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D63A24E" w14:textId="77777777" w:rsidR="00572D45" w:rsidRDefault="00786BF9">
      <w:pPr>
        <w:pStyle w:val="NormalWeb"/>
        <w:spacing w:before="90" w:beforeAutospacing="0" w:after="0" w:afterAutospacing="0"/>
        <w:jc w:val="both"/>
        <w:rPr>
          <w:sz w:val="2"/>
          <w:szCs w:val="2"/>
        </w:rPr>
      </w:pPr>
      <w:r>
        <w:rPr>
          <w:sz w:val="2"/>
          <w:szCs w:val="2"/>
        </w:rPr>
        <w:t> </w:t>
      </w:r>
    </w:p>
    <w:p w14:paraId="025661C8" w14:textId="190BDB34" w:rsidR="00572D45" w:rsidRDefault="00786BF9">
      <w:pPr>
        <w:pStyle w:val="NormalWeb"/>
        <w:spacing w:before="0" w:beforeAutospacing="0" w:after="0" w:afterAutospacing="0"/>
        <w:jc w:val="both"/>
        <w:rPr>
          <w:rFonts w:ascii="Arial" w:hAnsi="Arial" w:cs="Arial"/>
          <w:sz w:val="20"/>
          <w:szCs w:val="20"/>
        </w:rPr>
      </w:pPr>
      <w:r>
        <w:rPr>
          <w:rFonts w:ascii="Arial" w:hAnsi="Arial" w:cs="Arial"/>
          <w:noProof/>
          <w:sz w:val="20"/>
          <w:szCs w:val="20"/>
        </w:rPr>
        <w:drawing>
          <wp:inline distT="0" distB="0" distL="0" distR="0" wp14:anchorId="0FB38EF8" wp14:editId="6BA44C31">
            <wp:extent cx="6845300" cy="8305800"/>
            <wp:effectExtent l="0" t="0" r="0" b="0"/>
            <wp:docPr id="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845300" cy="8305800"/>
                    </a:xfrm>
                    <a:prstGeom prst="rect">
                      <a:avLst/>
                    </a:prstGeom>
                    <a:noFill/>
                    <a:ln>
                      <a:noFill/>
                    </a:ln>
                  </pic:spPr>
                </pic:pic>
              </a:graphicData>
            </a:graphic>
          </wp:inline>
        </w:drawing>
      </w:r>
    </w:p>
    <w:p w14:paraId="46F1E828" w14:textId="77777777" w:rsidR="00572D45" w:rsidRDefault="00572D45">
      <w:pPr>
        <w:pStyle w:val="NormalWeb"/>
        <w:spacing w:before="0" w:beforeAutospacing="0" w:after="0" w:afterAutospacing="0"/>
        <w:jc w:val="both"/>
        <w:rPr>
          <w:rFonts w:ascii="Arial" w:hAnsi="Arial" w:cs="Arial"/>
          <w:sz w:val="20"/>
          <w:szCs w:val="20"/>
        </w:rPr>
        <w:sectPr w:rsidR="00572D45">
          <w:pgSz w:w="12240" w:h="15840" w:code="1"/>
          <w:pgMar w:top="720" w:right="720" w:bottom="720" w:left="720" w:header="720" w:footer="720" w:gutter="0"/>
          <w:cols w:space="720"/>
          <w:docGrid w:linePitch="326"/>
        </w:sectPr>
      </w:pPr>
    </w:p>
    <w:p w14:paraId="496430B5"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lastRenderedPageBreak/>
        <w:t xml:space="preserve">Dear shareholders, colleagues, customers, and partners, </w:t>
      </w:r>
    </w:p>
    <w:p w14:paraId="23AD68FF"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are living through a time of historic challenge and opportunity. As I write this, the world faces ongoing economic, social, and geopolitical volatility. At the same time, we have entered a new age of AI that will fundamentally transform productivity for every individual, organization, and industry on earth, and help us address some of our most pressing challenges. </w:t>
      </w:r>
    </w:p>
    <w:p w14:paraId="4EA1BEE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This next generation of AI will reshape every software category and every business, including our own. Forty-eight years after its founding, Microsoft remains a consequential company because time and time again—</w:t>
      </w:r>
      <w:proofErr w:type="gramStart"/>
      <w:r>
        <w:rPr>
          <w:rFonts w:ascii="Arial" w:hAnsi="Arial" w:cs="Arial"/>
          <w:sz w:val="20"/>
          <w:szCs w:val="20"/>
        </w:rPr>
        <w:t>from PC/Server,</w:t>
      </w:r>
      <w:proofErr w:type="gramEnd"/>
      <w:r>
        <w:rPr>
          <w:rFonts w:ascii="Arial" w:hAnsi="Arial" w:cs="Arial"/>
          <w:sz w:val="20"/>
          <w:szCs w:val="20"/>
        </w:rPr>
        <w:t xml:space="preserve"> to Web/Internet, to Cloud/Mobile—we have adapted to technological paradigm shifts. Today, we are doing so once again, as we lead this new era. </w:t>
      </w:r>
    </w:p>
    <w:p w14:paraId="2E265E1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Amid this transformation, </w:t>
      </w:r>
      <w:r>
        <w:rPr>
          <w:rFonts w:ascii="Arial" w:hAnsi="Arial" w:cs="Arial"/>
          <w:b/>
          <w:bCs/>
          <w:sz w:val="20"/>
          <w:szCs w:val="20"/>
        </w:rPr>
        <w:t>our mission to empower every person and every organization on the planet to achieve more</w:t>
      </w:r>
      <w:r>
        <w:rPr>
          <w:rFonts w:ascii="Arial" w:hAnsi="Arial" w:cs="Arial"/>
          <w:sz w:val="20"/>
          <w:szCs w:val="20"/>
        </w:rPr>
        <w:t xml:space="preserve"> remains constant. As a company, we believe we can be the democratizing force for this new generation of technology and the </w:t>
      </w:r>
      <w:proofErr w:type="gramStart"/>
      <w:r>
        <w:rPr>
          <w:rFonts w:ascii="Arial" w:hAnsi="Arial" w:cs="Arial"/>
          <w:sz w:val="20"/>
          <w:szCs w:val="20"/>
        </w:rPr>
        <w:t>opportunity it</w:t>
      </w:r>
      <w:proofErr w:type="gramEnd"/>
      <w:r>
        <w:rPr>
          <w:rFonts w:ascii="Arial" w:hAnsi="Arial" w:cs="Arial"/>
          <w:sz w:val="20"/>
          <w:szCs w:val="20"/>
        </w:rPr>
        <w:t xml:space="preserve"> will help </w:t>
      </w:r>
      <w:proofErr w:type="gramStart"/>
      <w:r>
        <w:rPr>
          <w:rFonts w:ascii="Arial" w:hAnsi="Arial" w:cs="Arial"/>
          <w:sz w:val="20"/>
          <w:szCs w:val="20"/>
        </w:rPr>
        <w:t>unlock for</w:t>
      </w:r>
      <w:proofErr w:type="gramEnd"/>
      <w:r>
        <w:rPr>
          <w:rFonts w:ascii="Arial" w:hAnsi="Arial" w:cs="Arial"/>
          <w:sz w:val="20"/>
          <w:szCs w:val="20"/>
        </w:rPr>
        <w:t xml:space="preserve"> every country, community, and individual, while mitigating its risks. </w:t>
      </w:r>
    </w:p>
    <w:p w14:paraId="10F489F3"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Here are just a few examples of how we are already doing this: </w:t>
      </w:r>
    </w:p>
    <w:p w14:paraId="105CF0D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Leading electronic health records vendor Epic is addressing some of the biggest challenges facing the healthcare industry today—including physician burnout—by deploying a wide range of copilot solutions built on Azure OpenAI Service and Dragon Ambient </w:t>
      </w:r>
      <w:proofErr w:type="spellStart"/>
      <w:r>
        <w:rPr>
          <w:rFonts w:ascii="Arial" w:hAnsi="Arial" w:cs="Arial"/>
          <w:sz w:val="20"/>
          <w:szCs w:val="20"/>
        </w:rPr>
        <w:t>eXperience</w:t>
      </w:r>
      <w:proofErr w:type="spellEnd"/>
      <w:r>
        <w:rPr>
          <w:rFonts w:ascii="Arial" w:hAnsi="Arial" w:cs="Arial"/>
          <w:sz w:val="20"/>
          <w:szCs w:val="20"/>
        </w:rPr>
        <w:t xml:space="preserve"> Copilot. </w:t>
      </w:r>
    </w:p>
    <w:p w14:paraId="58903F7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Mercado Libre is reducing the time its developers spend writing code by more than 50 percent with GitHub Copilot, as the company works to democratize e-commerce across Latin America. </w:t>
      </w:r>
    </w:p>
    <w:p w14:paraId="30DFD6D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Mercedes-Benz is making its in-car voice assistant more intuitive for hundreds of thousands of drivers using ChatGPT via the Azure OpenAI Service. </w:t>
      </w:r>
    </w:p>
    <w:p w14:paraId="1642577E"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Lumen Technologies is helping its employees be more productive, enabling them to focus on higher value-added activities, by deploying Microsoft 365 Copilot. </w:t>
      </w:r>
    </w:p>
    <w:p w14:paraId="0A233EA4"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Nonprofit The Contingent is matching foster families with children in need using Dynamics 365, Power BI, and Azure, with an eye on using AI to amplify its work across the US. </w:t>
      </w:r>
    </w:p>
    <w:p w14:paraId="0526C01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And, Taiwan’s Ministry of Education has built an online platform to help elementary and high school students learn English using Azure AI. </w:t>
      </w:r>
    </w:p>
    <w:p w14:paraId="3AA41A2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To build on this progress, we remain convicted on three things: First, we will maintain our lead as the top commercial cloud while innovating in consumer categories, from gaming to professional social networks. Second, because we know that maximum enterprise value gets created during platform shifts like this one, we will invest to accelerate our lead in AI by infusing this technology across every layer of the tech stack. And, finally, we will continue to drive operating leverage, aligning our cost structure with our revenue growth. </w:t>
      </w:r>
    </w:p>
    <w:p w14:paraId="448B53C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As we make progress on these priorities, we delivered strong results in fiscal year 2023, including a record $211 billion in revenue and over $88 billion in operating income. </w:t>
      </w:r>
    </w:p>
    <w:p w14:paraId="3019F9C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A NEW ERA OF AI </w:t>
      </w:r>
    </w:p>
    <w:p w14:paraId="6F90CE4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There are two breakthroughs coming together to define this new era of AI. The first is the most universal interface: natural language. The long arc of computing has, in many ways, been shaped by the pursuit of increasingly intuitive human-computer interfaces—keyboards, mice, touch screens. We believe we have now arrived at the next big step forward—natural language—and will quickly go beyond, to see, hear, interpret, and make sense of our intent and the world around us. </w:t>
      </w:r>
    </w:p>
    <w:p w14:paraId="2146DC27" w14:textId="77777777" w:rsidR="00572D45" w:rsidRDefault="00786BF9">
      <w:pPr>
        <w:pStyle w:val="NormalWeb"/>
        <w:spacing w:before="180" w:beforeAutospacing="0" w:after="0" w:afterAutospacing="0"/>
        <w:jc w:val="both"/>
        <w:rPr>
          <w:sz w:val="2"/>
          <w:szCs w:val="2"/>
        </w:rPr>
      </w:pPr>
      <w:r>
        <w:rPr>
          <w:sz w:val="2"/>
          <w:szCs w:val="2"/>
        </w:rPr>
        <w:t> </w:t>
      </w:r>
    </w:p>
    <w:p w14:paraId="367893F8"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The second is the emergence of a powerful new reasoning engine. For years, we’ve digitized daily life, places, and things and organized them into databases. But in a world rich with data, what has been most scarce is our ability to reason over it. This generation of AI helps us interact with data in powerful new ways—from completing or summarizing text, to detecting anomalies and recognizing images—to help us identify patterns and surface insights faster than ever. </w:t>
      </w:r>
    </w:p>
    <w:p w14:paraId="4AD155BA"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Together, these two breakthroughs will unlock massive new </w:t>
      </w:r>
      <w:proofErr w:type="gramStart"/>
      <w:r>
        <w:rPr>
          <w:rFonts w:ascii="Arial" w:hAnsi="Arial" w:cs="Arial"/>
          <w:sz w:val="20"/>
          <w:szCs w:val="20"/>
        </w:rPr>
        <w:t>opportunity</w:t>
      </w:r>
      <w:proofErr w:type="gramEnd"/>
      <w:r>
        <w:rPr>
          <w:rFonts w:ascii="Arial" w:hAnsi="Arial" w:cs="Arial"/>
          <w:sz w:val="20"/>
          <w:szCs w:val="20"/>
        </w:rPr>
        <w:t>. And, in fact, just last month we announced our vision for Copilot, an everyday AI companion. We are building Copilot into all our most used products and experiences and allowing people to summon its power as a standalone ap</w:t>
      </w:r>
      <w:bookmarkStart w:id="0" w:name="Mypage"/>
      <w:bookmarkEnd w:id="0"/>
      <w:r>
        <w:rPr>
          <w:rFonts w:ascii="Arial" w:hAnsi="Arial" w:cs="Arial"/>
          <w:sz w:val="20"/>
          <w:szCs w:val="20"/>
        </w:rPr>
        <w:t xml:space="preserve">p as well. Just like you boot up an OS to access applications or use a browser to visit websites today, our belief is that you will invoke a Copilot to do all those activities and more: to shop, to code, to analyze, to learn, to create. </w:t>
      </w:r>
    </w:p>
    <w:p w14:paraId="5BD2A9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As a company, any time we approach a transition like this, we do so responsibly. We believe AI should be as empowering across communities as it is powerful, and we’re committed to ensuring it is responsibly built and designed, with safety in mind from the outset. </w:t>
      </w:r>
    </w:p>
    <w:p w14:paraId="3BADE67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OUR OPPORTUNITY </w:t>
      </w:r>
    </w:p>
    <w:p w14:paraId="196F60E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Every customer solution area and every layer of our tech stack will be reimagined for the AI era. And that’s exactly what we’ve already begun to do: </w:t>
      </w:r>
    </w:p>
    <w:p w14:paraId="60E4AF6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Infrastructure </w:t>
      </w:r>
    </w:p>
    <w:p w14:paraId="402981B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Four years ago, we first invested in our AI supercomputer, with a goal of building the best cloud for training and inference. Today, it’s being used by our partner OpenAI to power its best-in-class foundation models and services, including one of the fastest-growing consumer apps ever—ChatGPT. NVIDIA, as well as leading AI startups like Adept and Inflection, is also using our infrastructure to build its own breakthrough models. </w:t>
      </w:r>
    </w:p>
    <w:p w14:paraId="13633DE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More broadly, organizations continue to choose our ubiquitous computing fabric—from cloud to edge—to run their mission-critical applications. We continued to see more cloud migrations to Azure this past fiscal year, as it remains early when it comes to the long-term cloud opportunity. And we also continue to lead in hybrid computing with Azure Arc, which now has 18,000 customers. </w:t>
      </w:r>
    </w:p>
    <w:p w14:paraId="61498AC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Data and AI </w:t>
      </w:r>
    </w:p>
    <w:p w14:paraId="5D5DA3F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Every AI app starts with data, and having a comprehensive data and analytics platform is more important than ever. Our Intelligent Data Platform brings together operational databases, analytics, and governance so organizations can spend more time creating value and less time integrating their data estate. We also introduced Microsoft Fabric this year, which unifies </w:t>
      </w:r>
      <w:proofErr w:type="gramStart"/>
      <w:r>
        <w:rPr>
          <w:rFonts w:ascii="Arial" w:hAnsi="Arial" w:cs="Arial"/>
          <w:sz w:val="20"/>
          <w:szCs w:val="20"/>
        </w:rPr>
        <w:t>compute</w:t>
      </w:r>
      <w:proofErr w:type="gramEnd"/>
      <w:r>
        <w:rPr>
          <w:rFonts w:ascii="Arial" w:hAnsi="Arial" w:cs="Arial"/>
          <w:sz w:val="20"/>
          <w:szCs w:val="20"/>
        </w:rPr>
        <w:t xml:space="preserve">, storage, and governance with a disruptive business model. </w:t>
      </w:r>
    </w:p>
    <w:p w14:paraId="6C6768D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With Azure AI, we are making foundation models available as platforms to our customers. We offer the best selection of industry-leading frontier and open models. In January, we made the Azure OpenAI Service broadly available, bringing together advanced models, including ChatGPT and GPT-4, with the enterprise capabilities of Azure. More than 11,000 organizations across industries are already using it for advanced scenarios like content and code generation. Meta chose us this summer as its preferred cloud to commercialize its Llama family of models. And, with Azure AI Studio, we provide a full lifecycle toolchain customers can use to ground these models on their own data, create prompt workflows, and help ensure they are deployed and used safely. </w:t>
      </w:r>
    </w:p>
    <w:p w14:paraId="562D9F2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Digital and app innovation </w:t>
      </w:r>
    </w:p>
    <w:p w14:paraId="2F3E704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GitHub Copilot is fundamentally transforming developer productivity, helping developers complete coding tasks 55 percent faster. More than 27,000 organizations have chosen GitHub Copilot for Business, and to date more than 1 million people have used GitHub Copilot to code faster. We also announced our vision for the future of software development with GitHub Copilot X, which will bring the power of AI throughout the entire software development lifecycle. All up, GitHub surpassed $1 billion in annual recurring revenue for the first time this fiscal year. </w:t>
      </w:r>
    </w:p>
    <w:p w14:paraId="0965617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We’re also applying AI across our low-code/no-code toolchain to help domain experts across an organization automate workflows, create apps and webpages, build virtual agents, or analyze data, using just natural language with copilots in Power Platform. More than 63,000 organizations have used AI-powered capabilities in Power Platform to date. </w:t>
      </w:r>
    </w:p>
    <w:p w14:paraId="115871F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Business applications </w:t>
      </w:r>
    </w:p>
    <w:p w14:paraId="0917D30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bringing the next generation of AI to employees across every job function and every line of business with Dynamics 365 Copilot, which works across CRM and ERP systems to reduce burdensome tasks like manual data entry, content generation, and notetaking. In fact, our own support agents are using Copilot in Dynamics 365 Customer Service to resolve more cases faster and without having to call on peers to help. With our Supply Chain Platform, we’re helping customers apply AI to predict and mitigate disruptions. And, with our new Microsoft Sales Copilot, sellers can infuse their customer interactions with data from CRM systems—including </w:t>
      </w:r>
      <w:r>
        <w:rPr>
          <w:rFonts w:ascii="Arial" w:hAnsi="Arial" w:cs="Arial"/>
          <w:i/>
          <w:iCs/>
          <w:sz w:val="20"/>
          <w:szCs w:val="20"/>
        </w:rPr>
        <w:t>both</w:t>
      </w:r>
      <w:r>
        <w:rPr>
          <w:rFonts w:ascii="Arial" w:hAnsi="Arial" w:cs="Arial"/>
          <w:sz w:val="20"/>
          <w:szCs w:val="20"/>
        </w:rPr>
        <w:t xml:space="preserve"> Salesforce and Dynamics—to close more deals. </w:t>
      </w:r>
    </w:p>
    <w:p w14:paraId="7206F73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All up, Dynamics surpassed $5 billion in revenue over the past fiscal year, with our customer experience, service, and finance and supply chain businesses each surpassing $1 billion in annual sales. </w:t>
      </w:r>
    </w:p>
    <w:p w14:paraId="10473D7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Industry </w:t>
      </w:r>
    </w:p>
    <w:p w14:paraId="180CFC1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Across industries, we are rapidly becoming the partner of choice for any organization looking to generate real value from AI. In healthcare, for example, we introduced the world’s first fully automated clinical documentation application, DAX Copilot. The application helps physicians reduce documentation time by half, freeing them to spend more time face to face with patients. And Epic will integrate it directly into its electronic health records system. </w:t>
      </w:r>
    </w:p>
    <w:p w14:paraId="452F77E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And, in retail, we introduced new tools to help companies manage their day-to-day operations and digitize their physical stores. </w:t>
      </w:r>
    </w:p>
    <w:p w14:paraId="49180E0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Modern work </w:t>
      </w:r>
    </w:p>
    <w:p w14:paraId="3ADEB0A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rapidly evolving Microsoft 365 into an AI-first platform that enables every individual to amplify their creativity and productivity, with both our established applications like Office and Teams, as well as new apps like Designer, Stream, and Loop. Microsoft 365 is designed for today’s digitally connected, distributed workforce. </w:t>
      </w:r>
    </w:p>
    <w:p w14:paraId="0C2AF00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This year, we also introduced a new pillar of customer value with Microsoft 365 Copilot, which combines next-generation AI with business data in the Microsoft Graph and Microsoft 365 applications to help people be more productive and unleash their creativity at work. Just last month, I was excited to announce that we will make Microsoft 365 Copilot generally available to our commercial customers later this year. </w:t>
      </w:r>
    </w:p>
    <w:p w14:paraId="6646E05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continue to build momentum in Microsoft Teams across collaboration, chat, meetings, and calls. We introduced a new version of Teams that delivers up to two times faster performance, while using 50 percent less memory. We also introduced Teams Premium to meet enterprise demand for AI-powered features like intelligent meeting recaps. All up, Teams usage surpassed 300 million monthly active users this year. </w:t>
      </w:r>
    </w:p>
    <w:p w14:paraId="4819FC8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With Microsoft Viva, we have created a new category for employee experience. Copilot in Viva offers leaders a new way to build high-performance teams by prioritizing both productivity and employee engagement. This year, Viva surpassed 35 million monthly active users. </w:t>
      </w:r>
    </w:p>
    <w:p w14:paraId="27F93EA7" w14:textId="77777777" w:rsidR="00572D45" w:rsidRDefault="00786BF9">
      <w:pPr>
        <w:pStyle w:val="NormalWeb"/>
        <w:spacing w:before="270" w:beforeAutospacing="0" w:after="0" w:afterAutospacing="0"/>
        <w:jc w:val="both"/>
        <w:rPr>
          <w:sz w:val="2"/>
          <w:szCs w:val="2"/>
        </w:rPr>
      </w:pPr>
      <w:r>
        <w:rPr>
          <w:sz w:val="2"/>
          <w:szCs w:val="2"/>
        </w:rPr>
        <w:t> </w:t>
      </w:r>
    </w:p>
    <w:p w14:paraId="1FE55952"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i/>
          <w:iCs/>
          <w:sz w:val="20"/>
          <w:szCs w:val="20"/>
        </w:rPr>
        <w:t xml:space="preserve">Security </w:t>
      </w:r>
    </w:p>
    <w:p w14:paraId="3CA071A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the rate and pace of </w:t>
      </w:r>
      <w:proofErr w:type="gramStart"/>
      <w:r>
        <w:rPr>
          <w:rFonts w:ascii="Arial" w:hAnsi="Arial" w:cs="Arial"/>
          <w:sz w:val="20"/>
          <w:szCs w:val="20"/>
        </w:rPr>
        <w:t>cyberthreats</w:t>
      </w:r>
      <w:proofErr w:type="gramEnd"/>
      <w:r>
        <w:rPr>
          <w:rFonts w:ascii="Arial" w:hAnsi="Arial" w:cs="Arial"/>
          <w:sz w:val="20"/>
          <w:szCs w:val="20"/>
        </w:rPr>
        <w:t xml:space="preserve"> continue to accelerate, security is a top priority for every organization. Our comprehensive, AI-powered solutions give defenders the advantage. With Security Copilot, we’re combining large language models with a domain-specific model informed by our threat intelligence and 65 trillion daily security signals, to transform every aspect of security operations center productivity. </w:t>
      </w:r>
    </w:p>
    <w:p w14:paraId="7235362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All up, more than 1 million organizations now count on our comprehensive, AI-powered solutions to protect their digital estates, and our security business surpassed $20 billion in annual revenue, as we help protect customers across clouds and endpoint platforms. </w:t>
      </w:r>
    </w:p>
    <w:p w14:paraId="7E6CA87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Search, advertising, and news </w:t>
      </w:r>
    </w:p>
    <w:p w14:paraId="29873BE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reshaping daily search and web habits with our new Bing and Microsoft Edge browser, which brings together search, browsing, chat, and AI into one unified experience to deliver better search, more complete answers, a new chat experience, and the ability to generate content. We think of these tools as an AI copilot for the web. </w:t>
      </w:r>
    </w:p>
    <w:p w14:paraId="441153E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also bringing these breakthrough capabilities to businesses, with Bing Chat Enterprise, which offers commercial data protection, providing an easy on-ramp for any organization looking to get the benefit of next-generation AI today. </w:t>
      </w:r>
    </w:p>
    <w:p w14:paraId="67CC6FA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Although it’s early in our journey, Bing users engaged in more than 1 billion chats and created more than 750 million images over the past year as they apply these new tools to get things done. And Edge has taken share for nine consecutive quarters. </w:t>
      </w:r>
    </w:p>
    <w:p w14:paraId="28E33B7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More broadly, we continue to expand our opportunity in advertising. This year, Netflix chose us as its exclusive technology and sales partner for its first ad-supported subscription </w:t>
      </w:r>
      <w:proofErr w:type="gramStart"/>
      <w:r>
        <w:rPr>
          <w:rFonts w:ascii="Arial" w:hAnsi="Arial" w:cs="Arial"/>
          <w:sz w:val="20"/>
          <w:szCs w:val="20"/>
        </w:rPr>
        <w:t>offering,</w:t>
      </w:r>
      <w:proofErr w:type="gramEnd"/>
      <w:r>
        <w:rPr>
          <w:rFonts w:ascii="Arial" w:hAnsi="Arial" w:cs="Arial"/>
          <w:sz w:val="20"/>
          <w:szCs w:val="20"/>
        </w:rPr>
        <w:t xml:space="preserve"> a validation of the differentiated value we provide to any publisher looking for a flexible partner to build and innovate with them. </w:t>
      </w:r>
    </w:p>
    <w:p w14:paraId="306E3FF8"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LinkedIn </w:t>
      </w:r>
    </w:p>
    <w:p w14:paraId="1098D5DA"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The excitement around AI is creating new opportunities across every function—from marketing, sales, service, and finance, to software development and security. And LinkedIn is increasingly where people are going to learn, discuss, and uplevel their skills. We are using AI to help our members and customers connect to opportunities and tap into the experiences of experts on the platform. In fact, our AI-powered articles are already the fastest-growing traffic driver to the network. </w:t>
      </w:r>
    </w:p>
    <w:p w14:paraId="5250CDFB"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All up, LinkedIn’s revenue surpassed $15 billion for the first time this fiscal year, a testament to how mission critical the platform has become to help more than 950 million members connect, learn, sell, and get hired. </w:t>
      </w:r>
    </w:p>
    <w:p w14:paraId="00FB0276"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Gaming </w:t>
      </w:r>
    </w:p>
    <w:p w14:paraId="389A080A"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In gaming, we are rapidly executing on our ambition to be the first choice for people to play great games whenever, wherever, and however they want. With Xbox Game Pass, we are redefining how games are distributed, played, and viewed. Content is the flywheel behind the service’s growth, and our pipeline has never been stronger. It was especially energizing to release Starfield this fall to broad acclaim, with more than 10 million players in the first month post-launch alone. </w:t>
      </w:r>
    </w:p>
    <w:p w14:paraId="083330B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Earlier this month, we were thrilled to close our acquisition of Activision Blizzard, and we look forward to sharing more in the coming months about how, together, we will bring the joy of gaming to more people around the world. </w:t>
      </w:r>
    </w:p>
    <w:p w14:paraId="2EDFB910" w14:textId="77777777" w:rsidR="00572D45" w:rsidRDefault="00786BF9">
      <w:pPr>
        <w:pStyle w:val="NormalWeb"/>
        <w:spacing w:before="200" w:beforeAutospacing="0" w:after="0" w:afterAutospacing="0"/>
        <w:jc w:val="both"/>
        <w:rPr>
          <w:sz w:val="2"/>
          <w:szCs w:val="2"/>
        </w:rPr>
      </w:pPr>
      <w:r>
        <w:rPr>
          <w:sz w:val="2"/>
          <w:szCs w:val="2"/>
        </w:rPr>
        <w:t> </w:t>
      </w:r>
    </w:p>
    <w:p w14:paraId="57CB6E95"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i/>
          <w:iCs/>
          <w:sz w:val="20"/>
          <w:szCs w:val="20"/>
        </w:rPr>
        <w:t xml:space="preserve">Devices and creativity </w:t>
      </w:r>
    </w:p>
    <w:p w14:paraId="325E26D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Finally, we’re turning Windows into a powerful new AI canvas with Copilot, which rolled out as part of a Windows 11 update last month. It uniquely incorporates the context and intelligence of the web, your work data, and what you are doing in the moment on your PC to provide better assistance, while keeping your privacy and security at the forefront. Overall, the number of devices running Windows 11 more than doubled in the past year. And we are also transforming how Windows is experienced and managed with Azure Virtual Desktop and Windows 365, which together surpassed $1 billion in annual revenue for the first time. </w:t>
      </w:r>
    </w:p>
    <w:p w14:paraId="6103EDD9"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OUR RESPONSIBILITY </w:t>
      </w:r>
    </w:p>
    <w:p w14:paraId="6EC89A6F"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As we pursue our opportunity, we are also working to ensure technology helps us solve problems—not create new ones. To do this, we focus on four enduring commitments that are central to our mission and that take on even greater importance in this new era. For us, these commitments are more than just words. They’re a guide to help us make decisions across everything we do—as we design and develop products, shape business processes and policies, help our customers thrive, build partnerships, and more—always </w:t>
      </w:r>
      <w:proofErr w:type="gramStart"/>
      <w:r>
        <w:rPr>
          <w:rFonts w:ascii="Arial" w:hAnsi="Arial" w:cs="Arial"/>
          <w:sz w:val="20"/>
          <w:szCs w:val="20"/>
        </w:rPr>
        <w:t>asking</w:t>
      </w:r>
      <w:proofErr w:type="gramEnd"/>
      <w:r>
        <w:rPr>
          <w:rFonts w:ascii="Arial" w:hAnsi="Arial" w:cs="Arial"/>
          <w:sz w:val="20"/>
          <w:szCs w:val="20"/>
        </w:rPr>
        <w:t xml:space="preserve"> ourselves critical questions to ensure our actions are aligned with them. </w:t>
      </w:r>
    </w:p>
    <w:p w14:paraId="20D99727"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How can we expand </w:t>
      </w:r>
      <w:proofErr w:type="gramStart"/>
      <w:r>
        <w:rPr>
          <w:rFonts w:ascii="Arial" w:hAnsi="Arial" w:cs="Arial"/>
          <w:i/>
          <w:iCs/>
          <w:sz w:val="20"/>
          <w:szCs w:val="20"/>
        </w:rPr>
        <w:t>opportunity</w:t>
      </w:r>
      <w:proofErr w:type="gramEnd"/>
      <w:r>
        <w:rPr>
          <w:rFonts w:ascii="Arial" w:hAnsi="Arial" w:cs="Arial"/>
          <w:i/>
          <w:iCs/>
          <w:sz w:val="20"/>
          <w:szCs w:val="20"/>
        </w:rPr>
        <w:t xml:space="preserve">? </w:t>
      </w:r>
    </w:p>
    <w:p w14:paraId="56886C5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First, we believe access to economic growth and opportunity should reach every person, organization, community, and country. And although AI can serve as a catalyst for opportunity and growth, we must first ensure everyone has access to the technologies, data, and skills they need to benefit. </w:t>
      </w:r>
    </w:p>
    <w:p w14:paraId="4AB10FC9"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To achieve this, we are focused on getting technology into the hands of nonprofits, social entrepreneurs, and other civil society organizations to help them digitally transform, so they can help address some of society’s biggest challenges. This year, we provided nonprofits with over $3.8 billion in discounted and donated technology. Nearly 325,000 nonprofits used our cloud. And to help them tap the potential of AI, we’re building new AI capabilities for fundraising, marketing, and program delivery. </w:t>
      </w:r>
    </w:p>
    <w:p w14:paraId="05B7651E"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AI will displace some jobs, but it will also create new ones. That’s why we aim to train and certify 10 million people by 2025 with the skills for jobs and livelihoods in an increasingly digital economy. Since July 2020, we’ve helped 8.5 million people, including 2.7 million this year. We’ve also focused on skilling women and underrepresented communities in cybersecurity, working across 28 countries and with nearly 400 US community colleges to scale our efforts. </w:t>
      </w:r>
    </w:p>
    <w:p w14:paraId="67AEF43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Finally, to help people learn more about AI, we launched the first online Professional Certificate on Generative AI in partnership with LinkedIn Learning, created AI tools for educators, and held our first AI Community Learning event in the US. These events will be replicated around the world and localized in 10 languages over the next year. We also partnered </w:t>
      </w:r>
      <w:r>
        <w:rPr>
          <w:rFonts w:ascii="Arial" w:hAnsi="Arial" w:cs="Arial"/>
          <w:sz w:val="20"/>
          <w:szCs w:val="20"/>
        </w:rPr>
        <w:lastRenderedPageBreak/>
        <w:t xml:space="preserve">to launch a Generative AI Skills Grant Challenge to explore how nonprofit, social enterprise, and research or academic institutions can empower the workforce to use this new generation of AI. </w:t>
      </w:r>
    </w:p>
    <w:p w14:paraId="3DDC6E7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How can we earn trust? </w:t>
      </w:r>
    </w:p>
    <w:p w14:paraId="4C8604A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 create positive impact with technology, people need to be able to trust the technologies they use and the companies behind them. For us, earning trust spans the responsible use of AI, protecting privacy, and advancing digital safety and cybersecurity. </w:t>
      </w:r>
    </w:p>
    <w:p w14:paraId="4C6D2A1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commitment to responsible AI is not new. Since 2017, we’ve worked to develop our responsible AI practice, recognizing that trust is never given but earned through action. </w:t>
      </w:r>
    </w:p>
    <w:p w14:paraId="12F4DA1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translated our AI principles into a core set of implementation processes, as well as tools, training, and practices to support compliance. But internal programs aren’t enough. We also enable our customers and partners to develop and deploy AI safely, including through our AI customer commitments and services like Azure AI Studio, with its content safety tooling and access to our Responsible AI dashboard. </w:t>
      </w:r>
    </w:p>
    <w:p w14:paraId="565FC2D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Building AI responsibly requires that we work with other industry leaders, civil society, and governments to advocate for AI regulations and governance globally. This year, we released our Governing AI Blueprint, which outlines concrete legal and policy recommendations for AI guardrails. We are signatories to the eight voluntary commitments developed with the US White House, and proud of the six additional commitments we’ve made to further strengthen and operationalize the principles of safety, security, and trust. </w:t>
      </w:r>
    </w:p>
    <w:p w14:paraId="32C21F6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era of AI heightens the importance of cybersecurity, and we deepened our work across the private and public sectors to improve cyber-resilience. We’ve continued to support Ukraine in defending critical infrastructure, detecting and disrupting cyberattacks and </w:t>
      </w:r>
      <w:proofErr w:type="spellStart"/>
      <w:r>
        <w:rPr>
          <w:rFonts w:ascii="Arial" w:hAnsi="Arial" w:cs="Arial"/>
          <w:sz w:val="20"/>
          <w:szCs w:val="20"/>
        </w:rPr>
        <w:t>cyberinfluence</w:t>
      </w:r>
      <w:proofErr w:type="spellEnd"/>
      <w:r>
        <w:rPr>
          <w:rFonts w:ascii="Arial" w:hAnsi="Arial" w:cs="Arial"/>
          <w:sz w:val="20"/>
          <w:szCs w:val="20"/>
        </w:rPr>
        <w:t xml:space="preserve"> operations, and providing intelligence related to these attacks. Our Microsoft Threat Analysis Center team produced more than 500 intelligence reports to help keep customers and the public informed. And we published our third annual Microsoft Digital Defense Report, sharing our learnings and security recommendations. </w:t>
      </w:r>
    </w:p>
    <w:p w14:paraId="5C3A6FF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also remain committed to creating safe experiences online and protecting customers from illegal and harmful content and conduct, while respecting human rights. We supported the Christchurch Call Initiative on Algorithmic Outcomes to address terrorist and violent and extremist content online. And through the World Economic Forum’s Global Coalition for Digital Safety, we co-led the development of new global principles for digital safety. </w:t>
      </w:r>
    </w:p>
    <w:p w14:paraId="48E6BC4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Protecting customers’ privacy and giving them control of their data is more important than ever. We’ve begun our phased rollout of the EU Data Boundary, supporting our commercial and public sector customers’ need for data sovereignty. And each month, more than 3 million people exercise their data protection rights through our privacy dashboard, making meaningful choices about how their data is used. </w:t>
      </w:r>
    </w:p>
    <w:p w14:paraId="56D3118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How can we protect fundamental rights? </w:t>
      </w:r>
    </w:p>
    <w:p w14:paraId="7A53E79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an increasingly digital world, we have a responsibility to promote and protect people’s fundamental rights and address the challenges technology creates. For us, this means upholding responsible business practices, expanding connectivity and accessibility, advancing fair and inclusive societies, and empowering communities. </w:t>
      </w:r>
    </w:p>
    <w:p w14:paraId="7FE8889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2023, we worked diligently to anticipate harmful uses of our technology and put guardrails on the use of technologies that are consequential to people’s lives or legal status, create risk of harm, or threaten human rights. We will continue to assess the impact of our technologies, engage our stakeholders, and model and adopt responsible practices and respect for human </w:t>
      </w:r>
      <w:proofErr w:type="gramStart"/>
      <w:r>
        <w:rPr>
          <w:rFonts w:ascii="Arial" w:hAnsi="Arial" w:cs="Arial"/>
          <w:sz w:val="20"/>
          <w:szCs w:val="20"/>
        </w:rPr>
        <w:t>rights—</w:t>
      </w:r>
      <w:proofErr w:type="gramEnd"/>
      <w:r>
        <w:rPr>
          <w:rFonts w:ascii="Arial" w:hAnsi="Arial" w:cs="Arial"/>
          <w:sz w:val="20"/>
          <w:szCs w:val="20"/>
        </w:rPr>
        <w:t xml:space="preserve">including across our global supply chain. </w:t>
      </w:r>
    </w:p>
    <w:p w14:paraId="16CDB32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Today, our lives are more connected than ever. Access to education, employment, healthcare, and other critical services is increasingly dependent on technology. That’s why we’ve expanded our commitment to bring access to affordable high-speed internet to a quarter of a billion people around the world, including 100 million people in Africa, by the end of 2025. Since 2017, we’ve helped bring internet access to 63 million people, a key first step to ensuring communities will have access to AI and other digital technologies. </w:t>
      </w:r>
    </w:p>
    <w:p w14:paraId="6C5E70A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This year, we also continued working toward our five-year commitment to bridge the disability divide with a focus on helping close the accessibility knowledge gap. Seven hundred and fifty-thousand learners enriched their understanding of disability and accessibility in partnership with LinkedIn Learning, Teach Access, and the Microsoft disability community. </w:t>
      </w:r>
    </w:p>
    <w:p w14:paraId="7E13905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In addition, we’re stepping up efforts to combat online disinformation through new media content provenance technologies—enabling users to verify if an image or video was generated by AI. We continued our efforts to promote racial equity across Microsoft, our ecosystem, and our communities, including our work to advance justice reform through data-driven insights. And we provided support in response to eight humanitarian disasters, including committing $540 million of support to those who have been impacted by the War in Ukraine. </w:t>
      </w:r>
    </w:p>
    <w:p w14:paraId="4F94B710" w14:textId="77777777" w:rsidR="00572D45" w:rsidRDefault="00786BF9">
      <w:pPr>
        <w:pStyle w:val="NormalWeb"/>
        <w:spacing w:before="180" w:beforeAutospacing="0" w:after="0" w:afterAutospacing="0"/>
        <w:jc w:val="both"/>
        <w:rPr>
          <w:sz w:val="2"/>
          <w:szCs w:val="2"/>
        </w:rPr>
      </w:pPr>
      <w:r>
        <w:rPr>
          <w:sz w:val="2"/>
          <w:szCs w:val="2"/>
        </w:rPr>
        <w:t> </w:t>
      </w:r>
    </w:p>
    <w:p w14:paraId="173FC4D8"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Finally, recognizing AI’s potential to advance human rights and humanitarian action, we worked on several AI for Humanitarian Action projects. Together with our partners, we’re building the capabilities to identify at-risk communities, estimate seasonal hunger, predict malnutrition, and assist in disease identification. </w:t>
      </w:r>
    </w:p>
    <w:p w14:paraId="046F58C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How can we advance sustainability? </w:t>
      </w:r>
    </w:p>
    <w:p w14:paraId="3EACA62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Climate change is the defining issue of our generation, and addressing it requires swift, collective action and technological innovation. We are committed to meeting our own goals while enabling others to do the same. That means taking responsibility for our operational footprint and accelerating progress through technology. </w:t>
      </w:r>
    </w:p>
    <w:p w14:paraId="006DF47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continue to see extreme weather impacting communities globally. To meet </w:t>
      </w:r>
      <w:proofErr w:type="gramStart"/>
      <w:r>
        <w:rPr>
          <w:rFonts w:ascii="Arial" w:hAnsi="Arial" w:cs="Arial"/>
          <w:sz w:val="20"/>
          <w:szCs w:val="20"/>
        </w:rPr>
        <w:t>the urgent need</w:t>
      </w:r>
      <w:proofErr w:type="gramEnd"/>
      <w:r>
        <w:rPr>
          <w:rFonts w:ascii="Arial" w:hAnsi="Arial" w:cs="Arial"/>
          <w:sz w:val="20"/>
          <w:szCs w:val="20"/>
        </w:rPr>
        <w:t xml:space="preserve">, this must be a decade of innovation and decisive action—for Microsoft, our customers, and the world. </w:t>
      </w:r>
    </w:p>
    <w:p w14:paraId="15474C3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our latest Environmental Sustainability Report, we shared our progress toward our 2030 sustainability targets across carbon, water, waste, and ecosystems. In 2022, our overall carbon emissions declined by 0.5 percent while our business grew. Addressing scope 3 emissions, which account for </w:t>
      </w:r>
      <w:proofErr w:type="gramStart"/>
      <w:r>
        <w:rPr>
          <w:rFonts w:ascii="Arial" w:hAnsi="Arial" w:cs="Arial"/>
          <w:sz w:val="20"/>
          <w:szCs w:val="20"/>
        </w:rPr>
        <w:t>the vast majority of</w:t>
      </w:r>
      <w:proofErr w:type="gramEnd"/>
      <w:r>
        <w:rPr>
          <w:rFonts w:ascii="Arial" w:hAnsi="Arial" w:cs="Arial"/>
          <w:sz w:val="20"/>
          <w:szCs w:val="20"/>
        </w:rPr>
        <w:t xml:space="preserve"> our emissions, is arguably our ultimate challenge—one we’ll continue to tackle through our supply chain, policy advances, and industry-wide knowledge-sharing. </w:t>
      </w:r>
    </w:p>
    <w:p w14:paraId="6B43F0E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We’ve provided just under 1 million people with access to clean water and sanitation, one of five pillars on our path to becoming water positive. And in our pursuit </w:t>
      </w:r>
      <w:proofErr w:type="gramStart"/>
      <w:r>
        <w:rPr>
          <w:rFonts w:ascii="Arial" w:hAnsi="Arial" w:cs="Arial"/>
          <w:sz w:val="20"/>
          <w:szCs w:val="20"/>
        </w:rPr>
        <w:t>to be</w:t>
      </w:r>
      <w:proofErr w:type="gramEnd"/>
      <w:r>
        <w:rPr>
          <w:rFonts w:ascii="Arial" w:hAnsi="Arial" w:cs="Arial"/>
          <w:sz w:val="20"/>
          <w:szCs w:val="20"/>
        </w:rPr>
        <w:t xml:space="preserve"> zero waste, we achieved a reuse and recycle rate of 82 percent for all our cloud hardware and diverted over 12,000 metric tons of solid operational waste from landfills and incinerators. </w:t>
      </w:r>
    </w:p>
    <w:p w14:paraId="287D131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also continue to take responsibility for the impacts of our direct operations on Earth’s ecosystems. We’ve contracted to protect 17,268 acres of land, over 50 percent more than the land we use to operate. Of that, 12,270 </w:t>
      </w:r>
      <w:proofErr w:type="gramStart"/>
      <w:r>
        <w:rPr>
          <w:rFonts w:ascii="Arial" w:hAnsi="Arial" w:cs="Arial"/>
          <w:sz w:val="20"/>
          <w:szCs w:val="20"/>
        </w:rPr>
        <w:t>acres—</w:t>
      </w:r>
      <w:proofErr w:type="gramEnd"/>
      <w:r>
        <w:rPr>
          <w:rFonts w:ascii="Arial" w:hAnsi="Arial" w:cs="Arial"/>
          <w:sz w:val="20"/>
          <w:szCs w:val="20"/>
        </w:rPr>
        <w:t xml:space="preserve">the equivalent of approximately 7,000 soccer fields—were designated as permanently protected. </w:t>
      </w:r>
    </w:p>
    <w:p w14:paraId="61511FE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Technology is a powerful lever to help us avoid the most severe impacts of climate change. That’s why we’re accelerating our investment in more efficient datacenters, clean energy, enhancements to the Microsoft Cloud for Sustainability and Planetary Computer, and green software practices. To date, through our Climate Innovation Fund, we’ve allocated more than $700 million to a global portfolio of 50+ investments spanning sustainable solutions in energy, industrial, and natural systems. </w:t>
      </w:r>
    </w:p>
    <w:p w14:paraId="0041F1F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Finally, we believe AI can be a powerful accelerant in addressing </w:t>
      </w:r>
      <w:proofErr w:type="gramStart"/>
      <w:r>
        <w:rPr>
          <w:rFonts w:ascii="Arial" w:hAnsi="Arial" w:cs="Arial"/>
          <w:sz w:val="20"/>
          <w:szCs w:val="20"/>
        </w:rPr>
        <w:t>the climate</w:t>
      </w:r>
      <w:proofErr w:type="gramEnd"/>
      <w:r>
        <w:rPr>
          <w:rFonts w:ascii="Arial" w:hAnsi="Arial" w:cs="Arial"/>
          <w:sz w:val="20"/>
          <w:szCs w:val="20"/>
        </w:rPr>
        <w:t xml:space="preserve"> crisis. We expanded our AI for Good Lab in Egypt and Kenya to improve climate resilience for the continent. And, together with our partners, we launched Global Renewables Watch, a first-of-its-kind living atlas that aims to map and measure utility-scale solar and wind installations, allowing users to evaluate progress toward a clean energy transition. </w:t>
      </w:r>
    </w:p>
    <w:p w14:paraId="7CECF6D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Although this new era promises great opportunity, it demands even greater responsibility from companies like ours. As we pursue our four commitments, we focus on transparency—providing clear reporting on how we run our business and how we work with customers and partners. Our annual Impact Summary shares more about our progress and learnings this year, and our Reports Hub provides detailed reports on our environmental data, political activities, workforce demographics, human rights work, and more. </w:t>
      </w:r>
    </w:p>
    <w:p w14:paraId="29C6429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OUR CULTURE </w:t>
      </w:r>
    </w:p>
    <w:p w14:paraId="35F6653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There’s never been a more important time to live our culture. The way we work and the speed at which we work are changing. </w:t>
      </w:r>
    </w:p>
    <w:p w14:paraId="4895C33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an economy where yesterday’s exceptional is today’s expected, all of us at Microsoft will need to embrace a growth mindset and, more importantly, confront our fixed mindsets as our culture evolves. It will take </w:t>
      </w:r>
      <w:proofErr w:type="spellStart"/>
      <w:r>
        <w:rPr>
          <w:rFonts w:ascii="Arial" w:hAnsi="Arial" w:cs="Arial"/>
          <w:sz w:val="20"/>
          <w:szCs w:val="20"/>
        </w:rPr>
        <w:t>everyday</w:t>
      </w:r>
      <w:proofErr w:type="spellEnd"/>
      <w:r>
        <w:rPr>
          <w:rFonts w:ascii="Arial" w:hAnsi="Arial" w:cs="Arial"/>
          <w:sz w:val="20"/>
          <w:szCs w:val="20"/>
        </w:rPr>
        <w:t xml:space="preserve"> courage to reformulate what innovation, business models, and sales motions look like in this new era. As a high-performance organization, we aspire to help our employees maximize their economic opportunity, while simultaneously helping them </w:t>
      </w:r>
      <w:r>
        <w:rPr>
          <w:rFonts w:ascii="Arial" w:hAnsi="Arial" w:cs="Arial"/>
          <w:sz w:val="20"/>
          <w:szCs w:val="20"/>
        </w:rPr>
        <w:lastRenderedPageBreak/>
        <w:t xml:space="preserve">learn and grow professionally and connect their own passion and purpose with their everyday work and the company’s mission. </w:t>
      </w:r>
    </w:p>
    <w:p w14:paraId="346E5BA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 be successful, we need to be grounded in what our customers and the world need. We need to innovate and collaborate as One Microsoft. And we need to actively seek diversity and embrace inclusion to best serve our customers and create a culture where everyone can do their best work. To empower the world, we need to represent the world. To that end, we remain focused on increasing representation and strengthening our culture of inclusion. Even as we navigated challenges this year, our company continued to be the most globally diverse it’s ever been. </w:t>
      </w:r>
    </w:p>
    <w:p w14:paraId="08BF3DF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Giving also remains core to our culture. This year, more than 105,000 employees gave $242 million (including company match) to over 35,000 nonprofits in 116 countries. And our employees </w:t>
      </w:r>
      <w:proofErr w:type="gramStart"/>
      <w:r>
        <w:rPr>
          <w:rFonts w:ascii="Arial" w:hAnsi="Arial" w:cs="Arial"/>
          <w:sz w:val="20"/>
          <w:szCs w:val="20"/>
        </w:rPr>
        <w:t>volunteered</w:t>
      </w:r>
      <w:proofErr w:type="gramEnd"/>
      <w:r>
        <w:rPr>
          <w:rFonts w:ascii="Arial" w:hAnsi="Arial" w:cs="Arial"/>
          <w:sz w:val="20"/>
          <w:szCs w:val="20"/>
        </w:rPr>
        <w:t xml:space="preserve"> over 930,000 hours to causes they care about. </w:t>
      </w:r>
    </w:p>
    <w:p w14:paraId="2BB8B87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 am deeply grateful to our employees for their commitment to the company and their communities, and how they are living our mission and culture every day in a changing company and world. </w:t>
      </w:r>
    </w:p>
    <w:p w14:paraId="688AA77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 </w:t>
      </w:r>
    </w:p>
    <w:p w14:paraId="2A477D7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closing, this is Microsoft’s moment. We have an incredible opportunity to use this new era of AI to deliver meaningful benefits for every person and every organization on the planet. </w:t>
      </w:r>
    </w:p>
    <w:p w14:paraId="13A3F92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New Year’s Day, I saw a tweet from Andrej </w:t>
      </w:r>
      <w:proofErr w:type="spellStart"/>
      <w:r>
        <w:rPr>
          <w:rFonts w:ascii="Arial" w:hAnsi="Arial" w:cs="Arial"/>
          <w:sz w:val="20"/>
          <w:szCs w:val="20"/>
        </w:rPr>
        <w:t>Karpathy</w:t>
      </w:r>
      <w:proofErr w:type="spellEnd"/>
      <w:r>
        <w:rPr>
          <w:rFonts w:ascii="Arial" w:hAnsi="Arial" w:cs="Arial"/>
          <w:sz w:val="20"/>
          <w:szCs w:val="20"/>
        </w:rPr>
        <w:t xml:space="preserve">, Tesla’s former director of AI who now works at OpenAI, about how GitHub Copilot was writing about 80 percent of his code, with 80 percent accuracy. Two days later, I saw a stunning example of work we’ve done with the government of India’s Ministry of Electronics and IT, which is applying an AI model so farmers in rural areas can interact with government resources in their native languages. </w:t>
      </w:r>
    </w:p>
    <w:p w14:paraId="149ACB6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Think about that: A foundation model that was developed on the West Coast of the United States is already transforming the lives of both elite developers </w:t>
      </w:r>
      <w:r>
        <w:rPr>
          <w:rFonts w:ascii="Arial" w:hAnsi="Arial" w:cs="Arial"/>
          <w:i/>
          <w:iCs/>
          <w:sz w:val="20"/>
          <w:szCs w:val="20"/>
        </w:rPr>
        <w:t xml:space="preserve">and </w:t>
      </w:r>
      <w:r>
        <w:rPr>
          <w:rFonts w:ascii="Arial" w:hAnsi="Arial" w:cs="Arial"/>
          <w:sz w:val="20"/>
          <w:szCs w:val="20"/>
        </w:rPr>
        <w:t xml:space="preserve">rural farmers on the other side of the globe. We’ve not seen this speed of diffusion and breadth of impact in the tech industry before. </w:t>
      </w:r>
    </w:p>
    <w:p w14:paraId="1179EDA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a company, this is our moment to show up and responsibly build solutions that drive economic growth and benefit every community, country, industry, and person. If we do it well, the world will do well, and Microsoft will do well too. I’ve never been more confident that we will deliver on this promise together in the days, months, and years to come. </w:t>
      </w:r>
    </w:p>
    <w:p w14:paraId="0D9F2B90" w14:textId="77777777" w:rsidR="00572D45" w:rsidRDefault="00786BF9">
      <w:pPr>
        <w:pStyle w:val="NormalWeb"/>
        <w:keepNext/>
        <w:spacing w:before="0" w:beforeAutospacing="0" w:after="0" w:afterAutospacing="0"/>
        <w:jc w:val="both"/>
      </w:pPr>
      <w:r>
        <w:t> </w:t>
      </w:r>
    </w:p>
    <w:p w14:paraId="2E56EB83" w14:textId="77777777" w:rsidR="00572D45" w:rsidRDefault="00786BF9">
      <w:pPr>
        <w:pStyle w:val="NormalWeb"/>
        <w:keepNext/>
        <w:spacing w:before="0" w:beforeAutospacing="0" w:after="0" w:afterAutospacing="0"/>
        <w:jc w:val="both"/>
        <w:rPr>
          <w:sz w:val="2"/>
          <w:szCs w:val="2"/>
        </w:rPr>
      </w:pPr>
      <w:r>
        <w:rPr>
          <w:sz w:val="2"/>
          <w:szCs w:val="2"/>
        </w:rPr>
        <w:t> </w:t>
      </w:r>
    </w:p>
    <w:p w14:paraId="5795BCE8" w14:textId="4FB7C228" w:rsidR="00572D45" w:rsidRDefault="00786BF9">
      <w:pPr>
        <w:pStyle w:val="NormalWeb"/>
        <w:keepNext/>
        <w:spacing w:before="0" w:beforeAutospacing="0" w:after="0" w:afterAutospacing="0"/>
        <w:jc w:val="both"/>
      </w:pPr>
      <w:r>
        <w:rPr>
          <w:noProof/>
        </w:rPr>
        <w:drawing>
          <wp:inline distT="0" distB="0" distL="0" distR="0" wp14:anchorId="768075BD" wp14:editId="509A6F97">
            <wp:extent cx="1181100" cy="5143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1100" cy="514350"/>
                    </a:xfrm>
                    <a:prstGeom prst="rect">
                      <a:avLst/>
                    </a:prstGeom>
                    <a:noFill/>
                    <a:ln>
                      <a:noFill/>
                    </a:ln>
                  </pic:spPr>
                </pic:pic>
              </a:graphicData>
            </a:graphic>
          </wp:inline>
        </w:drawing>
      </w:r>
    </w:p>
    <w:p w14:paraId="267CF297"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Satya Nadella </w:t>
      </w:r>
    </w:p>
    <w:p w14:paraId="22734A52"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Chairman and Chief Executive Officer </w:t>
      </w:r>
    </w:p>
    <w:p w14:paraId="3BF6FFDC"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October 16, 2023 </w:t>
      </w:r>
    </w:p>
    <w:p w14:paraId="0DC26D1F" w14:textId="77777777" w:rsidR="00572D45" w:rsidRDefault="00786BF9">
      <w:pPr>
        <w:pStyle w:val="NormalWeb"/>
        <w:spacing w:before="0" w:beforeAutospacing="0" w:after="0" w:afterAutospacing="0"/>
        <w:jc w:val="both"/>
        <w:rPr>
          <w:sz w:val="2"/>
          <w:szCs w:val="2"/>
        </w:rPr>
      </w:pPr>
      <w:r>
        <w:br w:type="page"/>
      </w:r>
      <w:r>
        <w:rPr>
          <w:sz w:val="2"/>
          <w:szCs w:val="2"/>
        </w:rPr>
        <w:lastRenderedPageBreak/>
        <w:t> </w:t>
      </w:r>
    </w:p>
    <w:p w14:paraId="76E0FBB3" w14:textId="77777777" w:rsidR="00572D45" w:rsidRDefault="00786BF9">
      <w:pPr>
        <w:pStyle w:val="NormalWeb"/>
        <w:spacing w:before="0" w:beforeAutospacing="0" w:after="0" w:afterAutospacing="0"/>
        <w:jc w:val="center"/>
        <w:rPr>
          <w:rFonts w:ascii="Arial" w:hAnsi="Arial" w:cs="Arial"/>
        </w:rPr>
      </w:pPr>
      <w:r>
        <w:rPr>
          <w:rFonts w:ascii="Arial" w:hAnsi="Arial" w:cs="Arial"/>
          <w:b/>
          <w:bCs/>
        </w:rPr>
        <w:t xml:space="preserve">ISSUER PURCHASES OF EQUITY SECURITIES, DIVIDENDS, AND STOCK PERFORMANCE </w:t>
      </w:r>
    </w:p>
    <w:p w14:paraId="30250022" w14:textId="77777777" w:rsidR="00572D45" w:rsidRDefault="00786BF9">
      <w:pPr>
        <w:pStyle w:val="NormalWeb"/>
        <w:keepNext/>
        <w:spacing w:before="200" w:beforeAutospacing="0" w:after="0" w:afterAutospacing="0"/>
        <w:jc w:val="center"/>
        <w:rPr>
          <w:rFonts w:ascii="Arial" w:hAnsi="Arial" w:cs="Arial"/>
          <w:sz w:val="20"/>
          <w:szCs w:val="20"/>
        </w:rPr>
      </w:pPr>
      <w:r>
        <w:rPr>
          <w:rFonts w:ascii="Arial" w:hAnsi="Arial" w:cs="Arial"/>
          <w:sz w:val="20"/>
          <w:szCs w:val="20"/>
          <w:u w:val="single"/>
        </w:rPr>
        <w:t xml:space="preserve">MARKET AND STOCKHOLDERS </w:t>
      </w:r>
    </w:p>
    <w:p w14:paraId="1682E6CE"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common stock is traded on the NASDAQ Stock Market under the symbol MSFT. On July 24, 2023, there were 83,883 registered holders of record of our common stock. </w:t>
      </w:r>
    </w:p>
    <w:p w14:paraId="36DD2722" w14:textId="77777777" w:rsidR="00572D45" w:rsidRDefault="00786BF9">
      <w:pPr>
        <w:pStyle w:val="NormalWeb"/>
        <w:keepNext/>
        <w:spacing w:before="200" w:beforeAutospacing="0" w:after="0" w:afterAutospacing="0"/>
        <w:jc w:val="center"/>
        <w:rPr>
          <w:rFonts w:ascii="Arial" w:hAnsi="Arial" w:cs="Arial"/>
          <w:sz w:val="20"/>
          <w:szCs w:val="20"/>
        </w:rPr>
      </w:pPr>
      <w:r>
        <w:rPr>
          <w:rFonts w:ascii="Arial" w:hAnsi="Arial" w:cs="Arial"/>
          <w:sz w:val="20"/>
          <w:szCs w:val="20"/>
          <w:u w:val="single"/>
        </w:rPr>
        <w:t xml:space="preserve">SHARE REPURCHASES AND DIVIDENDS </w:t>
      </w:r>
    </w:p>
    <w:p w14:paraId="5D3302F7"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b/>
          <w:bCs/>
          <w:sz w:val="20"/>
          <w:szCs w:val="20"/>
        </w:rPr>
        <w:t xml:space="preserve">Share Repurchases </w:t>
      </w:r>
    </w:p>
    <w:p w14:paraId="09059FBE"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On September 18, 2019, our Board of Directors approved a share repurchase program authorizing up to $40.0 billion in share repurchases. This share repurchase program commenced in February 2020 and was completed in November 2021. </w:t>
      </w:r>
    </w:p>
    <w:p w14:paraId="37CDDF9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On September 14, 2021, our Board of Directors approved a share repurchase program authorizing up to $60.0 billion in share repurchases. This share repurchase program commenced in November 2021, following completion of the program approved on September 18, 2019, has no expiration date, and may be terminated at any time. As of June 30, 2023, $22.3 billion remained of this $60.0 billion share repurchase program. </w:t>
      </w:r>
    </w:p>
    <w:p w14:paraId="70086E96"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We repurchased the following shares of common stock under the share repurchase programs: </w:t>
      </w:r>
    </w:p>
    <w:p w14:paraId="0E87678E" w14:textId="77777777" w:rsidR="00572D45" w:rsidRDefault="00786BF9">
      <w:pPr>
        <w:pStyle w:val="NormalWeb"/>
        <w:keepNext/>
        <w:spacing w:before="0" w:beforeAutospacing="0" w:after="0" w:afterAutospacing="0"/>
        <w:jc w:val="both"/>
        <w:rPr>
          <w:sz w:val="14"/>
        </w:rPr>
      </w:pPr>
      <w:r>
        <w:rPr>
          <w:sz w:val="14"/>
        </w:rPr>
        <w:t> </w:t>
      </w:r>
    </w:p>
    <w:tbl>
      <w:tblPr>
        <w:tblW w:w="5000" w:type="pct"/>
        <w:jc w:val="center"/>
        <w:tblLayout w:type="fixed"/>
        <w:tblCellMar>
          <w:left w:w="0" w:type="dxa"/>
          <w:right w:w="0" w:type="dxa"/>
        </w:tblCellMar>
        <w:tblLook w:val="04A0" w:firstRow="1" w:lastRow="0" w:firstColumn="1" w:lastColumn="0" w:noHBand="0" w:noVBand="1"/>
      </w:tblPr>
      <w:tblGrid>
        <w:gridCol w:w="4131"/>
        <w:gridCol w:w="905"/>
        <w:gridCol w:w="1305"/>
        <w:gridCol w:w="905"/>
        <w:gridCol w:w="1304"/>
        <w:gridCol w:w="985"/>
        <w:gridCol w:w="1265"/>
      </w:tblGrid>
      <w:tr w:rsidR="00572D45" w14:paraId="314167D9" w14:textId="77777777">
        <w:trPr>
          <w:tblHeader/>
          <w:jc w:val="center"/>
        </w:trPr>
        <w:tc>
          <w:tcPr>
            <w:tcW w:w="4131" w:type="dxa"/>
            <w:vAlign w:val="bottom"/>
            <w:hideMark/>
          </w:tcPr>
          <w:p w14:paraId="7B9C7E2F" w14:textId="77777777" w:rsidR="00572D45" w:rsidRDefault="00786BF9">
            <w:pPr>
              <w:pStyle w:val="NormalWeb"/>
              <w:keepNext/>
              <w:spacing w:before="0" w:beforeAutospacing="0" w:after="20" w:afterAutospacing="0"/>
              <w:ind w:right="75"/>
              <w:rPr>
                <w:rFonts w:ascii="Arial" w:hAnsi="Arial" w:cs="Arial"/>
                <w:sz w:val="16"/>
                <w:szCs w:val="16"/>
              </w:rPr>
            </w:pPr>
            <w:r>
              <w:rPr>
                <w:rFonts w:ascii="Arial" w:hAnsi="Arial" w:cs="Arial"/>
                <w:b/>
                <w:bCs/>
                <w:sz w:val="16"/>
                <w:szCs w:val="16"/>
              </w:rPr>
              <w:t>(In millions)</w:t>
            </w:r>
          </w:p>
        </w:tc>
        <w:tc>
          <w:tcPr>
            <w:tcW w:w="905" w:type="dxa"/>
            <w:tcMar>
              <w:top w:w="0" w:type="dxa"/>
              <w:left w:w="144" w:type="dxa"/>
              <w:bottom w:w="0" w:type="dxa"/>
              <w:right w:w="0" w:type="dxa"/>
            </w:tcMar>
            <w:vAlign w:val="bottom"/>
            <w:hideMark/>
          </w:tcPr>
          <w:p w14:paraId="3DA1DBD8" w14:textId="77777777" w:rsidR="00572D45" w:rsidRDefault="00786BF9">
            <w:pPr>
              <w:ind w:right="75"/>
              <w:jc w:val="right"/>
              <w:rPr>
                <w:rFonts w:ascii="Arial" w:hAnsi="Arial" w:cs="Arial"/>
                <w:sz w:val="16"/>
                <w:szCs w:val="16"/>
              </w:rPr>
            </w:pPr>
            <w:r>
              <w:rPr>
                <w:rFonts w:ascii="Arial" w:hAnsi="Arial" w:cs="Arial"/>
                <w:b/>
                <w:bCs/>
                <w:sz w:val="16"/>
                <w:szCs w:val="16"/>
              </w:rPr>
              <w:t>Shares</w:t>
            </w:r>
          </w:p>
        </w:tc>
        <w:tc>
          <w:tcPr>
            <w:tcW w:w="1305" w:type="dxa"/>
            <w:tcMar>
              <w:top w:w="0" w:type="dxa"/>
              <w:left w:w="144" w:type="dxa"/>
              <w:bottom w:w="0" w:type="dxa"/>
              <w:right w:w="0" w:type="dxa"/>
            </w:tcMar>
            <w:vAlign w:val="bottom"/>
            <w:hideMark/>
          </w:tcPr>
          <w:p w14:paraId="057BB03C" w14:textId="77777777" w:rsidR="00572D45" w:rsidRDefault="00786BF9">
            <w:pPr>
              <w:ind w:right="75"/>
              <w:jc w:val="right"/>
              <w:rPr>
                <w:rFonts w:ascii="Arial" w:hAnsi="Arial" w:cs="Arial"/>
                <w:sz w:val="16"/>
                <w:szCs w:val="16"/>
              </w:rPr>
            </w:pPr>
            <w:r>
              <w:rPr>
                <w:rFonts w:ascii="Arial" w:hAnsi="Arial" w:cs="Arial"/>
                <w:b/>
                <w:bCs/>
                <w:sz w:val="16"/>
                <w:szCs w:val="16"/>
              </w:rPr>
              <w:t>Amount</w:t>
            </w:r>
          </w:p>
        </w:tc>
        <w:tc>
          <w:tcPr>
            <w:tcW w:w="905" w:type="dxa"/>
            <w:tcMar>
              <w:top w:w="0" w:type="dxa"/>
              <w:left w:w="144" w:type="dxa"/>
              <w:bottom w:w="0" w:type="dxa"/>
              <w:right w:w="0" w:type="dxa"/>
            </w:tcMar>
            <w:vAlign w:val="bottom"/>
            <w:hideMark/>
          </w:tcPr>
          <w:p w14:paraId="75249B33" w14:textId="77777777" w:rsidR="00572D45" w:rsidRDefault="00786BF9">
            <w:pPr>
              <w:ind w:right="75"/>
              <w:jc w:val="right"/>
              <w:rPr>
                <w:rFonts w:ascii="Arial" w:hAnsi="Arial" w:cs="Arial"/>
                <w:sz w:val="16"/>
                <w:szCs w:val="16"/>
              </w:rPr>
            </w:pPr>
            <w:r>
              <w:rPr>
                <w:rFonts w:ascii="Arial" w:hAnsi="Arial" w:cs="Arial"/>
                <w:b/>
                <w:bCs/>
                <w:sz w:val="16"/>
                <w:szCs w:val="16"/>
              </w:rPr>
              <w:t>Shares</w:t>
            </w:r>
          </w:p>
        </w:tc>
        <w:tc>
          <w:tcPr>
            <w:tcW w:w="1304" w:type="dxa"/>
            <w:tcMar>
              <w:top w:w="0" w:type="dxa"/>
              <w:left w:w="144" w:type="dxa"/>
              <w:bottom w:w="0" w:type="dxa"/>
              <w:right w:w="0" w:type="dxa"/>
            </w:tcMar>
            <w:vAlign w:val="bottom"/>
            <w:hideMark/>
          </w:tcPr>
          <w:p w14:paraId="1862F694" w14:textId="77777777" w:rsidR="00572D45" w:rsidRDefault="00786BF9">
            <w:pPr>
              <w:ind w:right="75"/>
              <w:jc w:val="right"/>
              <w:rPr>
                <w:rFonts w:ascii="Arial" w:hAnsi="Arial" w:cs="Arial"/>
                <w:sz w:val="16"/>
                <w:szCs w:val="16"/>
              </w:rPr>
            </w:pPr>
            <w:r>
              <w:rPr>
                <w:rFonts w:ascii="Arial" w:hAnsi="Arial" w:cs="Arial"/>
                <w:b/>
                <w:bCs/>
                <w:sz w:val="16"/>
                <w:szCs w:val="16"/>
              </w:rPr>
              <w:t>Amount</w:t>
            </w:r>
          </w:p>
        </w:tc>
        <w:tc>
          <w:tcPr>
            <w:tcW w:w="985" w:type="dxa"/>
            <w:tcMar>
              <w:top w:w="0" w:type="dxa"/>
              <w:left w:w="144" w:type="dxa"/>
              <w:bottom w:w="0" w:type="dxa"/>
              <w:right w:w="0" w:type="dxa"/>
            </w:tcMar>
            <w:vAlign w:val="bottom"/>
            <w:hideMark/>
          </w:tcPr>
          <w:p w14:paraId="279A59C5" w14:textId="77777777" w:rsidR="00572D45" w:rsidRDefault="00786BF9">
            <w:pPr>
              <w:ind w:right="75"/>
              <w:jc w:val="right"/>
              <w:rPr>
                <w:rFonts w:ascii="Arial" w:hAnsi="Arial" w:cs="Arial"/>
                <w:sz w:val="16"/>
                <w:szCs w:val="16"/>
              </w:rPr>
            </w:pPr>
            <w:r>
              <w:rPr>
                <w:rFonts w:ascii="Arial" w:hAnsi="Arial" w:cs="Arial"/>
                <w:b/>
                <w:bCs/>
                <w:sz w:val="16"/>
                <w:szCs w:val="16"/>
              </w:rPr>
              <w:t>Shares</w:t>
            </w:r>
          </w:p>
        </w:tc>
        <w:tc>
          <w:tcPr>
            <w:tcW w:w="1265" w:type="dxa"/>
            <w:tcMar>
              <w:top w:w="0" w:type="dxa"/>
              <w:left w:w="144" w:type="dxa"/>
              <w:bottom w:w="0" w:type="dxa"/>
              <w:right w:w="0" w:type="dxa"/>
            </w:tcMar>
            <w:vAlign w:val="bottom"/>
            <w:hideMark/>
          </w:tcPr>
          <w:p w14:paraId="67729169" w14:textId="77777777" w:rsidR="00572D45" w:rsidRDefault="00786BF9">
            <w:pPr>
              <w:ind w:right="75"/>
              <w:jc w:val="right"/>
              <w:rPr>
                <w:rFonts w:ascii="Arial" w:hAnsi="Arial" w:cs="Arial"/>
                <w:sz w:val="16"/>
                <w:szCs w:val="16"/>
              </w:rPr>
            </w:pPr>
            <w:r>
              <w:rPr>
                <w:rFonts w:ascii="Arial" w:hAnsi="Arial" w:cs="Arial"/>
                <w:b/>
                <w:bCs/>
                <w:sz w:val="16"/>
                <w:szCs w:val="16"/>
              </w:rPr>
              <w:t>Amount</w:t>
            </w:r>
          </w:p>
        </w:tc>
      </w:tr>
      <w:tr w:rsidR="00572D45" w14:paraId="05DDB2F1" w14:textId="77777777">
        <w:trPr>
          <w:jc w:val="center"/>
        </w:trPr>
        <w:tc>
          <w:tcPr>
            <w:tcW w:w="10800" w:type="dxa"/>
            <w:gridSpan w:val="7"/>
            <w:tcMar>
              <w:top w:w="0" w:type="dxa"/>
              <w:left w:w="144" w:type="dxa"/>
              <w:bottom w:w="0" w:type="dxa"/>
              <w:right w:w="0" w:type="dxa"/>
            </w:tcMar>
            <w:vAlign w:val="bottom"/>
            <w:hideMark/>
          </w:tcPr>
          <w:p w14:paraId="3539CF97"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2416C63F" w14:textId="77777777">
        <w:trPr>
          <w:trHeight w:val="75"/>
          <w:jc w:val="center"/>
        </w:trPr>
        <w:tc>
          <w:tcPr>
            <w:tcW w:w="4131" w:type="dxa"/>
            <w:vAlign w:val="center"/>
            <w:hideMark/>
          </w:tcPr>
          <w:p w14:paraId="25268E49" w14:textId="77777777" w:rsidR="00572D45" w:rsidRDefault="00786BF9">
            <w:pPr>
              <w:rPr>
                <w:rFonts w:ascii="Arial" w:hAnsi="Arial" w:cs="Arial"/>
                <w:sz w:val="2"/>
                <w:szCs w:val="2"/>
              </w:rPr>
            </w:pPr>
            <w:r>
              <w:rPr>
                <w:rFonts w:ascii="Arial" w:hAnsi="Arial" w:cs="Arial"/>
                <w:sz w:val="2"/>
                <w:szCs w:val="2"/>
              </w:rPr>
              <w:t> </w:t>
            </w:r>
          </w:p>
        </w:tc>
        <w:tc>
          <w:tcPr>
            <w:tcW w:w="2210" w:type="dxa"/>
            <w:gridSpan w:val="2"/>
            <w:vAlign w:val="center"/>
            <w:hideMark/>
          </w:tcPr>
          <w:p w14:paraId="532D4BFA" w14:textId="77777777" w:rsidR="00572D45" w:rsidRDefault="00786BF9">
            <w:pPr>
              <w:rPr>
                <w:rFonts w:ascii="Arial" w:hAnsi="Arial" w:cs="Arial"/>
                <w:sz w:val="2"/>
                <w:szCs w:val="2"/>
              </w:rPr>
            </w:pPr>
            <w:r>
              <w:rPr>
                <w:rFonts w:ascii="Arial" w:hAnsi="Arial" w:cs="Arial"/>
                <w:sz w:val="2"/>
                <w:szCs w:val="2"/>
              </w:rPr>
              <w:t> </w:t>
            </w:r>
          </w:p>
        </w:tc>
        <w:tc>
          <w:tcPr>
            <w:tcW w:w="2209" w:type="dxa"/>
            <w:gridSpan w:val="2"/>
            <w:vAlign w:val="center"/>
            <w:hideMark/>
          </w:tcPr>
          <w:p w14:paraId="0BC89E46" w14:textId="77777777" w:rsidR="00572D45" w:rsidRDefault="00786BF9">
            <w:pPr>
              <w:rPr>
                <w:rFonts w:ascii="Arial" w:hAnsi="Arial" w:cs="Arial"/>
                <w:sz w:val="2"/>
                <w:szCs w:val="2"/>
              </w:rPr>
            </w:pPr>
            <w:r>
              <w:rPr>
                <w:rFonts w:ascii="Arial" w:hAnsi="Arial" w:cs="Arial"/>
                <w:sz w:val="2"/>
                <w:szCs w:val="2"/>
              </w:rPr>
              <w:t> </w:t>
            </w:r>
          </w:p>
        </w:tc>
        <w:tc>
          <w:tcPr>
            <w:tcW w:w="2250" w:type="dxa"/>
            <w:gridSpan w:val="2"/>
            <w:vAlign w:val="center"/>
            <w:hideMark/>
          </w:tcPr>
          <w:p w14:paraId="2A6C9ED9" w14:textId="77777777" w:rsidR="00572D45" w:rsidRDefault="00786BF9">
            <w:pPr>
              <w:rPr>
                <w:rFonts w:ascii="Arial" w:hAnsi="Arial" w:cs="Arial"/>
                <w:sz w:val="2"/>
                <w:szCs w:val="2"/>
              </w:rPr>
            </w:pPr>
            <w:r>
              <w:rPr>
                <w:rFonts w:ascii="Arial" w:hAnsi="Arial" w:cs="Arial"/>
                <w:sz w:val="2"/>
                <w:szCs w:val="2"/>
              </w:rPr>
              <w:t> </w:t>
            </w:r>
          </w:p>
        </w:tc>
      </w:tr>
      <w:tr w:rsidR="00572D45" w14:paraId="4829D546" w14:textId="77777777">
        <w:trPr>
          <w:jc w:val="center"/>
        </w:trPr>
        <w:tc>
          <w:tcPr>
            <w:tcW w:w="4131" w:type="dxa"/>
            <w:vAlign w:val="bottom"/>
            <w:hideMark/>
          </w:tcPr>
          <w:p w14:paraId="18C02971" w14:textId="77777777" w:rsidR="00572D45" w:rsidRDefault="00786BF9">
            <w:pPr>
              <w:pStyle w:val="NormalWeb"/>
              <w:keepNext/>
              <w:spacing w:before="0" w:beforeAutospacing="0" w:after="0" w:afterAutospacing="0"/>
              <w:rPr>
                <w:rFonts w:ascii="Arial" w:hAnsi="Arial" w:cs="Arial"/>
                <w:sz w:val="16"/>
                <w:szCs w:val="16"/>
              </w:rPr>
            </w:pPr>
            <w:r>
              <w:rPr>
                <w:rFonts w:ascii="Arial" w:hAnsi="Arial" w:cs="Arial"/>
                <w:b/>
                <w:bCs/>
                <w:sz w:val="16"/>
                <w:szCs w:val="16"/>
              </w:rPr>
              <w:t>Year Ended June 30,</w:t>
            </w:r>
          </w:p>
        </w:tc>
        <w:tc>
          <w:tcPr>
            <w:tcW w:w="2210" w:type="dxa"/>
            <w:gridSpan w:val="2"/>
            <w:noWrap/>
            <w:tcMar>
              <w:top w:w="0" w:type="dxa"/>
              <w:left w:w="144" w:type="dxa"/>
              <w:bottom w:w="0" w:type="dxa"/>
              <w:right w:w="0" w:type="dxa"/>
            </w:tcMar>
            <w:vAlign w:val="bottom"/>
            <w:hideMark/>
          </w:tcPr>
          <w:p w14:paraId="1F02A3A1" w14:textId="77777777" w:rsidR="00572D45" w:rsidRDefault="00786BF9">
            <w:pPr>
              <w:pStyle w:val="NormalWeb"/>
              <w:tabs>
                <w:tab w:val="right" w:pos="720"/>
                <w:tab w:val="decimal" w:pos="760"/>
              </w:tabs>
              <w:spacing w:before="0" w:beforeAutospacing="0" w:after="20" w:afterAutospacing="0"/>
              <w:rPr>
                <w:rFonts w:ascii="Arial" w:hAnsi="Arial" w:cs="Arial"/>
                <w:sz w:val="16"/>
                <w:szCs w:val="16"/>
              </w:rPr>
            </w:pPr>
            <w:r>
              <w:rPr>
                <w:rFonts w:ascii="Arial" w:hAnsi="Arial" w:cs="Arial"/>
                <w:b/>
                <w:bCs/>
                <w:sz w:val="16"/>
                <w:szCs w:val="16"/>
              </w:rPr>
              <w:tab/>
              <w:t>2023</w:t>
            </w:r>
            <w:r>
              <w:rPr>
                <w:rFonts w:ascii="Arial" w:hAnsi="Arial" w:cs="Arial"/>
                <w:b/>
                <w:bCs/>
                <w:sz w:val="16"/>
                <w:szCs w:val="16"/>
              </w:rPr>
              <w:tab/>
            </w:r>
          </w:p>
        </w:tc>
        <w:tc>
          <w:tcPr>
            <w:tcW w:w="2209" w:type="dxa"/>
            <w:gridSpan w:val="2"/>
            <w:noWrap/>
            <w:tcMar>
              <w:top w:w="0" w:type="dxa"/>
              <w:left w:w="144" w:type="dxa"/>
              <w:bottom w:w="0" w:type="dxa"/>
              <w:right w:w="0" w:type="dxa"/>
            </w:tcMar>
            <w:vAlign w:val="bottom"/>
            <w:hideMark/>
          </w:tcPr>
          <w:p w14:paraId="434C0738" w14:textId="77777777" w:rsidR="00572D45" w:rsidRDefault="00786BF9">
            <w:pPr>
              <w:pStyle w:val="NormalWeb"/>
              <w:tabs>
                <w:tab w:val="right" w:pos="720"/>
                <w:tab w:val="decimal" w:pos="760"/>
              </w:tabs>
              <w:spacing w:before="0" w:beforeAutospacing="0" w:after="20" w:afterAutospacing="0"/>
              <w:rPr>
                <w:rFonts w:ascii="Arial" w:hAnsi="Arial" w:cs="Arial"/>
                <w:sz w:val="16"/>
                <w:szCs w:val="16"/>
              </w:rPr>
            </w:pPr>
            <w:r>
              <w:rPr>
                <w:rFonts w:ascii="Arial" w:hAnsi="Arial" w:cs="Arial"/>
                <w:b/>
                <w:bCs/>
                <w:sz w:val="16"/>
                <w:szCs w:val="16"/>
              </w:rPr>
              <w:tab/>
              <w:t>2022</w:t>
            </w:r>
            <w:r>
              <w:rPr>
                <w:rFonts w:ascii="Arial" w:hAnsi="Arial" w:cs="Arial"/>
                <w:b/>
                <w:bCs/>
                <w:sz w:val="16"/>
                <w:szCs w:val="16"/>
              </w:rPr>
              <w:tab/>
            </w:r>
          </w:p>
        </w:tc>
        <w:tc>
          <w:tcPr>
            <w:tcW w:w="2250" w:type="dxa"/>
            <w:gridSpan w:val="2"/>
            <w:noWrap/>
            <w:tcMar>
              <w:top w:w="0" w:type="dxa"/>
              <w:left w:w="144" w:type="dxa"/>
              <w:bottom w:w="0" w:type="dxa"/>
              <w:right w:w="0" w:type="dxa"/>
            </w:tcMar>
            <w:vAlign w:val="bottom"/>
            <w:hideMark/>
          </w:tcPr>
          <w:p w14:paraId="56BDBDDE" w14:textId="77777777" w:rsidR="00572D45" w:rsidRDefault="00786BF9">
            <w:pPr>
              <w:pStyle w:val="NormalWeb"/>
              <w:tabs>
                <w:tab w:val="right" w:pos="800"/>
                <w:tab w:val="decimal" w:pos="840"/>
              </w:tabs>
              <w:spacing w:before="0" w:beforeAutospacing="0" w:after="20" w:afterAutospacing="0"/>
              <w:rPr>
                <w:rFonts w:ascii="Arial" w:hAnsi="Arial" w:cs="Arial"/>
                <w:sz w:val="16"/>
                <w:szCs w:val="16"/>
              </w:rPr>
            </w:pPr>
            <w:r>
              <w:rPr>
                <w:rFonts w:ascii="Arial" w:hAnsi="Arial" w:cs="Arial"/>
                <w:b/>
                <w:bCs/>
                <w:sz w:val="16"/>
                <w:szCs w:val="16"/>
              </w:rPr>
              <w:tab/>
              <w:t>2021</w:t>
            </w:r>
            <w:r>
              <w:rPr>
                <w:rFonts w:ascii="Arial" w:hAnsi="Arial" w:cs="Arial"/>
                <w:b/>
                <w:bCs/>
                <w:sz w:val="16"/>
                <w:szCs w:val="16"/>
              </w:rPr>
              <w:tab/>
            </w:r>
          </w:p>
        </w:tc>
      </w:tr>
      <w:tr w:rsidR="00572D45" w14:paraId="10DCDCD7" w14:textId="77777777">
        <w:trPr>
          <w:trHeight w:val="75"/>
          <w:jc w:val="center"/>
        </w:trPr>
        <w:tc>
          <w:tcPr>
            <w:tcW w:w="4131" w:type="dxa"/>
            <w:vAlign w:val="center"/>
            <w:hideMark/>
          </w:tcPr>
          <w:p w14:paraId="07E7C04A" w14:textId="77777777" w:rsidR="00572D45" w:rsidRDefault="00786BF9">
            <w:pPr>
              <w:rPr>
                <w:rFonts w:ascii="Arial" w:hAnsi="Arial" w:cs="Arial"/>
                <w:sz w:val="2"/>
                <w:szCs w:val="2"/>
              </w:rPr>
            </w:pPr>
            <w:r>
              <w:rPr>
                <w:rFonts w:ascii="Arial" w:hAnsi="Arial" w:cs="Arial"/>
                <w:sz w:val="2"/>
                <w:szCs w:val="2"/>
              </w:rPr>
              <w:t> </w:t>
            </w:r>
          </w:p>
        </w:tc>
        <w:tc>
          <w:tcPr>
            <w:tcW w:w="905" w:type="dxa"/>
            <w:vAlign w:val="center"/>
            <w:hideMark/>
          </w:tcPr>
          <w:p w14:paraId="60C892E6" w14:textId="77777777" w:rsidR="00572D45" w:rsidRDefault="00786BF9">
            <w:pPr>
              <w:rPr>
                <w:rFonts w:ascii="Arial" w:hAnsi="Arial" w:cs="Arial"/>
                <w:sz w:val="2"/>
                <w:szCs w:val="2"/>
              </w:rPr>
            </w:pPr>
            <w:r>
              <w:rPr>
                <w:rFonts w:ascii="Arial" w:hAnsi="Arial" w:cs="Arial"/>
                <w:sz w:val="2"/>
                <w:szCs w:val="2"/>
              </w:rPr>
              <w:t> </w:t>
            </w:r>
          </w:p>
        </w:tc>
        <w:tc>
          <w:tcPr>
            <w:tcW w:w="1305" w:type="dxa"/>
            <w:vAlign w:val="center"/>
            <w:hideMark/>
          </w:tcPr>
          <w:p w14:paraId="09B86E5B" w14:textId="77777777" w:rsidR="00572D45" w:rsidRDefault="00786BF9">
            <w:pPr>
              <w:rPr>
                <w:rFonts w:ascii="Arial" w:hAnsi="Arial" w:cs="Arial"/>
                <w:sz w:val="2"/>
                <w:szCs w:val="2"/>
              </w:rPr>
            </w:pPr>
            <w:r>
              <w:rPr>
                <w:rFonts w:ascii="Arial" w:hAnsi="Arial" w:cs="Arial"/>
                <w:sz w:val="2"/>
                <w:szCs w:val="2"/>
              </w:rPr>
              <w:t> </w:t>
            </w:r>
          </w:p>
        </w:tc>
        <w:tc>
          <w:tcPr>
            <w:tcW w:w="905" w:type="dxa"/>
            <w:vAlign w:val="center"/>
            <w:hideMark/>
          </w:tcPr>
          <w:p w14:paraId="036E42A6"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37FF8683" w14:textId="77777777" w:rsidR="00572D45" w:rsidRDefault="00786BF9">
            <w:pPr>
              <w:rPr>
                <w:rFonts w:ascii="Arial" w:hAnsi="Arial" w:cs="Arial"/>
                <w:sz w:val="2"/>
                <w:szCs w:val="2"/>
              </w:rPr>
            </w:pPr>
            <w:r>
              <w:rPr>
                <w:rFonts w:ascii="Arial" w:hAnsi="Arial" w:cs="Arial"/>
                <w:sz w:val="2"/>
                <w:szCs w:val="2"/>
              </w:rPr>
              <w:t> </w:t>
            </w:r>
          </w:p>
        </w:tc>
        <w:tc>
          <w:tcPr>
            <w:tcW w:w="985" w:type="dxa"/>
            <w:vAlign w:val="center"/>
            <w:hideMark/>
          </w:tcPr>
          <w:p w14:paraId="60D82FDF" w14:textId="77777777" w:rsidR="00572D45" w:rsidRDefault="00786BF9">
            <w:pPr>
              <w:rPr>
                <w:rFonts w:ascii="Arial" w:hAnsi="Arial" w:cs="Arial"/>
                <w:sz w:val="2"/>
                <w:szCs w:val="2"/>
              </w:rPr>
            </w:pPr>
            <w:r>
              <w:rPr>
                <w:rFonts w:ascii="Arial" w:hAnsi="Arial" w:cs="Arial"/>
                <w:sz w:val="2"/>
                <w:szCs w:val="2"/>
              </w:rPr>
              <w:t> </w:t>
            </w:r>
          </w:p>
        </w:tc>
        <w:tc>
          <w:tcPr>
            <w:tcW w:w="1265" w:type="dxa"/>
            <w:vAlign w:val="center"/>
            <w:hideMark/>
          </w:tcPr>
          <w:p w14:paraId="60B16782" w14:textId="77777777" w:rsidR="00572D45" w:rsidRDefault="00786BF9">
            <w:pPr>
              <w:rPr>
                <w:rFonts w:ascii="Arial" w:hAnsi="Arial" w:cs="Arial"/>
                <w:sz w:val="2"/>
                <w:szCs w:val="2"/>
              </w:rPr>
            </w:pPr>
            <w:r>
              <w:rPr>
                <w:rFonts w:ascii="Arial" w:hAnsi="Arial" w:cs="Arial"/>
                <w:sz w:val="2"/>
                <w:szCs w:val="2"/>
              </w:rPr>
              <w:t> </w:t>
            </w:r>
          </w:p>
        </w:tc>
      </w:tr>
      <w:tr w:rsidR="00572D45" w14:paraId="2B2F997C" w14:textId="77777777">
        <w:trPr>
          <w:jc w:val="center"/>
        </w:trPr>
        <w:tc>
          <w:tcPr>
            <w:tcW w:w="4131" w:type="dxa"/>
            <w:hideMark/>
          </w:tcPr>
          <w:p w14:paraId="0410EC3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First Quarter</w:t>
            </w:r>
          </w:p>
        </w:tc>
        <w:tc>
          <w:tcPr>
            <w:tcW w:w="905" w:type="dxa"/>
            <w:noWrap/>
            <w:tcMar>
              <w:top w:w="0" w:type="dxa"/>
              <w:left w:w="144" w:type="dxa"/>
              <w:bottom w:w="0" w:type="dxa"/>
              <w:right w:w="0" w:type="dxa"/>
            </w:tcMar>
            <w:vAlign w:val="bottom"/>
            <w:hideMark/>
          </w:tcPr>
          <w:p w14:paraId="1841BD3D"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17</w:t>
            </w:r>
            <w:r>
              <w:rPr>
                <w:rFonts w:ascii="Arial" w:hAnsi="Arial" w:cs="Arial"/>
                <w:b/>
                <w:bCs/>
                <w:sz w:val="20"/>
                <w:szCs w:val="20"/>
              </w:rPr>
              <w:tab/>
              <w:t> </w:t>
            </w:r>
          </w:p>
        </w:tc>
        <w:tc>
          <w:tcPr>
            <w:tcW w:w="1305" w:type="dxa"/>
            <w:noWrap/>
            <w:tcMar>
              <w:top w:w="0" w:type="dxa"/>
              <w:left w:w="144" w:type="dxa"/>
              <w:bottom w:w="0" w:type="dxa"/>
              <w:right w:w="0" w:type="dxa"/>
            </w:tcMar>
            <w:vAlign w:val="bottom"/>
            <w:hideMark/>
          </w:tcPr>
          <w:p w14:paraId="2D0591C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4,600</w:t>
            </w:r>
            <w:r>
              <w:rPr>
                <w:rFonts w:ascii="Arial" w:hAnsi="Arial" w:cs="Arial"/>
                <w:b/>
                <w:bCs/>
                <w:sz w:val="20"/>
                <w:szCs w:val="20"/>
              </w:rPr>
              <w:tab/>
              <w:t> </w:t>
            </w:r>
          </w:p>
        </w:tc>
        <w:tc>
          <w:tcPr>
            <w:tcW w:w="905" w:type="dxa"/>
            <w:noWrap/>
            <w:tcMar>
              <w:top w:w="0" w:type="dxa"/>
              <w:left w:w="144" w:type="dxa"/>
              <w:bottom w:w="0" w:type="dxa"/>
              <w:right w:w="0" w:type="dxa"/>
            </w:tcMar>
            <w:vAlign w:val="bottom"/>
            <w:hideMark/>
          </w:tcPr>
          <w:p w14:paraId="49B70145"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21</w:t>
            </w:r>
            <w:r>
              <w:rPr>
                <w:rFonts w:ascii="Arial" w:hAnsi="Arial" w:cs="Arial"/>
                <w:sz w:val="20"/>
                <w:szCs w:val="20"/>
              </w:rPr>
              <w:tab/>
              <w:t> </w:t>
            </w:r>
          </w:p>
        </w:tc>
        <w:tc>
          <w:tcPr>
            <w:tcW w:w="1304" w:type="dxa"/>
            <w:noWrap/>
            <w:tcMar>
              <w:top w:w="0" w:type="dxa"/>
              <w:left w:w="144" w:type="dxa"/>
              <w:bottom w:w="0" w:type="dxa"/>
              <w:right w:w="0" w:type="dxa"/>
            </w:tcMar>
            <w:vAlign w:val="bottom"/>
            <w:hideMark/>
          </w:tcPr>
          <w:p w14:paraId="0CB89CD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6,200</w:t>
            </w:r>
            <w:r>
              <w:rPr>
                <w:rFonts w:ascii="Arial" w:hAnsi="Arial" w:cs="Arial"/>
                <w:sz w:val="20"/>
                <w:szCs w:val="20"/>
              </w:rPr>
              <w:tab/>
            </w:r>
          </w:p>
        </w:tc>
        <w:tc>
          <w:tcPr>
            <w:tcW w:w="985" w:type="dxa"/>
            <w:noWrap/>
            <w:tcMar>
              <w:top w:w="0" w:type="dxa"/>
              <w:left w:w="144" w:type="dxa"/>
              <w:bottom w:w="0" w:type="dxa"/>
              <w:right w:w="0" w:type="dxa"/>
            </w:tcMar>
            <w:vAlign w:val="bottom"/>
            <w:hideMark/>
          </w:tcPr>
          <w:p w14:paraId="2164D538"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25</w:t>
            </w:r>
            <w:r>
              <w:rPr>
                <w:rFonts w:ascii="Arial" w:hAnsi="Arial" w:cs="Arial"/>
                <w:sz w:val="20"/>
                <w:szCs w:val="20"/>
              </w:rPr>
              <w:tab/>
              <w:t> </w:t>
            </w:r>
          </w:p>
        </w:tc>
        <w:tc>
          <w:tcPr>
            <w:tcW w:w="1265" w:type="dxa"/>
            <w:noWrap/>
            <w:tcMar>
              <w:top w:w="0" w:type="dxa"/>
              <w:left w:w="144" w:type="dxa"/>
              <w:bottom w:w="0" w:type="dxa"/>
              <w:right w:w="0" w:type="dxa"/>
            </w:tcMar>
            <w:vAlign w:val="bottom"/>
            <w:hideMark/>
          </w:tcPr>
          <w:p w14:paraId="3454904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5,270</w:t>
            </w:r>
            <w:r>
              <w:rPr>
                <w:rFonts w:ascii="Arial" w:hAnsi="Arial" w:cs="Arial"/>
                <w:sz w:val="20"/>
                <w:szCs w:val="20"/>
              </w:rPr>
              <w:tab/>
              <w:t> </w:t>
            </w:r>
          </w:p>
        </w:tc>
      </w:tr>
      <w:tr w:rsidR="00572D45" w14:paraId="4B5D0405" w14:textId="77777777">
        <w:trPr>
          <w:jc w:val="center"/>
        </w:trPr>
        <w:tc>
          <w:tcPr>
            <w:tcW w:w="4131" w:type="dxa"/>
            <w:vAlign w:val="bottom"/>
            <w:hideMark/>
          </w:tcPr>
          <w:p w14:paraId="5C1FEB8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Second Quarter</w:t>
            </w:r>
          </w:p>
        </w:tc>
        <w:tc>
          <w:tcPr>
            <w:tcW w:w="905" w:type="dxa"/>
            <w:noWrap/>
            <w:tcMar>
              <w:top w:w="0" w:type="dxa"/>
              <w:left w:w="144" w:type="dxa"/>
              <w:bottom w:w="0" w:type="dxa"/>
              <w:right w:w="0" w:type="dxa"/>
            </w:tcMar>
            <w:vAlign w:val="bottom"/>
            <w:hideMark/>
          </w:tcPr>
          <w:p w14:paraId="4F9BB72B"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20</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23CEC2A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5" w:type="dxa"/>
            <w:noWrap/>
            <w:tcMar>
              <w:top w:w="0" w:type="dxa"/>
              <w:left w:w="144" w:type="dxa"/>
              <w:bottom w:w="0" w:type="dxa"/>
              <w:right w:w="0" w:type="dxa"/>
            </w:tcMar>
            <w:vAlign w:val="bottom"/>
            <w:hideMark/>
          </w:tcPr>
          <w:p w14:paraId="4E0DD522"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03B6651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6,233</w:t>
            </w:r>
            <w:r>
              <w:rPr>
                <w:rFonts w:ascii="Arial" w:hAnsi="Arial" w:cs="Arial"/>
                <w:sz w:val="20"/>
                <w:szCs w:val="20"/>
              </w:rPr>
              <w:tab/>
            </w:r>
          </w:p>
        </w:tc>
        <w:tc>
          <w:tcPr>
            <w:tcW w:w="985" w:type="dxa"/>
            <w:noWrap/>
            <w:tcMar>
              <w:top w:w="0" w:type="dxa"/>
              <w:left w:w="144" w:type="dxa"/>
              <w:bottom w:w="0" w:type="dxa"/>
              <w:right w:w="0" w:type="dxa"/>
            </w:tcMar>
            <w:vAlign w:val="bottom"/>
            <w:hideMark/>
          </w:tcPr>
          <w:p w14:paraId="07515191"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27</w:t>
            </w:r>
            <w:r>
              <w:rPr>
                <w:rFonts w:ascii="Arial" w:hAnsi="Arial" w:cs="Arial"/>
                <w:sz w:val="20"/>
                <w:szCs w:val="20"/>
              </w:rPr>
              <w:tab/>
            </w:r>
          </w:p>
        </w:tc>
        <w:tc>
          <w:tcPr>
            <w:tcW w:w="1265" w:type="dxa"/>
            <w:noWrap/>
            <w:tcMar>
              <w:top w:w="0" w:type="dxa"/>
              <w:left w:w="144" w:type="dxa"/>
              <w:bottom w:w="0" w:type="dxa"/>
              <w:right w:w="0" w:type="dxa"/>
            </w:tcMar>
            <w:vAlign w:val="bottom"/>
            <w:hideMark/>
          </w:tcPr>
          <w:p w14:paraId="55B2E73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5,750</w:t>
            </w:r>
            <w:r>
              <w:rPr>
                <w:rFonts w:ascii="Arial" w:hAnsi="Arial" w:cs="Arial"/>
                <w:sz w:val="20"/>
                <w:szCs w:val="20"/>
              </w:rPr>
              <w:tab/>
            </w:r>
          </w:p>
        </w:tc>
      </w:tr>
      <w:tr w:rsidR="00572D45" w14:paraId="1947EB0B" w14:textId="77777777">
        <w:trPr>
          <w:jc w:val="center"/>
        </w:trPr>
        <w:tc>
          <w:tcPr>
            <w:tcW w:w="4131" w:type="dxa"/>
            <w:vAlign w:val="bottom"/>
            <w:hideMark/>
          </w:tcPr>
          <w:p w14:paraId="4A7001E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Third Quarter</w:t>
            </w:r>
          </w:p>
        </w:tc>
        <w:tc>
          <w:tcPr>
            <w:tcW w:w="905" w:type="dxa"/>
            <w:noWrap/>
            <w:tcMar>
              <w:top w:w="0" w:type="dxa"/>
              <w:left w:w="144" w:type="dxa"/>
              <w:bottom w:w="0" w:type="dxa"/>
              <w:right w:w="0" w:type="dxa"/>
            </w:tcMar>
            <w:vAlign w:val="bottom"/>
            <w:hideMark/>
          </w:tcPr>
          <w:p w14:paraId="46056C02"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18</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590D5CF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5" w:type="dxa"/>
            <w:noWrap/>
            <w:tcMar>
              <w:top w:w="0" w:type="dxa"/>
              <w:left w:w="144" w:type="dxa"/>
              <w:bottom w:w="0" w:type="dxa"/>
              <w:right w:w="0" w:type="dxa"/>
            </w:tcMar>
            <w:vAlign w:val="bottom"/>
            <w:hideMark/>
          </w:tcPr>
          <w:p w14:paraId="70B3900B"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26</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3A9F7E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7,800</w:t>
            </w:r>
            <w:r>
              <w:rPr>
                <w:rFonts w:ascii="Arial" w:hAnsi="Arial" w:cs="Arial"/>
                <w:sz w:val="20"/>
                <w:szCs w:val="20"/>
              </w:rPr>
              <w:tab/>
            </w:r>
          </w:p>
        </w:tc>
        <w:tc>
          <w:tcPr>
            <w:tcW w:w="985" w:type="dxa"/>
            <w:noWrap/>
            <w:tcMar>
              <w:top w:w="0" w:type="dxa"/>
              <w:left w:w="144" w:type="dxa"/>
              <w:bottom w:w="0" w:type="dxa"/>
              <w:right w:w="0" w:type="dxa"/>
            </w:tcMar>
            <w:vAlign w:val="bottom"/>
            <w:hideMark/>
          </w:tcPr>
          <w:p w14:paraId="1A98F161"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25</w:t>
            </w:r>
            <w:r>
              <w:rPr>
                <w:rFonts w:ascii="Arial" w:hAnsi="Arial" w:cs="Arial"/>
                <w:sz w:val="20"/>
                <w:szCs w:val="20"/>
              </w:rPr>
              <w:tab/>
            </w:r>
          </w:p>
        </w:tc>
        <w:tc>
          <w:tcPr>
            <w:tcW w:w="1265" w:type="dxa"/>
            <w:noWrap/>
            <w:tcMar>
              <w:top w:w="0" w:type="dxa"/>
              <w:left w:w="144" w:type="dxa"/>
              <w:bottom w:w="0" w:type="dxa"/>
              <w:right w:w="0" w:type="dxa"/>
            </w:tcMar>
            <w:vAlign w:val="bottom"/>
            <w:hideMark/>
          </w:tcPr>
          <w:p w14:paraId="7870C52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5,750</w:t>
            </w:r>
            <w:r>
              <w:rPr>
                <w:rFonts w:ascii="Arial" w:hAnsi="Arial" w:cs="Arial"/>
                <w:sz w:val="20"/>
                <w:szCs w:val="20"/>
              </w:rPr>
              <w:tab/>
            </w:r>
          </w:p>
        </w:tc>
      </w:tr>
      <w:tr w:rsidR="00572D45" w14:paraId="67C26EF4" w14:textId="77777777">
        <w:trPr>
          <w:jc w:val="center"/>
        </w:trPr>
        <w:tc>
          <w:tcPr>
            <w:tcW w:w="4131" w:type="dxa"/>
            <w:vAlign w:val="bottom"/>
            <w:hideMark/>
          </w:tcPr>
          <w:p w14:paraId="7710CD4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Fourth Quarter</w:t>
            </w:r>
          </w:p>
        </w:tc>
        <w:tc>
          <w:tcPr>
            <w:tcW w:w="905" w:type="dxa"/>
            <w:noWrap/>
            <w:tcMar>
              <w:top w:w="0" w:type="dxa"/>
              <w:left w:w="144" w:type="dxa"/>
              <w:bottom w:w="0" w:type="dxa"/>
              <w:right w:w="0" w:type="dxa"/>
            </w:tcMar>
            <w:vAlign w:val="bottom"/>
            <w:hideMark/>
          </w:tcPr>
          <w:p w14:paraId="5AA0E7AD"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14</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69E4B67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5" w:type="dxa"/>
            <w:noWrap/>
            <w:tcMar>
              <w:top w:w="0" w:type="dxa"/>
              <w:left w:w="144" w:type="dxa"/>
              <w:bottom w:w="0" w:type="dxa"/>
              <w:right w:w="0" w:type="dxa"/>
            </w:tcMar>
            <w:vAlign w:val="bottom"/>
            <w:hideMark/>
          </w:tcPr>
          <w:p w14:paraId="06397656"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28</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57D791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7,800</w:t>
            </w:r>
            <w:r>
              <w:rPr>
                <w:rFonts w:ascii="Arial" w:hAnsi="Arial" w:cs="Arial"/>
                <w:sz w:val="20"/>
                <w:szCs w:val="20"/>
              </w:rPr>
              <w:tab/>
            </w:r>
          </w:p>
        </w:tc>
        <w:tc>
          <w:tcPr>
            <w:tcW w:w="985" w:type="dxa"/>
            <w:noWrap/>
            <w:tcMar>
              <w:top w:w="0" w:type="dxa"/>
              <w:left w:w="144" w:type="dxa"/>
              <w:bottom w:w="0" w:type="dxa"/>
              <w:right w:w="0" w:type="dxa"/>
            </w:tcMar>
            <w:vAlign w:val="bottom"/>
            <w:hideMark/>
          </w:tcPr>
          <w:p w14:paraId="199A4104"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24</w:t>
            </w:r>
            <w:r>
              <w:rPr>
                <w:rFonts w:ascii="Arial" w:hAnsi="Arial" w:cs="Arial"/>
                <w:sz w:val="20"/>
                <w:szCs w:val="20"/>
              </w:rPr>
              <w:tab/>
            </w:r>
          </w:p>
        </w:tc>
        <w:tc>
          <w:tcPr>
            <w:tcW w:w="1265" w:type="dxa"/>
            <w:noWrap/>
            <w:tcMar>
              <w:top w:w="0" w:type="dxa"/>
              <w:left w:w="144" w:type="dxa"/>
              <w:bottom w:w="0" w:type="dxa"/>
              <w:right w:w="0" w:type="dxa"/>
            </w:tcMar>
            <w:vAlign w:val="bottom"/>
            <w:hideMark/>
          </w:tcPr>
          <w:p w14:paraId="4DBD0700"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6,200</w:t>
            </w:r>
            <w:r>
              <w:rPr>
                <w:rFonts w:ascii="Arial" w:hAnsi="Arial" w:cs="Arial"/>
                <w:sz w:val="20"/>
                <w:szCs w:val="20"/>
              </w:rPr>
              <w:tab/>
            </w:r>
          </w:p>
        </w:tc>
      </w:tr>
      <w:tr w:rsidR="00572D45" w14:paraId="49C4FCA9" w14:textId="77777777">
        <w:trPr>
          <w:jc w:val="center"/>
        </w:trPr>
        <w:tc>
          <w:tcPr>
            <w:tcW w:w="5036" w:type="dxa"/>
            <w:gridSpan w:val="2"/>
            <w:tcMar>
              <w:top w:w="0" w:type="dxa"/>
              <w:left w:w="144" w:type="dxa"/>
              <w:bottom w:w="0" w:type="dxa"/>
              <w:right w:w="0" w:type="dxa"/>
            </w:tcMar>
            <w:vAlign w:val="bottom"/>
            <w:hideMark/>
          </w:tcPr>
          <w:p w14:paraId="29276C52"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68734BE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905" w:type="dxa"/>
            <w:tcMar>
              <w:top w:w="0" w:type="dxa"/>
              <w:left w:w="144" w:type="dxa"/>
              <w:bottom w:w="0" w:type="dxa"/>
              <w:right w:w="0" w:type="dxa"/>
            </w:tcMar>
            <w:vAlign w:val="bottom"/>
            <w:hideMark/>
          </w:tcPr>
          <w:p w14:paraId="2A34772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39CCB60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985" w:type="dxa"/>
            <w:tcMar>
              <w:top w:w="0" w:type="dxa"/>
              <w:left w:w="144" w:type="dxa"/>
              <w:bottom w:w="0" w:type="dxa"/>
              <w:right w:w="0" w:type="dxa"/>
            </w:tcMar>
            <w:vAlign w:val="bottom"/>
            <w:hideMark/>
          </w:tcPr>
          <w:p w14:paraId="7D707C6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65" w:type="dxa"/>
            <w:tcMar>
              <w:top w:w="0" w:type="dxa"/>
              <w:left w:w="144" w:type="dxa"/>
              <w:bottom w:w="0" w:type="dxa"/>
              <w:right w:w="0" w:type="dxa"/>
            </w:tcMar>
            <w:vAlign w:val="bottom"/>
            <w:hideMark/>
          </w:tcPr>
          <w:p w14:paraId="5F61E61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FC54720" w14:textId="77777777">
        <w:trPr>
          <w:jc w:val="center"/>
        </w:trPr>
        <w:tc>
          <w:tcPr>
            <w:tcW w:w="4131" w:type="dxa"/>
            <w:hideMark/>
          </w:tcPr>
          <w:p w14:paraId="251DC659"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905" w:type="dxa"/>
            <w:noWrap/>
            <w:tcMar>
              <w:top w:w="0" w:type="dxa"/>
              <w:left w:w="144" w:type="dxa"/>
              <w:bottom w:w="0" w:type="dxa"/>
              <w:right w:w="0" w:type="dxa"/>
            </w:tcMar>
            <w:vAlign w:val="bottom"/>
            <w:hideMark/>
          </w:tcPr>
          <w:p w14:paraId="024F0DD7"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69</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2DD2ABD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18,400</w:t>
            </w:r>
            <w:r>
              <w:rPr>
                <w:rFonts w:ascii="Arial" w:hAnsi="Arial" w:cs="Arial"/>
                <w:b/>
                <w:bCs/>
                <w:sz w:val="20"/>
                <w:szCs w:val="20"/>
              </w:rPr>
              <w:tab/>
            </w:r>
          </w:p>
        </w:tc>
        <w:tc>
          <w:tcPr>
            <w:tcW w:w="905" w:type="dxa"/>
            <w:noWrap/>
            <w:tcMar>
              <w:top w:w="0" w:type="dxa"/>
              <w:left w:w="144" w:type="dxa"/>
              <w:bottom w:w="0" w:type="dxa"/>
              <w:right w:w="0" w:type="dxa"/>
            </w:tcMar>
            <w:vAlign w:val="bottom"/>
            <w:hideMark/>
          </w:tcPr>
          <w:p w14:paraId="06178D43"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95</w:t>
            </w:r>
            <w:r>
              <w:rPr>
                <w:rFonts w:ascii="Arial" w:hAnsi="Arial" w:cs="Arial"/>
                <w:sz w:val="20"/>
                <w:szCs w:val="20"/>
              </w:rPr>
              <w:tab/>
            </w:r>
          </w:p>
        </w:tc>
        <w:tc>
          <w:tcPr>
            <w:tcW w:w="1304" w:type="dxa"/>
            <w:noWrap/>
            <w:tcMar>
              <w:top w:w="0" w:type="dxa"/>
              <w:left w:w="144" w:type="dxa"/>
              <w:bottom w:w="0" w:type="dxa"/>
              <w:right w:w="0" w:type="dxa"/>
            </w:tcMar>
            <w:vAlign w:val="bottom"/>
            <w:hideMark/>
          </w:tcPr>
          <w:p w14:paraId="5092FD4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28,033</w:t>
            </w:r>
            <w:r>
              <w:rPr>
                <w:rFonts w:ascii="Arial" w:hAnsi="Arial" w:cs="Arial"/>
                <w:sz w:val="20"/>
                <w:szCs w:val="20"/>
              </w:rPr>
              <w:tab/>
            </w:r>
          </w:p>
        </w:tc>
        <w:tc>
          <w:tcPr>
            <w:tcW w:w="985" w:type="dxa"/>
            <w:noWrap/>
            <w:tcMar>
              <w:top w:w="0" w:type="dxa"/>
              <w:left w:w="144" w:type="dxa"/>
              <w:bottom w:w="0" w:type="dxa"/>
              <w:right w:w="0" w:type="dxa"/>
            </w:tcMar>
            <w:vAlign w:val="bottom"/>
            <w:hideMark/>
          </w:tcPr>
          <w:p w14:paraId="320AB67A"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101</w:t>
            </w:r>
            <w:r>
              <w:rPr>
                <w:rFonts w:ascii="Arial" w:hAnsi="Arial" w:cs="Arial"/>
                <w:sz w:val="20"/>
                <w:szCs w:val="20"/>
              </w:rPr>
              <w:tab/>
            </w:r>
          </w:p>
        </w:tc>
        <w:tc>
          <w:tcPr>
            <w:tcW w:w="1265" w:type="dxa"/>
            <w:noWrap/>
            <w:tcMar>
              <w:top w:w="0" w:type="dxa"/>
              <w:left w:w="144" w:type="dxa"/>
              <w:bottom w:w="0" w:type="dxa"/>
              <w:right w:w="0" w:type="dxa"/>
            </w:tcMar>
            <w:vAlign w:val="bottom"/>
            <w:hideMark/>
          </w:tcPr>
          <w:p w14:paraId="60073691"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22,970</w:t>
            </w:r>
            <w:r>
              <w:rPr>
                <w:rFonts w:ascii="Arial" w:hAnsi="Arial" w:cs="Arial"/>
                <w:sz w:val="20"/>
                <w:szCs w:val="20"/>
              </w:rPr>
              <w:tab/>
            </w:r>
          </w:p>
        </w:tc>
      </w:tr>
      <w:tr w:rsidR="00572D45" w14:paraId="735DC3D7" w14:textId="77777777">
        <w:trPr>
          <w:jc w:val="center"/>
        </w:trPr>
        <w:tc>
          <w:tcPr>
            <w:tcW w:w="4131" w:type="dxa"/>
            <w:tcMar>
              <w:top w:w="0" w:type="dxa"/>
              <w:left w:w="144" w:type="dxa"/>
              <w:bottom w:w="0" w:type="dxa"/>
              <w:right w:w="0" w:type="dxa"/>
            </w:tcMar>
            <w:vAlign w:val="bottom"/>
            <w:hideMark/>
          </w:tcPr>
          <w:p w14:paraId="1E464010" w14:textId="77777777" w:rsidR="00572D45" w:rsidRDefault="00786BF9">
            <w:pPr>
              <w:pStyle w:val="la2"/>
              <w:rPr>
                <w:rFonts w:ascii="Arial" w:hAnsi="Arial" w:cs="Arial"/>
                <w:sz w:val="20"/>
                <w:szCs w:val="20"/>
              </w:rPr>
            </w:pPr>
            <w:r>
              <w:rPr>
                <w:rFonts w:ascii="Arial" w:hAnsi="Arial" w:cs="Arial"/>
                <w:sz w:val="20"/>
                <w:szCs w:val="20"/>
              </w:rPr>
              <w:t> </w:t>
            </w:r>
          </w:p>
        </w:tc>
        <w:tc>
          <w:tcPr>
            <w:tcW w:w="905" w:type="dxa"/>
            <w:tcMar>
              <w:top w:w="0" w:type="dxa"/>
              <w:left w:w="144" w:type="dxa"/>
              <w:bottom w:w="0" w:type="dxa"/>
              <w:right w:w="0" w:type="dxa"/>
            </w:tcMar>
            <w:vAlign w:val="bottom"/>
            <w:hideMark/>
          </w:tcPr>
          <w:p w14:paraId="08146A7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12447FF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905" w:type="dxa"/>
            <w:tcMar>
              <w:top w:w="0" w:type="dxa"/>
              <w:left w:w="144" w:type="dxa"/>
              <w:bottom w:w="0" w:type="dxa"/>
              <w:right w:w="0" w:type="dxa"/>
            </w:tcMar>
            <w:vAlign w:val="bottom"/>
            <w:hideMark/>
          </w:tcPr>
          <w:p w14:paraId="68ED02E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6796887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985" w:type="dxa"/>
            <w:tcMar>
              <w:top w:w="0" w:type="dxa"/>
              <w:left w:w="144" w:type="dxa"/>
              <w:bottom w:w="0" w:type="dxa"/>
              <w:right w:w="0" w:type="dxa"/>
            </w:tcMar>
            <w:vAlign w:val="bottom"/>
            <w:hideMark/>
          </w:tcPr>
          <w:p w14:paraId="14FEA19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5" w:type="dxa"/>
            <w:tcMar>
              <w:top w:w="0" w:type="dxa"/>
              <w:left w:w="144" w:type="dxa"/>
              <w:bottom w:w="0" w:type="dxa"/>
              <w:right w:w="0" w:type="dxa"/>
            </w:tcMar>
            <w:vAlign w:val="bottom"/>
            <w:hideMark/>
          </w:tcPr>
          <w:p w14:paraId="078AD01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6F2F05D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All repurchases were made using cash resources. Shares repurchased during fiscal year 2023 and the fourth and third quarters of fiscal year 2022 were under the share repurchase program approved on September 14, 2021. Shares repurchased during the second quarter of fiscal year 2022 were under the share repurchase programs approved on both September 14, </w:t>
      </w:r>
      <w:proofErr w:type="gramStart"/>
      <w:r>
        <w:rPr>
          <w:rFonts w:ascii="Arial" w:hAnsi="Arial" w:cs="Arial"/>
          <w:sz w:val="20"/>
          <w:szCs w:val="20"/>
        </w:rPr>
        <w:t>2021</w:t>
      </w:r>
      <w:proofErr w:type="gramEnd"/>
      <w:r>
        <w:rPr>
          <w:rFonts w:ascii="Arial" w:hAnsi="Arial" w:cs="Arial"/>
          <w:sz w:val="20"/>
          <w:szCs w:val="20"/>
        </w:rPr>
        <w:t xml:space="preserve"> and September 18, 2019. All other shares </w:t>
      </w:r>
      <w:proofErr w:type="gramStart"/>
      <w:r>
        <w:rPr>
          <w:rFonts w:ascii="Arial" w:hAnsi="Arial" w:cs="Arial"/>
          <w:sz w:val="20"/>
          <w:szCs w:val="20"/>
        </w:rPr>
        <w:t>repurchased</w:t>
      </w:r>
      <w:proofErr w:type="gramEnd"/>
      <w:r>
        <w:rPr>
          <w:rFonts w:ascii="Arial" w:hAnsi="Arial" w:cs="Arial"/>
          <w:sz w:val="20"/>
          <w:szCs w:val="20"/>
        </w:rPr>
        <w:t xml:space="preserve"> were under the share repurchase program approved on September 18, 2019. The above table excludes shares repurchased to settle employee tax withholding related to the vesting of stock awards of $3.8 billion, $4.7 billion, and $4.4 billion for fiscal years 2023, 2022, and 2021, respectively. </w:t>
      </w:r>
    </w:p>
    <w:p w14:paraId="7A00EBBD" w14:textId="77777777" w:rsidR="00572D45" w:rsidRDefault="00786BF9">
      <w:pPr>
        <w:pStyle w:val="NormalWeb"/>
        <w:spacing w:before="200" w:beforeAutospacing="0" w:after="0" w:afterAutospacing="0"/>
        <w:jc w:val="both"/>
        <w:rPr>
          <w:sz w:val="2"/>
          <w:szCs w:val="2"/>
        </w:rPr>
      </w:pPr>
      <w:r>
        <w:rPr>
          <w:sz w:val="2"/>
          <w:szCs w:val="2"/>
        </w:rPr>
        <w:t> </w:t>
      </w:r>
    </w:p>
    <w:p w14:paraId="1060A6A0"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Dividends </w:t>
      </w:r>
    </w:p>
    <w:p w14:paraId="66E5106E"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Our Board of Directors declared the following dividends: </w:t>
      </w:r>
    </w:p>
    <w:p w14:paraId="7CB430A9" w14:textId="77777777" w:rsidR="00572D45" w:rsidRDefault="00786BF9">
      <w:pPr>
        <w:pStyle w:val="NormalWeb"/>
        <w:keepNext/>
        <w:spacing w:before="0" w:beforeAutospacing="0" w:after="0" w:afterAutospacing="0"/>
        <w:jc w:val="both"/>
        <w:rPr>
          <w:sz w:val="14"/>
        </w:rPr>
      </w:pPr>
      <w:r>
        <w:rPr>
          <w:sz w:val="14"/>
        </w:rPr>
        <w:t> </w:t>
      </w:r>
    </w:p>
    <w:tbl>
      <w:tblPr>
        <w:tblW w:w="5000" w:type="pct"/>
        <w:jc w:val="center"/>
        <w:tblLayout w:type="fixed"/>
        <w:tblCellMar>
          <w:left w:w="0" w:type="dxa"/>
          <w:right w:w="0" w:type="dxa"/>
        </w:tblCellMar>
        <w:tblLook w:val="04A0" w:firstRow="1" w:lastRow="0" w:firstColumn="1" w:lastColumn="0" w:noHBand="0" w:noVBand="1"/>
      </w:tblPr>
      <w:tblGrid>
        <w:gridCol w:w="3150"/>
        <w:gridCol w:w="2594"/>
        <w:gridCol w:w="2594"/>
        <w:gridCol w:w="1231"/>
        <w:gridCol w:w="1231"/>
      </w:tblGrid>
      <w:tr w:rsidR="00572D45" w14:paraId="3428BEFB" w14:textId="77777777">
        <w:trPr>
          <w:trHeight w:val="20"/>
          <w:tblHeader/>
          <w:jc w:val="center"/>
        </w:trPr>
        <w:tc>
          <w:tcPr>
            <w:tcW w:w="3150" w:type="dxa"/>
            <w:vAlign w:val="bottom"/>
            <w:hideMark/>
          </w:tcPr>
          <w:p w14:paraId="27BBC86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Declaration Date</w:t>
            </w:r>
          </w:p>
        </w:tc>
        <w:tc>
          <w:tcPr>
            <w:tcW w:w="2594" w:type="dxa"/>
            <w:tcMar>
              <w:top w:w="0" w:type="dxa"/>
              <w:left w:w="144" w:type="dxa"/>
              <w:bottom w:w="0" w:type="dxa"/>
              <w:right w:w="0" w:type="dxa"/>
            </w:tcMar>
            <w:vAlign w:val="bottom"/>
            <w:hideMark/>
          </w:tcPr>
          <w:p w14:paraId="6A038E0D" w14:textId="77777777" w:rsidR="00572D45" w:rsidRDefault="00786BF9">
            <w:pPr>
              <w:rPr>
                <w:rFonts w:ascii="Arial" w:hAnsi="Arial" w:cs="Arial"/>
                <w:sz w:val="16"/>
                <w:szCs w:val="16"/>
              </w:rPr>
            </w:pPr>
            <w:r>
              <w:rPr>
                <w:rFonts w:ascii="Arial" w:hAnsi="Arial" w:cs="Arial"/>
                <w:b/>
                <w:bCs/>
                <w:sz w:val="16"/>
                <w:szCs w:val="16"/>
              </w:rPr>
              <w:t>Record Date</w:t>
            </w:r>
          </w:p>
        </w:tc>
        <w:tc>
          <w:tcPr>
            <w:tcW w:w="2594" w:type="dxa"/>
            <w:tcMar>
              <w:top w:w="0" w:type="dxa"/>
              <w:left w:w="144" w:type="dxa"/>
              <w:bottom w:w="0" w:type="dxa"/>
              <w:right w:w="0" w:type="dxa"/>
            </w:tcMar>
            <w:vAlign w:val="bottom"/>
            <w:hideMark/>
          </w:tcPr>
          <w:p w14:paraId="256D6DE1" w14:textId="77777777" w:rsidR="00572D45" w:rsidRDefault="00786BF9">
            <w:pPr>
              <w:rPr>
                <w:rFonts w:ascii="Arial" w:hAnsi="Arial" w:cs="Arial"/>
                <w:sz w:val="16"/>
                <w:szCs w:val="16"/>
              </w:rPr>
            </w:pPr>
            <w:r>
              <w:rPr>
                <w:rFonts w:ascii="Arial" w:hAnsi="Arial" w:cs="Arial"/>
                <w:b/>
                <w:bCs/>
                <w:sz w:val="16"/>
                <w:szCs w:val="16"/>
              </w:rPr>
              <w:t>Payment Date</w:t>
            </w:r>
          </w:p>
        </w:tc>
        <w:tc>
          <w:tcPr>
            <w:tcW w:w="1231" w:type="dxa"/>
            <w:tcMar>
              <w:top w:w="0" w:type="dxa"/>
              <w:left w:w="144" w:type="dxa"/>
              <w:bottom w:w="0" w:type="dxa"/>
              <w:right w:w="0" w:type="dxa"/>
            </w:tcMar>
            <w:vAlign w:val="bottom"/>
            <w:hideMark/>
          </w:tcPr>
          <w:p w14:paraId="721D0C74" w14:textId="77777777" w:rsidR="00572D45" w:rsidRDefault="00786BF9">
            <w:pPr>
              <w:pStyle w:val="NormalWeb"/>
              <w:spacing w:before="0" w:beforeAutospacing="0" w:after="0" w:afterAutospacing="0"/>
              <w:ind w:right="58"/>
              <w:jc w:val="right"/>
              <w:rPr>
                <w:rFonts w:ascii="Arial" w:hAnsi="Arial" w:cs="Arial"/>
                <w:sz w:val="16"/>
                <w:szCs w:val="16"/>
              </w:rPr>
            </w:pPr>
            <w:r>
              <w:rPr>
                <w:rFonts w:ascii="Arial" w:hAnsi="Arial" w:cs="Arial"/>
                <w:b/>
                <w:bCs/>
                <w:sz w:val="16"/>
                <w:szCs w:val="16"/>
              </w:rPr>
              <w:t>Dividend</w:t>
            </w:r>
          </w:p>
          <w:p w14:paraId="5F73B56D" w14:textId="77777777" w:rsidR="00572D45" w:rsidRDefault="00786BF9">
            <w:pPr>
              <w:pStyle w:val="NormalWeb"/>
              <w:spacing w:before="0" w:beforeAutospacing="0" w:after="0" w:afterAutospacing="0"/>
              <w:ind w:right="58"/>
              <w:jc w:val="right"/>
              <w:rPr>
                <w:rFonts w:ascii="Arial" w:hAnsi="Arial" w:cs="Arial"/>
                <w:sz w:val="16"/>
                <w:szCs w:val="16"/>
              </w:rPr>
            </w:pPr>
            <w:r>
              <w:rPr>
                <w:rFonts w:ascii="Arial" w:hAnsi="Arial" w:cs="Arial"/>
                <w:b/>
                <w:bCs/>
                <w:sz w:val="16"/>
                <w:szCs w:val="16"/>
              </w:rPr>
              <w:t>Per Share</w:t>
            </w:r>
          </w:p>
        </w:tc>
        <w:tc>
          <w:tcPr>
            <w:tcW w:w="1231" w:type="dxa"/>
            <w:tcMar>
              <w:top w:w="0" w:type="dxa"/>
              <w:left w:w="144" w:type="dxa"/>
              <w:bottom w:w="0" w:type="dxa"/>
              <w:right w:w="0" w:type="dxa"/>
            </w:tcMar>
            <w:vAlign w:val="bottom"/>
            <w:hideMark/>
          </w:tcPr>
          <w:p w14:paraId="7503F707" w14:textId="77777777" w:rsidR="00572D45" w:rsidRDefault="00786BF9">
            <w:pPr>
              <w:ind w:right="58"/>
              <w:jc w:val="right"/>
              <w:rPr>
                <w:rFonts w:ascii="Arial" w:hAnsi="Arial" w:cs="Arial"/>
                <w:sz w:val="16"/>
                <w:szCs w:val="16"/>
              </w:rPr>
            </w:pPr>
            <w:r>
              <w:rPr>
                <w:rFonts w:ascii="Arial" w:hAnsi="Arial" w:cs="Arial"/>
                <w:b/>
                <w:bCs/>
                <w:sz w:val="16"/>
                <w:szCs w:val="16"/>
              </w:rPr>
              <w:t>Amount</w:t>
            </w:r>
          </w:p>
        </w:tc>
      </w:tr>
      <w:tr w:rsidR="00572D45" w14:paraId="41A9BF5F" w14:textId="77777777">
        <w:trPr>
          <w:trHeight w:val="20"/>
          <w:jc w:val="center"/>
        </w:trPr>
        <w:tc>
          <w:tcPr>
            <w:tcW w:w="10800" w:type="dxa"/>
            <w:gridSpan w:val="5"/>
            <w:tcMar>
              <w:top w:w="0" w:type="dxa"/>
              <w:left w:w="144" w:type="dxa"/>
              <w:bottom w:w="0" w:type="dxa"/>
              <w:right w:w="0" w:type="dxa"/>
            </w:tcMar>
            <w:vAlign w:val="bottom"/>
            <w:hideMark/>
          </w:tcPr>
          <w:p w14:paraId="1A336B5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2A4ADF0C" w14:textId="77777777">
        <w:trPr>
          <w:trHeight w:val="20"/>
          <w:jc w:val="center"/>
        </w:trPr>
        <w:tc>
          <w:tcPr>
            <w:tcW w:w="3150" w:type="dxa"/>
            <w:vAlign w:val="center"/>
            <w:hideMark/>
          </w:tcPr>
          <w:p w14:paraId="281F8664"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5C736CDD"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53243F83"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30A56DA4"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556BF961" w14:textId="77777777" w:rsidR="00572D45" w:rsidRDefault="00786BF9">
            <w:pPr>
              <w:rPr>
                <w:rFonts w:ascii="Arial" w:hAnsi="Arial" w:cs="Arial"/>
                <w:sz w:val="2"/>
                <w:szCs w:val="2"/>
              </w:rPr>
            </w:pPr>
            <w:r>
              <w:rPr>
                <w:rFonts w:ascii="Arial" w:hAnsi="Arial" w:cs="Arial"/>
                <w:sz w:val="2"/>
                <w:szCs w:val="2"/>
              </w:rPr>
              <w:t> </w:t>
            </w:r>
          </w:p>
        </w:tc>
      </w:tr>
      <w:tr w:rsidR="00572D45" w14:paraId="73E69A73" w14:textId="77777777">
        <w:trPr>
          <w:trHeight w:val="20"/>
          <w:jc w:val="center"/>
        </w:trPr>
        <w:tc>
          <w:tcPr>
            <w:tcW w:w="3150" w:type="dxa"/>
            <w:vAlign w:val="bottom"/>
            <w:hideMark/>
          </w:tcPr>
          <w:p w14:paraId="155B9CE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Fiscal Year 2023</w:t>
            </w:r>
          </w:p>
        </w:tc>
        <w:tc>
          <w:tcPr>
            <w:tcW w:w="2594" w:type="dxa"/>
            <w:tcMar>
              <w:top w:w="0" w:type="dxa"/>
              <w:left w:w="144" w:type="dxa"/>
              <w:bottom w:w="0" w:type="dxa"/>
              <w:right w:w="0" w:type="dxa"/>
            </w:tcMar>
            <w:vAlign w:val="bottom"/>
            <w:hideMark/>
          </w:tcPr>
          <w:p w14:paraId="769F7068" w14:textId="77777777" w:rsidR="00572D45" w:rsidRDefault="00786BF9">
            <w:pPr>
              <w:pStyle w:val="la2"/>
              <w:rPr>
                <w:rFonts w:ascii="Arial" w:hAnsi="Arial" w:cs="Arial"/>
                <w:sz w:val="16"/>
                <w:szCs w:val="16"/>
              </w:rPr>
            </w:pPr>
            <w:r>
              <w:rPr>
                <w:rFonts w:ascii="Arial" w:hAnsi="Arial" w:cs="Arial"/>
                <w:sz w:val="16"/>
                <w:szCs w:val="16"/>
              </w:rPr>
              <w:t> </w:t>
            </w:r>
          </w:p>
        </w:tc>
        <w:tc>
          <w:tcPr>
            <w:tcW w:w="2594" w:type="dxa"/>
            <w:tcMar>
              <w:top w:w="0" w:type="dxa"/>
              <w:left w:w="144" w:type="dxa"/>
              <w:bottom w:w="0" w:type="dxa"/>
              <w:right w:w="0" w:type="dxa"/>
            </w:tcMar>
            <w:vAlign w:val="bottom"/>
            <w:hideMark/>
          </w:tcPr>
          <w:p w14:paraId="5DA836D9" w14:textId="77777777" w:rsidR="00572D45" w:rsidRDefault="00786BF9">
            <w:pPr>
              <w:pStyle w:val="la2"/>
              <w:rPr>
                <w:rFonts w:ascii="Arial" w:hAnsi="Arial" w:cs="Arial"/>
                <w:sz w:val="16"/>
                <w:szCs w:val="16"/>
              </w:rPr>
            </w:pPr>
            <w:r>
              <w:rPr>
                <w:rFonts w:ascii="Arial" w:hAnsi="Arial" w:cs="Arial"/>
                <w:sz w:val="16"/>
                <w:szCs w:val="16"/>
              </w:rPr>
              <w:t> </w:t>
            </w:r>
          </w:p>
        </w:tc>
        <w:tc>
          <w:tcPr>
            <w:tcW w:w="1231" w:type="dxa"/>
            <w:tcMar>
              <w:top w:w="0" w:type="dxa"/>
              <w:left w:w="144" w:type="dxa"/>
              <w:bottom w:w="0" w:type="dxa"/>
              <w:right w:w="0" w:type="dxa"/>
            </w:tcMar>
            <w:vAlign w:val="bottom"/>
            <w:hideMark/>
          </w:tcPr>
          <w:p w14:paraId="194D006C" w14:textId="77777777" w:rsidR="00572D45" w:rsidRDefault="00786BF9">
            <w:pPr>
              <w:pStyle w:val="la2"/>
              <w:rPr>
                <w:rFonts w:ascii="Arial" w:hAnsi="Arial" w:cs="Arial"/>
                <w:sz w:val="16"/>
                <w:szCs w:val="16"/>
              </w:rPr>
            </w:pPr>
            <w:r>
              <w:rPr>
                <w:rFonts w:ascii="Arial" w:hAnsi="Arial" w:cs="Arial"/>
                <w:sz w:val="16"/>
                <w:szCs w:val="16"/>
              </w:rPr>
              <w:t> </w:t>
            </w:r>
          </w:p>
        </w:tc>
        <w:tc>
          <w:tcPr>
            <w:tcW w:w="1231" w:type="dxa"/>
            <w:tcMar>
              <w:top w:w="0" w:type="dxa"/>
              <w:left w:w="144" w:type="dxa"/>
              <w:bottom w:w="0" w:type="dxa"/>
              <w:right w:w="0" w:type="dxa"/>
            </w:tcMar>
            <w:vAlign w:val="bottom"/>
            <w:hideMark/>
          </w:tcPr>
          <w:p w14:paraId="3A15DDB1" w14:textId="77777777" w:rsidR="00572D45" w:rsidRDefault="00786BF9">
            <w:pPr>
              <w:ind w:right="29"/>
              <w:jc w:val="right"/>
              <w:rPr>
                <w:rFonts w:ascii="Arial" w:hAnsi="Arial" w:cs="Arial"/>
                <w:sz w:val="16"/>
                <w:szCs w:val="16"/>
              </w:rPr>
            </w:pPr>
            <w:r>
              <w:rPr>
                <w:rFonts w:ascii="Arial" w:hAnsi="Arial" w:cs="Arial"/>
                <w:b/>
                <w:bCs/>
                <w:sz w:val="16"/>
                <w:szCs w:val="16"/>
              </w:rPr>
              <w:t>(In millions)</w:t>
            </w:r>
          </w:p>
        </w:tc>
      </w:tr>
      <w:tr w:rsidR="00572D45" w14:paraId="4B25AD81" w14:textId="77777777">
        <w:trPr>
          <w:trHeight w:val="20"/>
          <w:jc w:val="center"/>
        </w:trPr>
        <w:tc>
          <w:tcPr>
            <w:tcW w:w="3150" w:type="dxa"/>
            <w:vAlign w:val="center"/>
            <w:hideMark/>
          </w:tcPr>
          <w:p w14:paraId="70C03518"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18C1DBB9"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60170160"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6D9CB06A"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2F28CBF8" w14:textId="77777777" w:rsidR="00572D45" w:rsidRDefault="00786BF9">
            <w:pPr>
              <w:rPr>
                <w:rFonts w:ascii="Arial" w:hAnsi="Arial" w:cs="Arial"/>
                <w:sz w:val="2"/>
                <w:szCs w:val="2"/>
              </w:rPr>
            </w:pPr>
            <w:r>
              <w:rPr>
                <w:rFonts w:ascii="Arial" w:hAnsi="Arial" w:cs="Arial"/>
                <w:sz w:val="2"/>
                <w:szCs w:val="2"/>
              </w:rPr>
              <w:t> </w:t>
            </w:r>
          </w:p>
        </w:tc>
      </w:tr>
      <w:tr w:rsidR="00572D45" w14:paraId="6D33A55B" w14:textId="77777777">
        <w:trPr>
          <w:trHeight w:val="20"/>
          <w:jc w:val="center"/>
        </w:trPr>
        <w:tc>
          <w:tcPr>
            <w:tcW w:w="3150" w:type="dxa"/>
            <w:hideMark/>
          </w:tcPr>
          <w:p w14:paraId="7F7E017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September 20, 2022</w:t>
            </w:r>
          </w:p>
        </w:tc>
        <w:tc>
          <w:tcPr>
            <w:tcW w:w="2594" w:type="dxa"/>
            <w:vAlign w:val="bottom"/>
            <w:hideMark/>
          </w:tcPr>
          <w:p w14:paraId="200BC0CC" w14:textId="77777777" w:rsidR="00572D45" w:rsidRDefault="00786BF9">
            <w:pPr>
              <w:ind w:left="144"/>
              <w:rPr>
                <w:rFonts w:ascii="Arial" w:hAnsi="Arial" w:cs="Arial"/>
                <w:sz w:val="20"/>
              </w:rPr>
            </w:pPr>
            <w:r>
              <w:rPr>
                <w:rFonts w:ascii="Arial" w:hAnsi="Arial" w:cs="Arial"/>
                <w:b/>
                <w:bCs/>
                <w:sz w:val="20"/>
              </w:rPr>
              <w:t>November 17, 2022</w:t>
            </w:r>
          </w:p>
        </w:tc>
        <w:tc>
          <w:tcPr>
            <w:tcW w:w="2594" w:type="dxa"/>
            <w:vAlign w:val="bottom"/>
            <w:hideMark/>
          </w:tcPr>
          <w:p w14:paraId="7DF02859" w14:textId="77777777" w:rsidR="00572D45" w:rsidRDefault="00786BF9">
            <w:pPr>
              <w:ind w:left="144"/>
              <w:rPr>
                <w:rFonts w:ascii="Arial" w:hAnsi="Arial" w:cs="Arial"/>
                <w:sz w:val="20"/>
              </w:rPr>
            </w:pPr>
            <w:r>
              <w:rPr>
                <w:rFonts w:ascii="Arial" w:hAnsi="Arial" w:cs="Arial"/>
                <w:b/>
                <w:bCs/>
                <w:sz w:val="20"/>
              </w:rPr>
              <w:t>December 8, 2022</w:t>
            </w:r>
          </w:p>
        </w:tc>
        <w:tc>
          <w:tcPr>
            <w:tcW w:w="1231" w:type="dxa"/>
            <w:noWrap/>
            <w:tcMar>
              <w:top w:w="0" w:type="dxa"/>
              <w:left w:w="144" w:type="dxa"/>
              <w:bottom w:w="0" w:type="dxa"/>
              <w:right w:w="0" w:type="dxa"/>
            </w:tcMar>
            <w:vAlign w:val="bottom"/>
            <w:hideMark/>
          </w:tcPr>
          <w:p w14:paraId="0148E129"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0.68</w:t>
            </w:r>
            <w:r>
              <w:rPr>
                <w:rFonts w:ascii="Arial" w:hAnsi="Arial" w:cs="Arial"/>
                <w:b/>
                <w:bCs/>
                <w:sz w:val="20"/>
                <w:szCs w:val="20"/>
              </w:rPr>
              <w:tab/>
            </w:r>
          </w:p>
        </w:tc>
        <w:tc>
          <w:tcPr>
            <w:tcW w:w="1231" w:type="dxa"/>
            <w:noWrap/>
            <w:tcMar>
              <w:top w:w="0" w:type="dxa"/>
              <w:left w:w="144" w:type="dxa"/>
              <w:bottom w:w="0" w:type="dxa"/>
              <w:right w:w="0" w:type="dxa"/>
            </w:tcMar>
            <w:vAlign w:val="bottom"/>
            <w:hideMark/>
          </w:tcPr>
          <w:p w14:paraId="63F29B10"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5,066</w:t>
            </w:r>
            <w:r>
              <w:rPr>
                <w:rFonts w:ascii="Arial" w:hAnsi="Arial" w:cs="Arial"/>
                <w:b/>
                <w:bCs/>
                <w:sz w:val="20"/>
                <w:szCs w:val="20"/>
              </w:rPr>
              <w:tab/>
            </w:r>
          </w:p>
        </w:tc>
      </w:tr>
      <w:tr w:rsidR="00572D45" w14:paraId="6DC7D0B8" w14:textId="77777777">
        <w:trPr>
          <w:trHeight w:val="20"/>
          <w:jc w:val="center"/>
        </w:trPr>
        <w:tc>
          <w:tcPr>
            <w:tcW w:w="3150" w:type="dxa"/>
            <w:hideMark/>
          </w:tcPr>
          <w:p w14:paraId="715B729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November 29, 2022</w:t>
            </w:r>
          </w:p>
        </w:tc>
        <w:tc>
          <w:tcPr>
            <w:tcW w:w="2594" w:type="dxa"/>
            <w:vAlign w:val="bottom"/>
            <w:hideMark/>
          </w:tcPr>
          <w:p w14:paraId="5C48FA3A" w14:textId="77777777" w:rsidR="00572D45" w:rsidRDefault="00786BF9">
            <w:pPr>
              <w:ind w:left="144"/>
              <w:rPr>
                <w:rFonts w:ascii="Arial" w:hAnsi="Arial" w:cs="Arial"/>
                <w:sz w:val="20"/>
              </w:rPr>
            </w:pPr>
            <w:r>
              <w:rPr>
                <w:rFonts w:ascii="Arial" w:hAnsi="Arial" w:cs="Arial"/>
                <w:b/>
                <w:bCs/>
                <w:sz w:val="20"/>
              </w:rPr>
              <w:t>February 16, 2023</w:t>
            </w:r>
          </w:p>
        </w:tc>
        <w:tc>
          <w:tcPr>
            <w:tcW w:w="2594" w:type="dxa"/>
            <w:vAlign w:val="bottom"/>
            <w:hideMark/>
          </w:tcPr>
          <w:p w14:paraId="76B47363" w14:textId="77777777" w:rsidR="00572D45" w:rsidRDefault="00786BF9">
            <w:pPr>
              <w:ind w:left="144"/>
              <w:rPr>
                <w:rFonts w:ascii="Arial" w:hAnsi="Arial" w:cs="Arial"/>
                <w:sz w:val="20"/>
              </w:rPr>
            </w:pPr>
            <w:r>
              <w:rPr>
                <w:rFonts w:ascii="Arial" w:hAnsi="Arial" w:cs="Arial"/>
                <w:b/>
                <w:bCs/>
                <w:sz w:val="20"/>
              </w:rPr>
              <w:t>March 9, 2023</w:t>
            </w:r>
          </w:p>
        </w:tc>
        <w:tc>
          <w:tcPr>
            <w:tcW w:w="1231" w:type="dxa"/>
            <w:noWrap/>
            <w:tcMar>
              <w:top w:w="0" w:type="dxa"/>
              <w:left w:w="144" w:type="dxa"/>
              <w:bottom w:w="0" w:type="dxa"/>
              <w:right w:w="0" w:type="dxa"/>
            </w:tcMar>
            <w:vAlign w:val="bottom"/>
            <w:hideMark/>
          </w:tcPr>
          <w:p w14:paraId="03BB8186"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231" w:type="dxa"/>
            <w:noWrap/>
            <w:tcMar>
              <w:top w:w="0" w:type="dxa"/>
              <w:left w:w="144" w:type="dxa"/>
              <w:bottom w:w="0" w:type="dxa"/>
              <w:right w:w="0" w:type="dxa"/>
            </w:tcMar>
            <w:vAlign w:val="bottom"/>
            <w:hideMark/>
          </w:tcPr>
          <w:p w14:paraId="4B649C2A"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5,059</w:t>
            </w:r>
            <w:r>
              <w:rPr>
                <w:rFonts w:ascii="Arial" w:hAnsi="Arial" w:cs="Arial"/>
                <w:b/>
                <w:bCs/>
                <w:sz w:val="20"/>
                <w:szCs w:val="20"/>
              </w:rPr>
              <w:tab/>
            </w:r>
          </w:p>
        </w:tc>
      </w:tr>
      <w:tr w:rsidR="00572D45" w14:paraId="6B70DA6E" w14:textId="77777777">
        <w:trPr>
          <w:trHeight w:val="20"/>
          <w:jc w:val="center"/>
        </w:trPr>
        <w:tc>
          <w:tcPr>
            <w:tcW w:w="3150" w:type="dxa"/>
            <w:hideMark/>
          </w:tcPr>
          <w:p w14:paraId="259F1E6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March 14, 2023</w:t>
            </w:r>
          </w:p>
        </w:tc>
        <w:tc>
          <w:tcPr>
            <w:tcW w:w="2594" w:type="dxa"/>
            <w:vAlign w:val="bottom"/>
            <w:hideMark/>
          </w:tcPr>
          <w:p w14:paraId="645E1D1F" w14:textId="77777777" w:rsidR="00572D45" w:rsidRDefault="00786BF9">
            <w:pPr>
              <w:ind w:left="144"/>
              <w:rPr>
                <w:rFonts w:ascii="Arial" w:hAnsi="Arial" w:cs="Arial"/>
                <w:sz w:val="20"/>
              </w:rPr>
            </w:pPr>
            <w:r>
              <w:rPr>
                <w:rFonts w:ascii="Arial" w:hAnsi="Arial" w:cs="Arial"/>
                <w:b/>
                <w:bCs/>
                <w:sz w:val="20"/>
              </w:rPr>
              <w:t>May 18, 2023</w:t>
            </w:r>
          </w:p>
        </w:tc>
        <w:tc>
          <w:tcPr>
            <w:tcW w:w="2594" w:type="dxa"/>
            <w:vAlign w:val="bottom"/>
            <w:hideMark/>
          </w:tcPr>
          <w:p w14:paraId="099027F3" w14:textId="77777777" w:rsidR="00572D45" w:rsidRDefault="00786BF9">
            <w:pPr>
              <w:ind w:left="144"/>
              <w:rPr>
                <w:rFonts w:ascii="Arial" w:hAnsi="Arial" w:cs="Arial"/>
                <w:sz w:val="20"/>
              </w:rPr>
            </w:pPr>
            <w:r>
              <w:rPr>
                <w:rFonts w:ascii="Arial" w:hAnsi="Arial" w:cs="Arial"/>
                <w:b/>
                <w:bCs/>
                <w:sz w:val="20"/>
              </w:rPr>
              <w:t>June 8, 2023</w:t>
            </w:r>
          </w:p>
        </w:tc>
        <w:tc>
          <w:tcPr>
            <w:tcW w:w="1231" w:type="dxa"/>
            <w:noWrap/>
            <w:tcMar>
              <w:top w:w="0" w:type="dxa"/>
              <w:left w:w="144" w:type="dxa"/>
              <w:bottom w:w="0" w:type="dxa"/>
              <w:right w:w="0" w:type="dxa"/>
            </w:tcMar>
            <w:vAlign w:val="bottom"/>
            <w:hideMark/>
          </w:tcPr>
          <w:p w14:paraId="7A594827"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231" w:type="dxa"/>
            <w:noWrap/>
            <w:tcMar>
              <w:top w:w="0" w:type="dxa"/>
              <w:left w:w="144" w:type="dxa"/>
              <w:bottom w:w="0" w:type="dxa"/>
              <w:right w:w="0" w:type="dxa"/>
            </w:tcMar>
            <w:vAlign w:val="bottom"/>
            <w:hideMark/>
          </w:tcPr>
          <w:p w14:paraId="4E31E6D2"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5,054</w:t>
            </w:r>
            <w:r>
              <w:rPr>
                <w:rFonts w:ascii="Arial" w:hAnsi="Arial" w:cs="Arial"/>
                <w:b/>
                <w:bCs/>
                <w:sz w:val="20"/>
                <w:szCs w:val="20"/>
              </w:rPr>
              <w:tab/>
            </w:r>
          </w:p>
        </w:tc>
      </w:tr>
      <w:tr w:rsidR="00572D45" w14:paraId="20343E57" w14:textId="77777777">
        <w:trPr>
          <w:trHeight w:val="20"/>
          <w:jc w:val="center"/>
        </w:trPr>
        <w:tc>
          <w:tcPr>
            <w:tcW w:w="3150" w:type="dxa"/>
            <w:hideMark/>
          </w:tcPr>
          <w:p w14:paraId="6378AD7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June 13, 2023</w:t>
            </w:r>
          </w:p>
        </w:tc>
        <w:tc>
          <w:tcPr>
            <w:tcW w:w="2594" w:type="dxa"/>
            <w:vAlign w:val="bottom"/>
            <w:hideMark/>
          </w:tcPr>
          <w:p w14:paraId="27A4743F" w14:textId="77777777" w:rsidR="00572D45" w:rsidRDefault="00786BF9">
            <w:pPr>
              <w:ind w:left="144"/>
              <w:rPr>
                <w:rFonts w:ascii="Arial" w:hAnsi="Arial" w:cs="Arial"/>
                <w:sz w:val="20"/>
              </w:rPr>
            </w:pPr>
            <w:r>
              <w:rPr>
                <w:rFonts w:ascii="Arial" w:hAnsi="Arial" w:cs="Arial"/>
                <w:b/>
                <w:bCs/>
                <w:sz w:val="20"/>
              </w:rPr>
              <w:t>August 17, 2023</w:t>
            </w:r>
          </w:p>
        </w:tc>
        <w:tc>
          <w:tcPr>
            <w:tcW w:w="2594" w:type="dxa"/>
            <w:vAlign w:val="bottom"/>
            <w:hideMark/>
          </w:tcPr>
          <w:p w14:paraId="6B0C5493" w14:textId="77777777" w:rsidR="00572D45" w:rsidRDefault="00786BF9">
            <w:pPr>
              <w:ind w:left="144"/>
              <w:rPr>
                <w:rFonts w:ascii="Arial" w:hAnsi="Arial" w:cs="Arial"/>
                <w:sz w:val="20"/>
              </w:rPr>
            </w:pPr>
            <w:r>
              <w:rPr>
                <w:rFonts w:ascii="Arial" w:hAnsi="Arial" w:cs="Arial"/>
                <w:b/>
                <w:bCs/>
                <w:sz w:val="20"/>
              </w:rPr>
              <w:t>September 14, 2023</w:t>
            </w:r>
          </w:p>
        </w:tc>
        <w:tc>
          <w:tcPr>
            <w:tcW w:w="1231" w:type="dxa"/>
            <w:noWrap/>
            <w:tcMar>
              <w:top w:w="0" w:type="dxa"/>
              <w:left w:w="144" w:type="dxa"/>
              <w:bottom w:w="0" w:type="dxa"/>
              <w:right w:w="0" w:type="dxa"/>
            </w:tcMar>
            <w:vAlign w:val="bottom"/>
            <w:hideMark/>
          </w:tcPr>
          <w:p w14:paraId="53157460"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231" w:type="dxa"/>
            <w:noWrap/>
            <w:tcMar>
              <w:top w:w="0" w:type="dxa"/>
              <w:left w:w="144" w:type="dxa"/>
              <w:bottom w:w="0" w:type="dxa"/>
              <w:right w:w="0" w:type="dxa"/>
            </w:tcMar>
            <w:vAlign w:val="bottom"/>
            <w:hideMark/>
          </w:tcPr>
          <w:p w14:paraId="791E7325"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ab/>
              <w:t>5,054</w:t>
            </w:r>
            <w:r>
              <w:rPr>
                <w:rFonts w:ascii="Arial" w:hAnsi="Arial" w:cs="Arial"/>
                <w:b/>
                <w:bCs/>
                <w:sz w:val="20"/>
                <w:szCs w:val="20"/>
              </w:rPr>
              <w:tab/>
            </w:r>
          </w:p>
        </w:tc>
      </w:tr>
      <w:tr w:rsidR="00572D45" w14:paraId="657E290E" w14:textId="77777777">
        <w:trPr>
          <w:trHeight w:val="20"/>
          <w:jc w:val="center"/>
        </w:trPr>
        <w:tc>
          <w:tcPr>
            <w:tcW w:w="10800" w:type="dxa"/>
            <w:gridSpan w:val="5"/>
            <w:tcMar>
              <w:top w:w="0" w:type="dxa"/>
              <w:left w:w="144" w:type="dxa"/>
              <w:bottom w:w="0" w:type="dxa"/>
              <w:right w:w="0" w:type="dxa"/>
            </w:tcMar>
            <w:vAlign w:val="bottom"/>
            <w:hideMark/>
          </w:tcPr>
          <w:p w14:paraId="0F4858AA" w14:textId="77777777" w:rsidR="00572D45" w:rsidRDefault="00786BF9">
            <w:pPr>
              <w:pStyle w:val="rrdsinglerule"/>
              <w:spacing w:before="0" w:line="240" w:lineRule="auto"/>
              <w:ind w:left="144" w:hanging="510"/>
              <w:rPr>
                <w:rFonts w:ascii="Arial" w:hAnsi="Arial" w:cs="Arial"/>
                <w:sz w:val="20"/>
                <w:szCs w:val="20"/>
              </w:rPr>
            </w:pPr>
            <w:r>
              <w:rPr>
                <w:rFonts w:ascii="Arial" w:hAnsi="Arial" w:cs="Arial"/>
                <w:sz w:val="20"/>
                <w:szCs w:val="20"/>
              </w:rPr>
              <w:t> </w:t>
            </w:r>
          </w:p>
        </w:tc>
      </w:tr>
      <w:tr w:rsidR="00572D45" w14:paraId="40B3B30F" w14:textId="77777777">
        <w:trPr>
          <w:trHeight w:val="20"/>
          <w:jc w:val="center"/>
        </w:trPr>
        <w:tc>
          <w:tcPr>
            <w:tcW w:w="3150" w:type="dxa"/>
            <w:vAlign w:val="bottom"/>
            <w:hideMark/>
          </w:tcPr>
          <w:p w14:paraId="33F9D9E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b/>
                <w:bCs/>
                <w:sz w:val="20"/>
                <w:szCs w:val="20"/>
              </w:rPr>
              <w:t>Total</w:t>
            </w:r>
          </w:p>
        </w:tc>
        <w:tc>
          <w:tcPr>
            <w:tcW w:w="2594" w:type="dxa"/>
            <w:tcMar>
              <w:top w:w="0" w:type="dxa"/>
              <w:left w:w="144" w:type="dxa"/>
              <w:bottom w:w="0" w:type="dxa"/>
              <w:right w:w="0" w:type="dxa"/>
            </w:tcMar>
            <w:vAlign w:val="bottom"/>
            <w:hideMark/>
          </w:tcPr>
          <w:p w14:paraId="13282D69"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4" w:type="dxa"/>
            <w:tcMar>
              <w:top w:w="0" w:type="dxa"/>
              <w:left w:w="144" w:type="dxa"/>
              <w:bottom w:w="0" w:type="dxa"/>
              <w:right w:w="0" w:type="dxa"/>
            </w:tcMar>
            <w:vAlign w:val="bottom"/>
            <w:hideMark/>
          </w:tcPr>
          <w:p w14:paraId="0762D01E"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231" w:type="dxa"/>
            <w:noWrap/>
            <w:tcMar>
              <w:top w:w="0" w:type="dxa"/>
              <w:left w:w="144" w:type="dxa"/>
              <w:bottom w:w="0" w:type="dxa"/>
              <w:right w:w="0" w:type="dxa"/>
            </w:tcMar>
            <w:vAlign w:val="bottom"/>
            <w:hideMark/>
          </w:tcPr>
          <w:p w14:paraId="74D6C080"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2.72</w:t>
            </w:r>
            <w:r>
              <w:rPr>
                <w:rFonts w:ascii="Arial" w:hAnsi="Arial" w:cs="Arial"/>
                <w:b/>
                <w:bCs/>
                <w:sz w:val="20"/>
                <w:szCs w:val="20"/>
              </w:rPr>
              <w:tab/>
            </w:r>
          </w:p>
        </w:tc>
        <w:tc>
          <w:tcPr>
            <w:tcW w:w="1231" w:type="dxa"/>
            <w:noWrap/>
            <w:tcMar>
              <w:top w:w="0" w:type="dxa"/>
              <w:left w:w="144" w:type="dxa"/>
              <w:bottom w:w="0" w:type="dxa"/>
              <w:right w:w="0" w:type="dxa"/>
            </w:tcMar>
            <w:vAlign w:val="bottom"/>
            <w:hideMark/>
          </w:tcPr>
          <w:p w14:paraId="6DA3D1C7"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20,233</w:t>
            </w:r>
            <w:r>
              <w:rPr>
                <w:rFonts w:ascii="Arial" w:hAnsi="Arial" w:cs="Arial"/>
                <w:b/>
                <w:bCs/>
                <w:sz w:val="20"/>
                <w:szCs w:val="20"/>
              </w:rPr>
              <w:tab/>
            </w:r>
          </w:p>
        </w:tc>
      </w:tr>
      <w:tr w:rsidR="00572D45" w14:paraId="32E494EA" w14:textId="77777777">
        <w:trPr>
          <w:trHeight w:val="20"/>
          <w:jc w:val="center"/>
        </w:trPr>
        <w:tc>
          <w:tcPr>
            <w:tcW w:w="3150" w:type="dxa"/>
            <w:tcMar>
              <w:top w:w="0" w:type="dxa"/>
              <w:left w:w="144" w:type="dxa"/>
              <w:bottom w:w="0" w:type="dxa"/>
              <w:right w:w="0" w:type="dxa"/>
            </w:tcMar>
            <w:vAlign w:val="bottom"/>
            <w:hideMark/>
          </w:tcPr>
          <w:p w14:paraId="48E9125A" w14:textId="77777777" w:rsidR="00572D45" w:rsidRDefault="00786BF9">
            <w:pPr>
              <w:pStyle w:val="la2"/>
              <w:rPr>
                <w:rFonts w:ascii="Arial" w:hAnsi="Arial" w:cs="Arial"/>
              </w:rPr>
            </w:pPr>
            <w:r>
              <w:rPr>
                <w:rFonts w:ascii="Arial" w:hAnsi="Arial" w:cs="Arial"/>
              </w:rPr>
              <w:t> </w:t>
            </w:r>
          </w:p>
        </w:tc>
        <w:tc>
          <w:tcPr>
            <w:tcW w:w="2594" w:type="dxa"/>
            <w:tcMar>
              <w:top w:w="0" w:type="dxa"/>
              <w:left w:w="144" w:type="dxa"/>
              <w:bottom w:w="0" w:type="dxa"/>
              <w:right w:w="0" w:type="dxa"/>
            </w:tcMar>
            <w:vAlign w:val="bottom"/>
            <w:hideMark/>
          </w:tcPr>
          <w:p w14:paraId="3071E09C" w14:textId="77777777" w:rsidR="00572D45" w:rsidRDefault="00786BF9">
            <w:pPr>
              <w:pStyle w:val="la2"/>
              <w:spacing w:line="240" w:lineRule="auto"/>
              <w:ind w:left="144"/>
              <w:rPr>
                <w:rFonts w:ascii="Arial" w:hAnsi="Arial" w:cs="Arial"/>
              </w:rPr>
            </w:pPr>
            <w:r>
              <w:rPr>
                <w:rFonts w:ascii="Arial" w:hAnsi="Arial" w:cs="Arial"/>
              </w:rPr>
              <w:t> </w:t>
            </w:r>
          </w:p>
        </w:tc>
        <w:tc>
          <w:tcPr>
            <w:tcW w:w="2594" w:type="dxa"/>
            <w:tcMar>
              <w:top w:w="0" w:type="dxa"/>
              <w:left w:w="144" w:type="dxa"/>
              <w:bottom w:w="0" w:type="dxa"/>
              <w:right w:w="0" w:type="dxa"/>
            </w:tcMar>
            <w:vAlign w:val="bottom"/>
            <w:hideMark/>
          </w:tcPr>
          <w:p w14:paraId="1BC29951" w14:textId="77777777" w:rsidR="00572D45" w:rsidRDefault="00786BF9">
            <w:pPr>
              <w:pStyle w:val="la2"/>
              <w:spacing w:line="240" w:lineRule="auto"/>
              <w:ind w:left="144"/>
              <w:rPr>
                <w:rFonts w:ascii="Arial" w:hAnsi="Arial" w:cs="Arial"/>
              </w:rPr>
            </w:pPr>
            <w:r>
              <w:rPr>
                <w:rFonts w:ascii="Arial" w:hAnsi="Arial" w:cs="Arial"/>
              </w:rPr>
              <w:t> </w:t>
            </w:r>
          </w:p>
        </w:tc>
        <w:tc>
          <w:tcPr>
            <w:tcW w:w="1231" w:type="dxa"/>
            <w:tcMar>
              <w:top w:w="0" w:type="dxa"/>
              <w:left w:w="144" w:type="dxa"/>
              <w:bottom w:w="0" w:type="dxa"/>
              <w:right w:w="0" w:type="dxa"/>
            </w:tcMar>
            <w:vAlign w:val="bottom"/>
            <w:hideMark/>
          </w:tcPr>
          <w:p w14:paraId="13806755" w14:textId="77777777" w:rsidR="00572D45" w:rsidRDefault="00786BF9">
            <w:pPr>
              <w:pStyle w:val="rrddoublerule"/>
              <w:spacing w:before="0"/>
              <w:rPr>
                <w:rFonts w:ascii="Arial" w:hAnsi="Arial" w:cs="Arial"/>
              </w:rPr>
            </w:pPr>
            <w:r>
              <w:rPr>
                <w:rFonts w:ascii="Arial" w:hAnsi="Arial" w:cs="Arial"/>
              </w:rPr>
              <w:t> </w:t>
            </w:r>
          </w:p>
        </w:tc>
        <w:tc>
          <w:tcPr>
            <w:tcW w:w="1231" w:type="dxa"/>
            <w:tcMar>
              <w:top w:w="0" w:type="dxa"/>
              <w:left w:w="144" w:type="dxa"/>
              <w:bottom w:w="0" w:type="dxa"/>
              <w:right w:w="0" w:type="dxa"/>
            </w:tcMar>
            <w:vAlign w:val="bottom"/>
            <w:hideMark/>
          </w:tcPr>
          <w:p w14:paraId="4008F67B" w14:textId="77777777" w:rsidR="00572D45" w:rsidRDefault="00786BF9">
            <w:pPr>
              <w:pStyle w:val="rrddoublerule"/>
              <w:spacing w:before="0"/>
              <w:rPr>
                <w:rFonts w:ascii="Arial" w:hAnsi="Arial" w:cs="Arial"/>
              </w:rPr>
            </w:pPr>
            <w:r>
              <w:rPr>
                <w:rFonts w:ascii="Arial" w:hAnsi="Arial" w:cs="Arial"/>
              </w:rPr>
              <w:t> </w:t>
            </w:r>
          </w:p>
        </w:tc>
      </w:tr>
      <w:tr w:rsidR="00572D45" w14:paraId="3B05C709" w14:textId="77777777">
        <w:trPr>
          <w:trHeight w:val="20"/>
          <w:jc w:val="center"/>
        </w:trPr>
        <w:tc>
          <w:tcPr>
            <w:tcW w:w="3150" w:type="dxa"/>
            <w:vAlign w:val="center"/>
            <w:hideMark/>
          </w:tcPr>
          <w:p w14:paraId="0631B2BF"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3BA305C8" w14:textId="77777777" w:rsidR="00572D45" w:rsidRDefault="00786BF9">
            <w:pPr>
              <w:ind w:left="144"/>
              <w:rPr>
                <w:rFonts w:ascii="Arial" w:hAnsi="Arial" w:cs="Arial"/>
                <w:sz w:val="2"/>
                <w:szCs w:val="2"/>
              </w:rPr>
            </w:pPr>
            <w:r>
              <w:rPr>
                <w:rFonts w:ascii="Arial" w:hAnsi="Arial" w:cs="Arial"/>
                <w:sz w:val="2"/>
                <w:szCs w:val="2"/>
              </w:rPr>
              <w:t> </w:t>
            </w:r>
          </w:p>
        </w:tc>
        <w:tc>
          <w:tcPr>
            <w:tcW w:w="2594" w:type="dxa"/>
            <w:vAlign w:val="center"/>
            <w:hideMark/>
          </w:tcPr>
          <w:p w14:paraId="78218C90" w14:textId="77777777" w:rsidR="00572D45" w:rsidRDefault="00786BF9">
            <w:pPr>
              <w:ind w:left="144"/>
              <w:rPr>
                <w:rFonts w:ascii="Arial" w:hAnsi="Arial" w:cs="Arial"/>
                <w:sz w:val="2"/>
                <w:szCs w:val="2"/>
              </w:rPr>
            </w:pPr>
            <w:r>
              <w:rPr>
                <w:rFonts w:ascii="Arial" w:hAnsi="Arial" w:cs="Arial"/>
                <w:sz w:val="2"/>
                <w:szCs w:val="2"/>
              </w:rPr>
              <w:t> </w:t>
            </w:r>
          </w:p>
        </w:tc>
        <w:tc>
          <w:tcPr>
            <w:tcW w:w="1231" w:type="dxa"/>
            <w:vAlign w:val="center"/>
            <w:hideMark/>
          </w:tcPr>
          <w:p w14:paraId="3A1A7862"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24891C0C" w14:textId="77777777" w:rsidR="00572D45" w:rsidRDefault="00786BF9">
            <w:pPr>
              <w:rPr>
                <w:rFonts w:ascii="Arial" w:hAnsi="Arial" w:cs="Arial"/>
                <w:sz w:val="2"/>
                <w:szCs w:val="2"/>
              </w:rPr>
            </w:pPr>
            <w:r>
              <w:rPr>
                <w:rFonts w:ascii="Arial" w:hAnsi="Arial" w:cs="Arial"/>
                <w:sz w:val="2"/>
                <w:szCs w:val="2"/>
              </w:rPr>
              <w:t> </w:t>
            </w:r>
          </w:p>
        </w:tc>
      </w:tr>
      <w:tr w:rsidR="00572D45" w14:paraId="5F992849" w14:textId="77777777">
        <w:trPr>
          <w:trHeight w:val="20"/>
          <w:jc w:val="center"/>
        </w:trPr>
        <w:tc>
          <w:tcPr>
            <w:tcW w:w="3150" w:type="dxa"/>
            <w:hideMark/>
          </w:tcPr>
          <w:p w14:paraId="67B17377"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Fiscal Year 2022</w:t>
            </w:r>
          </w:p>
        </w:tc>
        <w:tc>
          <w:tcPr>
            <w:tcW w:w="2594" w:type="dxa"/>
            <w:tcMar>
              <w:top w:w="0" w:type="dxa"/>
              <w:left w:w="144" w:type="dxa"/>
              <w:bottom w:w="0" w:type="dxa"/>
              <w:right w:w="0" w:type="dxa"/>
            </w:tcMar>
            <w:vAlign w:val="bottom"/>
            <w:hideMark/>
          </w:tcPr>
          <w:p w14:paraId="1DA79C36" w14:textId="77777777" w:rsidR="00572D45" w:rsidRDefault="00786BF9">
            <w:pPr>
              <w:pStyle w:val="la2"/>
              <w:spacing w:line="240" w:lineRule="auto"/>
              <w:ind w:left="144"/>
              <w:rPr>
                <w:rFonts w:ascii="Arial" w:hAnsi="Arial" w:cs="Arial"/>
                <w:sz w:val="16"/>
                <w:szCs w:val="16"/>
              </w:rPr>
            </w:pPr>
            <w:r>
              <w:rPr>
                <w:rFonts w:ascii="Arial" w:hAnsi="Arial" w:cs="Arial"/>
                <w:sz w:val="16"/>
                <w:szCs w:val="16"/>
              </w:rPr>
              <w:t> </w:t>
            </w:r>
          </w:p>
        </w:tc>
        <w:tc>
          <w:tcPr>
            <w:tcW w:w="2594" w:type="dxa"/>
            <w:tcMar>
              <w:top w:w="0" w:type="dxa"/>
              <w:left w:w="144" w:type="dxa"/>
              <w:bottom w:w="0" w:type="dxa"/>
              <w:right w:w="0" w:type="dxa"/>
            </w:tcMar>
            <w:vAlign w:val="bottom"/>
            <w:hideMark/>
          </w:tcPr>
          <w:p w14:paraId="42208062" w14:textId="77777777" w:rsidR="00572D45" w:rsidRDefault="00786BF9">
            <w:pPr>
              <w:pStyle w:val="la2"/>
              <w:spacing w:line="240" w:lineRule="auto"/>
              <w:ind w:left="144"/>
              <w:rPr>
                <w:rFonts w:ascii="Arial" w:hAnsi="Arial" w:cs="Arial"/>
                <w:sz w:val="16"/>
                <w:szCs w:val="16"/>
              </w:rPr>
            </w:pPr>
            <w:r>
              <w:rPr>
                <w:rFonts w:ascii="Arial" w:hAnsi="Arial" w:cs="Arial"/>
                <w:sz w:val="16"/>
                <w:szCs w:val="16"/>
              </w:rPr>
              <w:t> </w:t>
            </w:r>
          </w:p>
        </w:tc>
        <w:tc>
          <w:tcPr>
            <w:tcW w:w="1231" w:type="dxa"/>
            <w:tcMar>
              <w:top w:w="0" w:type="dxa"/>
              <w:left w:w="144" w:type="dxa"/>
              <w:bottom w:w="0" w:type="dxa"/>
              <w:right w:w="0" w:type="dxa"/>
            </w:tcMar>
            <w:vAlign w:val="bottom"/>
            <w:hideMark/>
          </w:tcPr>
          <w:p w14:paraId="73EA155A" w14:textId="77777777" w:rsidR="00572D45" w:rsidRDefault="00786BF9">
            <w:pPr>
              <w:pStyle w:val="la2"/>
              <w:rPr>
                <w:rFonts w:ascii="Arial" w:hAnsi="Arial" w:cs="Arial"/>
                <w:sz w:val="16"/>
                <w:szCs w:val="16"/>
              </w:rPr>
            </w:pPr>
            <w:r>
              <w:rPr>
                <w:rFonts w:ascii="Arial" w:hAnsi="Arial" w:cs="Arial"/>
                <w:sz w:val="16"/>
                <w:szCs w:val="16"/>
              </w:rPr>
              <w:t> </w:t>
            </w:r>
          </w:p>
        </w:tc>
        <w:tc>
          <w:tcPr>
            <w:tcW w:w="1231" w:type="dxa"/>
            <w:tcMar>
              <w:top w:w="0" w:type="dxa"/>
              <w:left w:w="144" w:type="dxa"/>
              <w:bottom w:w="0" w:type="dxa"/>
              <w:right w:w="0" w:type="dxa"/>
            </w:tcMar>
            <w:vAlign w:val="bottom"/>
            <w:hideMark/>
          </w:tcPr>
          <w:p w14:paraId="76421128"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6EF334D" w14:textId="77777777">
        <w:trPr>
          <w:trHeight w:val="20"/>
          <w:jc w:val="center"/>
        </w:trPr>
        <w:tc>
          <w:tcPr>
            <w:tcW w:w="3150" w:type="dxa"/>
            <w:vAlign w:val="center"/>
            <w:hideMark/>
          </w:tcPr>
          <w:p w14:paraId="11AB62FF"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77018861" w14:textId="77777777" w:rsidR="00572D45" w:rsidRDefault="00786BF9">
            <w:pPr>
              <w:ind w:left="144"/>
              <w:rPr>
                <w:rFonts w:ascii="Arial" w:hAnsi="Arial" w:cs="Arial"/>
                <w:sz w:val="2"/>
                <w:szCs w:val="2"/>
              </w:rPr>
            </w:pPr>
            <w:r>
              <w:rPr>
                <w:rFonts w:ascii="Arial" w:hAnsi="Arial" w:cs="Arial"/>
                <w:sz w:val="2"/>
                <w:szCs w:val="2"/>
              </w:rPr>
              <w:t> </w:t>
            </w:r>
          </w:p>
        </w:tc>
        <w:tc>
          <w:tcPr>
            <w:tcW w:w="2594" w:type="dxa"/>
            <w:vAlign w:val="center"/>
            <w:hideMark/>
          </w:tcPr>
          <w:p w14:paraId="10D9F6D7" w14:textId="77777777" w:rsidR="00572D45" w:rsidRDefault="00786BF9">
            <w:pPr>
              <w:ind w:left="144"/>
              <w:rPr>
                <w:rFonts w:ascii="Arial" w:hAnsi="Arial" w:cs="Arial"/>
                <w:sz w:val="2"/>
                <w:szCs w:val="2"/>
              </w:rPr>
            </w:pPr>
            <w:r>
              <w:rPr>
                <w:rFonts w:ascii="Arial" w:hAnsi="Arial" w:cs="Arial"/>
                <w:sz w:val="2"/>
                <w:szCs w:val="2"/>
              </w:rPr>
              <w:t> </w:t>
            </w:r>
          </w:p>
        </w:tc>
        <w:tc>
          <w:tcPr>
            <w:tcW w:w="1231" w:type="dxa"/>
            <w:vAlign w:val="center"/>
            <w:hideMark/>
          </w:tcPr>
          <w:p w14:paraId="14DF447D"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54533398" w14:textId="77777777" w:rsidR="00572D45" w:rsidRDefault="00786BF9">
            <w:pPr>
              <w:rPr>
                <w:rFonts w:ascii="Arial" w:hAnsi="Arial" w:cs="Arial"/>
                <w:sz w:val="2"/>
                <w:szCs w:val="2"/>
              </w:rPr>
            </w:pPr>
            <w:r>
              <w:rPr>
                <w:rFonts w:ascii="Arial" w:hAnsi="Arial" w:cs="Arial"/>
                <w:sz w:val="2"/>
                <w:szCs w:val="2"/>
              </w:rPr>
              <w:t> </w:t>
            </w:r>
          </w:p>
        </w:tc>
      </w:tr>
      <w:tr w:rsidR="00572D45" w14:paraId="1EFA0916" w14:textId="77777777">
        <w:trPr>
          <w:trHeight w:val="20"/>
          <w:jc w:val="center"/>
        </w:trPr>
        <w:tc>
          <w:tcPr>
            <w:tcW w:w="3150" w:type="dxa"/>
            <w:hideMark/>
          </w:tcPr>
          <w:p w14:paraId="718FC5B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September 14, 2021</w:t>
            </w:r>
          </w:p>
        </w:tc>
        <w:tc>
          <w:tcPr>
            <w:tcW w:w="2594" w:type="dxa"/>
            <w:vAlign w:val="bottom"/>
            <w:hideMark/>
          </w:tcPr>
          <w:p w14:paraId="33A11F40" w14:textId="77777777" w:rsidR="00572D45" w:rsidRDefault="00786BF9">
            <w:pPr>
              <w:ind w:left="144"/>
              <w:rPr>
                <w:rFonts w:ascii="Arial" w:hAnsi="Arial" w:cs="Arial"/>
                <w:sz w:val="20"/>
              </w:rPr>
            </w:pPr>
            <w:r>
              <w:rPr>
                <w:rFonts w:ascii="Arial" w:hAnsi="Arial" w:cs="Arial"/>
                <w:sz w:val="20"/>
              </w:rPr>
              <w:t>November 18, 2021</w:t>
            </w:r>
          </w:p>
        </w:tc>
        <w:tc>
          <w:tcPr>
            <w:tcW w:w="2594" w:type="dxa"/>
            <w:vAlign w:val="bottom"/>
            <w:hideMark/>
          </w:tcPr>
          <w:p w14:paraId="4738BA62" w14:textId="77777777" w:rsidR="00572D45" w:rsidRDefault="00786BF9">
            <w:pPr>
              <w:ind w:left="144"/>
              <w:rPr>
                <w:rFonts w:ascii="Arial" w:hAnsi="Arial" w:cs="Arial"/>
                <w:sz w:val="20"/>
              </w:rPr>
            </w:pPr>
            <w:r>
              <w:rPr>
                <w:rFonts w:ascii="Arial" w:hAnsi="Arial" w:cs="Arial"/>
                <w:sz w:val="20"/>
              </w:rPr>
              <w:t>December 9, 2021</w:t>
            </w:r>
          </w:p>
        </w:tc>
        <w:tc>
          <w:tcPr>
            <w:tcW w:w="1231" w:type="dxa"/>
            <w:noWrap/>
            <w:tcMar>
              <w:top w:w="0" w:type="dxa"/>
              <w:left w:w="144" w:type="dxa"/>
              <w:bottom w:w="0" w:type="dxa"/>
              <w:right w:w="0" w:type="dxa"/>
            </w:tcMar>
            <w:vAlign w:val="bottom"/>
            <w:hideMark/>
          </w:tcPr>
          <w:p w14:paraId="66531D29"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0.62</w:t>
            </w:r>
            <w:r>
              <w:rPr>
                <w:rFonts w:ascii="Arial" w:hAnsi="Arial" w:cs="Arial"/>
                <w:sz w:val="20"/>
                <w:szCs w:val="20"/>
              </w:rPr>
              <w:tab/>
            </w:r>
          </w:p>
        </w:tc>
        <w:tc>
          <w:tcPr>
            <w:tcW w:w="1231" w:type="dxa"/>
            <w:noWrap/>
            <w:tcMar>
              <w:top w:w="0" w:type="dxa"/>
              <w:left w:w="144" w:type="dxa"/>
              <w:bottom w:w="0" w:type="dxa"/>
              <w:right w:w="0" w:type="dxa"/>
            </w:tcMar>
            <w:vAlign w:val="bottom"/>
            <w:hideMark/>
          </w:tcPr>
          <w:p w14:paraId="1D92ACC0"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4,652</w:t>
            </w:r>
            <w:r>
              <w:rPr>
                <w:rFonts w:ascii="Arial" w:hAnsi="Arial" w:cs="Arial"/>
                <w:sz w:val="20"/>
                <w:szCs w:val="20"/>
              </w:rPr>
              <w:tab/>
            </w:r>
          </w:p>
        </w:tc>
      </w:tr>
      <w:tr w:rsidR="00572D45" w14:paraId="45F9EE02" w14:textId="77777777">
        <w:trPr>
          <w:trHeight w:val="20"/>
          <w:jc w:val="center"/>
        </w:trPr>
        <w:tc>
          <w:tcPr>
            <w:tcW w:w="3150" w:type="dxa"/>
            <w:hideMark/>
          </w:tcPr>
          <w:p w14:paraId="793B417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December 7, 2021</w:t>
            </w:r>
          </w:p>
        </w:tc>
        <w:tc>
          <w:tcPr>
            <w:tcW w:w="2594" w:type="dxa"/>
            <w:vAlign w:val="bottom"/>
            <w:hideMark/>
          </w:tcPr>
          <w:p w14:paraId="714B8670" w14:textId="77777777" w:rsidR="00572D45" w:rsidRDefault="00786BF9">
            <w:pPr>
              <w:ind w:left="144"/>
              <w:rPr>
                <w:rFonts w:ascii="Arial" w:hAnsi="Arial" w:cs="Arial"/>
                <w:sz w:val="20"/>
              </w:rPr>
            </w:pPr>
            <w:r>
              <w:rPr>
                <w:rFonts w:ascii="Arial" w:hAnsi="Arial" w:cs="Arial"/>
                <w:sz w:val="20"/>
              </w:rPr>
              <w:t>February 17, 2022</w:t>
            </w:r>
          </w:p>
        </w:tc>
        <w:tc>
          <w:tcPr>
            <w:tcW w:w="2594" w:type="dxa"/>
            <w:vAlign w:val="bottom"/>
            <w:hideMark/>
          </w:tcPr>
          <w:p w14:paraId="79715B9D" w14:textId="77777777" w:rsidR="00572D45" w:rsidRDefault="00786BF9">
            <w:pPr>
              <w:ind w:left="144"/>
              <w:rPr>
                <w:rFonts w:ascii="Arial" w:hAnsi="Arial" w:cs="Arial"/>
                <w:sz w:val="20"/>
              </w:rPr>
            </w:pPr>
            <w:r>
              <w:rPr>
                <w:rFonts w:ascii="Arial" w:hAnsi="Arial" w:cs="Arial"/>
                <w:sz w:val="20"/>
              </w:rPr>
              <w:t>March 10, 2022</w:t>
            </w:r>
          </w:p>
        </w:tc>
        <w:tc>
          <w:tcPr>
            <w:tcW w:w="1231" w:type="dxa"/>
            <w:noWrap/>
            <w:tcMar>
              <w:top w:w="0" w:type="dxa"/>
              <w:left w:w="144" w:type="dxa"/>
              <w:bottom w:w="0" w:type="dxa"/>
              <w:right w:w="0" w:type="dxa"/>
            </w:tcMar>
            <w:vAlign w:val="bottom"/>
            <w:hideMark/>
          </w:tcPr>
          <w:p w14:paraId="0CD489A7"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231" w:type="dxa"/>
            <w:noWrap/>
            <w:tcMar>
              <w:top w:w="0" w:type="dxa"/>
              <w:left w:w="144" w:type="dxa"/>
              <w:bottom w:w="0" w:type="dxa"/>
              <w:right w:w="0" w:type="dxa"/>
            </w:tcMar>
            <w:vAlign w:val="bottom"/>
            <w:hideMark/>
          </w:tcPr>
          <w:p w14:paraId="50B189A2"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4,645</w:t>
            </w:r>
            <w:r>
              <w:rPr>
                <w:rFonts w:ascii="Arial" w:hAnsi="Arial" w:cs="Arial"/>
                <w:sz w:val="20"/>
                <w:szCs w:val="20"/>
              </w:rPr>
              <w:tab/>
            </w:r>
          </w:p>
        </w:tc>
      </w:tr>
      <w:tr w:rsidR="00572D45" w14:paraId="4AD4576B" w14:textId="77777777">
        <w:trPr>
          <w:trHeight w:val="20"/>
          <w:jc w:val="center"/>
        </w:trPr>
        <w:tc>
          <w:tcPr>
            <w:tcW w:w="3150" w:type="dxa"/>
            <w:hideMark/>
          </w:tcPr>
          <w:p w14:paraId="202C9A9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March 14, 2022</w:t>
            </w:r>
          </w:p>
        </w:tc>
        <w:tc>
          <w:tcPr>
            <w:tcW w:w="2594" w:type="dxa"/>
            <w:vAlign w:val="bottom"/>
            <w:hideMark/>
          </w:tcPr>
          <w:p w14:paraId="6A347BB5" w14:textId="77777777" w:rsidR="00572D45" w:rsidRDefault="00786BF9">
            <w:pPr>
              <w:ind w:left="144"/>
              <w:rPr>
                <w:rFonts w:ascii="Arial" w:hAnsi="Arial" w:cs="Arial"/>
                <w:sz w:val="20"/>
              </w:rPr>
            </w:pPr>
            <w:r>
              <w:rPr>
                <w:rFonts w:ascii="Arial" w:hAnsi="Arial" w:cs="Arial"/>
                <w:sz w:val="20"/>
              </w:rPr>
              <w:t>May 19, 2022</w:t>
            </w:r>
          </w:p>
        </w:tc>
        <w:tc>
          <w:tcPr>
            <w:tcW w:w="2594" w:type="dxa"/>
            <w:vAlign w:val="bottom"/>
            <w:hideMark/>
          </w:tcPr>
          <w:p w14:paraId="7A7AC690" w14:textId="77777777" w:rsidR="00572D45" w:rsidRDefault="00786BF9">
            <w:pPr>
              <w:ind w:left="144"/>
              <w:rPr>
                <w:rFonts w:ascii="Arial" w:hAnsi="Arial" w:cs="Arial"/>
                <w:sz w:val="20"/>
              </w:rPr>
            </w:pPr>
            <w:r>
              <w:rPr>
                <w:rFonts w:ascii="Arial" w:hAnsi="Arial" w:cs="Arial"/>
                <w:sz w:val="20"/>
              </w:rPr>
              <w:t>June 9, 2022</w:t>
            </w:r>
          </w:p>
        </w:tc>
        <w:tc>
          <w:tcPr>
            <w:tcW w:w="1231" w:type="dxa"/>
            <w:noWrap/>
            <w:tcMar>
              <w:top w:w="0" w:type="dxa"/>
              <w:left w:w="144" w:type="dxa"/>
              <w:bottom w:w="0" w:type="dxa"/>
              <w:right w:w="0" w:type="dxa"/>
            </w:tcMar>
            <w:vAlign w:val="bottom"/>
            <w:hideMark/>
          </w:tcPr>
          <w:p w14:paraId="53206D29"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231" w:type="dxa"/>
            <w:noWrap/>
            <w:tcMar>
              <w:top w:w="0" w:type="dxa"/>
              <w:left w:w="144" w:type="dxa"/>
              <w:bottom w:w="0" w:type="dxa"/>
              <w:right w:w="0" w:type="dxa"/>
            </w:tcMar>
            <w:vAlign w:val="bottom"/>
            <w:hideMark/>
          </w:tcPr>
          <w:p w14:paraId="1E0898A3"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4,632</w:t>
            </w:r>
            <w:r>
              <w:rPr>
                <w:rFonts w:ascii="Arial" w:hAnsi="Arial" w:cs="Arial"/>
                <w:sz w:val="20"/>
                <w:szCs w:val="20"/>
              </w:rPr>
              <w:tab/>
            </w:r>
          </w:p>
        </w:tc>
      </w:tr>
      <w:tr w:rsidR="00572D45" w14:paraId="7633BEE7" w14:textId="77777777">
        <w:trPr>
          <w:trHeight w:val="20"/>
          <w:jc w:val="center"/>
        </w:trPr>
        <w:tc>
          <w:tcPr>
            <w:tcW w:w="3150" w:type="dxa"/>
            <w:hideMark/>
          </w:tcPr>
          <w:p w14:paraId="4F2A722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June 14, 2022</w:t>
            </w:r>
          </w:p>
        </w:tc>
        <w:tc>
          <w:tcPr>
            <w:tcW w:w="2594" w:type="dxa"/>
            <w:vAlign w:val="bottom"/>
            <w:hideMark/>
          </w:tcPr>
          <w:p w14:paraId="2A6AD4B5" w14:textId="77777777" w:rsidR="00572D45" w:rsidRDefault="00786BF9">
            <w:pPr>
              <w:ind w:left="144"/>
              <w:rPr>
                <w:rFonts w:ascii="Arial" w:hAnsi="Arial" w:cs="Arial"/>
                <w:sz w:val="20"/>
              </w:rPr>
            </w:pPr>
            <w:r>
              <w:rPr>
                <w:rFonts w:ascii="Arial" w:hAnsi="Arial" w:cs="Arial"/>
                <w:sz w:val="20"/>
              </w:rPr>
              <w:t>August 18, 2022</w:t>
            </w:r>
          </w:p>
        </w:tc>
        <w:tc>
          <w:tcPr>
            <w:tcW w:w="2594" w:type="dxa"/>
            <w:vAlign w:val="bottom"/>
            <w:hideMark/>
          </w:tcPr>
          <w:p w14:paraId="5F6EEB9C" w14:textId="77777777" w:rsidR="00572D45" w:rsidRDefault="00786BF9">
            <w:pPr>
              <w:ind w:left="144"/>
              <w:rPr>
                <w:rFonts w:ascii="Arial" w:hAnsi="Arial" w:cs="Arial"/>
                <w:sz w:val="20"/>
              </w:rPr>
            </w:pPr>
            <w:r>
              <w:rPr>
                <w:rFonts w:ascii="Arial" w:hAnsi="Arial" w:cs="Arial"/>
                <w:sz w:val="20"/>
              </w:rPr>
              <w:t>September 8, 2022</w:t>
            </w:r>
          </w:p>
        </w:tc>
        <w:tc>
          <w:tcPr>
            <w:tcW w:w="1231" w:type="dxa"/>
            <w:noWrap/>
            <w:tcMar>
              <w:top w:w="0" w:type="dxa"/>
              <w:left w:w="144" w:type="dxa"/>
              <w:bottom w:w="0" w:type="dxa"/>
              <w:right w:w="0" w:type="dxa"/>
            </w:tcMar>
            <w:vAlign w:val="bottom"/>
            <w:hideMark/>
          </w:tcPr>
          <w:p w14:paraId="3D51A0EE"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231" w:type="dxa"/>
            <w:noWrap/>
            <w:tcMar>
              <w:top w:w="0" w:type="dxa"/>
              <w:left w:w="144" w:type="dxa"/>
              <w:bottom w:w="0" w:type="dxa"/>
              <w:right w:w="0" w:type="dxa"/>
            </w:tcMar>
            <w:vAlign w:val="bottom"/>
            <w:hideMark/>
          </w:tcPr>
          <w:p w14:paraId="7F979B74"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ab/>
              <w:t>4,621</w:t>
            </w:r>
            <w:r>
              <w:rPr>
                <w:rFonts w:ascii="Arial" w:hAnsi="Arial" w:cs="Arial"/>
                <w:sz w:val="20"/>
                <w:szCs w:val="20"/>
              </w:rPr>
              <w:tab/>
            </w:r>
          </w:p>
        </w:tc>
      </w:tr>
      <w:tr w:rsidR="00572D45" w14:paraId="4EC9A141" w14:textId="77777777">
        <w:trPr>
          <w:trHeight w:val="20"/>
          <w:jc w:val="center"/>
        </w:trPr>
        <w:tc>
          <w:tcPr>
            <w:tcW w:w="10800" w:type="dxa"/>
            <w:gridSpan w:val="5"/>
            <w:tcMar>
              <w:top w:w="0" w:type="dxa"/>
              <w:left w:w="144" w:type="dxa"/>
              <w:bottom w:w="0" w:type="dxa"/>
              <w:right w:w="0" w:type="dxa"/>
            </w:tcMar>
            <w:vAlign w:val="bottom"/>
            <w:hideMark/>
          </w:tcPr>
          <w:p w14:paraId="3A2F973C" w14:textId="77777777" w:rsidR="00572D45" w:rsidRDefault="00786BF9">
            <w:pPr>
              <w:pStyle w:val="rrdsinglerule"/>
              <w:spacing w:before="0" w:line="240" w:lineRule="auto"/>
              <w:ind w:left="144" w:hanging="510"/>
              <w:rPr>
                <w:rFonts w:ascii="Arial" w:hAnsi="Arial" w:cs="Arial"/>
                <w:sz w:val="20"/>
                <w:szCs w:val="20"/>
              </w:rPr>
            </w:pPr>
            <w:r>
              <w:rPr>
                <w:rFonts w:ascii="Arial" w:hAnsi="Arial" w:cs="Arial"/>
                <w:sz w:val="20"/>
                <w:szCs w:val="20"/>
              </w:rPr>
              <w:t> </w:t>
            </w:r>
          </w:p>
        </w:tc>
      </w:tr>
      <w:tr w:rsidR="00572D45" w14:paraId="668AC654" w14:textId="77777777">
        <w:trPr>
          <w:trHeight w:val="20"/>
          <w:jc w:val="center"/>
        </w:trPr>
        <w:tc>
          <w:tcPr>
            <w:tcW w:w="3150" w:type="dxa"/>
            <w:vAlign w:val="center"/>
            <w:hideMark/>
          </w:tcPr>
          <w:p w14:paraId="283C06E4" w14:textId="77777777" w:rsidR="00572D45" w:rsidRDefault="00786BF9">
            <w:pPr>
              <w:rPr>
                <w:rFonts w:ascii="Arial" w:hAnsi="Arial" w:cs="Arial"/>
                <w:sz w:val="2"/>
                <w:szCs w:val="2"/>
              </w:rPr>
            </w:pPr>
            <w:r>
              <w:rPr>
                <w:rFonts w:ascii="Arial" w:hAnsi="Arial" w:cs="Arial"/>
                <w:sz w:val="2"/>
                <w:szCs w:val="2"/>
              </w:rPr>
              <w:t> </w:t>
            </w:r>
          </w:p>
        </w:tc>
        <w:tc>
          <w:tcPr>
            <w:tcW w:w="2594" w:type="dxa"/>
            <w:vAlign w:val="center"/>
            <w:hideMark/>
          </w:tcPr>
          <w:p w14:paraId="21E12F39" w14:textId="77777777" w:rsidR="00572D45" w:rsidRDefault="00786BF9">
            <w:pPr>
              <w:ind w:left="144"/>
              <w:rPr>
                <w:rFonts w:ascii="Arial" w:hAnsi="Arial" w:cs="Arial"/>
                <w:sz w:val="2"/>
                <w:szCs w:val="2"/>
              </w:rPr>
            </w:pPr>
            <w:r>
              <w:rPr>
                <w:rFonts w:ascii="Arial" w:hAnsi="Arial" w:cs="Arial"/>
                <w:sz w:val="2"/>
                <w:szCs w:val="2"/>
              </w:rPr>
              <w:t> </w:t>
            </w:r>
          </w:p>
        </w:tc>
        <w:tc>
          <w:tcPr>
            <w:tcW w:w="2594" w:type="dxa"/>
            <w:vAlign w:val="center"/>
            <w:hideMark/>
          </w:tcPr>
          <w:p w14:paraId="56DD61BE" w14:textId="77777777" w:rsidR="00572D45" w:rsidRDefault="00786BF9">
            <w:pPr>
              <w:ind w:left="144"/>
              <w:rPr>
                <w:rFonts w:ascii="Arial" w:hAnsi="Arial" w:cs="Arial"/>
                <w:sz w:val="2"/>
                <w:szCs w:val="2"/>
              </w:rPr>
            </w:pPr>
            <w:r>
              <w:rPr>
                <w:rFonts w:ascii="Arial" w:hAnsi="Arial" w:cs="Arial"/>
                <w:sz w:val="2"/>
                <w:szCs w:val="2"/>
              </w:rPr>
              <w:t> </w:t>
            </w:r>
          </w:p>
        </w:tc>
        <w:tc>
          <w:tcPr>
            <w:tcW w:w="1231" w:type="dxa"/>
            <w:vAlign w:val="center"/>
            <w:hideMark/>
          </w:tcPr>
          <w:p w14:paraId="05FB8D2B" w14:textId="77777777" w:rsidR="00572D45" w:rsidRDefault="00786BF9">
            <w:pPr>
              <w:rPr>
                <w:rFonts w:ascii="Arial" w:hAnsi="Arial" w:cs="Arial"/>
                <w:sz w:val="2"/>
                <w:szCs w:val="2"/>
              </w:rPr>
            </w:pPr>
            <w:r>
              <w:rPr>
                <w:rFonts w:ascii="Arial" w:hAnsi="Arial" w:cs="Arial"/>
                <w:sz w:val="2"/>
                <w:szCs w:val="2"/>
              </w:rPr>
              <w:t> </w:t>
            </w:r>
          </w:p>
        </w:tc>
        <w:tc>
          <w:tcPr>
            <w:tcW w:w="1231" w:type="dxa"/>
            <w:vAlign w:val="center"/>
            <w:hideMark/>
          </w:tcPr>
          <w:p w14:paraId="1E63679D" w14:textId="77777777" w:rsidR="00572D45" w:rsidRDefault="00786BF9">
            <w:pPr>
              <w:rPr>
                <w:rFonts w:ascii="Arial" w:hAnsi="Arial" w:cs="Arial"/>
                <w:sz w:val="2"/>
                <w:szCs w:val="2"/>
              </w:rPr>
            </w:pPr>
            <w:r>
              <w:rPr>
                <w:rFonts w:ascii="Arial" w:hAnsi="Arial" w:cs="Arial"/>
                <w:sz w:val="2"/>
                <w:szCs w:val="2"/>
              </w:rPr>
              <w:t> </w:t>
            </w:r>
          </w:p>
        </w:tc>
      </w:tr>
      <w:tr w:rsidR="00572D45" w14:paraId="3DFA1FC9" w14:textId="77777777">
        <w:trPr>
          <w:trHeight w:val="20"/>
          <w:jc w:val="center"/>
        </w:trPr>
        <w:tc>
          <w:tcPr>
            <w:tcW w:w="3150" w:type="dxa"/>
            <w:hideMark/>
          </w:tcPr>
          <w:p w14:paraId="74E76B9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2594" w:type="dxa"/>
            <w:tcMar>
              <w:top w:w="0" w:type="dxa"/>
              <w:left w:w="144" w:type="dxa"/>
              <w:bottom w:w="0" w:type="dxa"/>
              <w:right w:w="0" w:type="dxa"/>
            </w:tcMar>
            <w:vAlign w:val="bottom"/>
            <w:hideMark/>
          </w:tcPr>
          <w:p w14:paraId="6D1863D6"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4" w:type="dxa"/>
            <w:tcMar>
              <w:top w:w="0" w:type="dxa"/>
              <w:left w:w="144" w:type="dxa"/>
              <w:bottom w:w="0" w:type="dxa"/>
              <w:right w:w="0" w:type="dxa"/>
            </w:tcMar>
            <w:vAlign w:val="bottom"/>
            <w:hideMark/>
          </w:tcPr>
          <w:p w14:paraId="5BBB080B"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231" w:type="dxa"/>
            <w:noWrap/>
            <w:tcMar>
              <w:top w:w="0" w:type="dxa"/>
              <w:left w:w="144" w:type="dxa"/>
              <w:bottom w:w="0" w:type="dxa"/>
              <w:right w:w="0" w:type="dxa"/>
            </w:tcMar>
            <w:vAlign w:val="bottom"/>
            <w:hideMark/>
          </w:tcPr>
          <w:p w14:paraId="31307F37"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2.48</w:t>
            </w:r>
            <w:r>
              <w:rPr>
                <w:rFonts w:ascii="Arial" w:hAnsi="Arial" w:cs="Arial"/>
                <w:sz w:val="20"/>
                <w:szCs w:val="20"/>
              </w:rPr>
              <w:tab/>
            </w:r>
          </w:p>
        </w:tc>
        <w:tc>
          <w:tcPr>
            <w:tcW w:w="1231" w:type="dxa"/>
            <w:noWrap/>
            <w:tcMar>
              <w:top w:w="0" w:type="dxa"/>
              <w:left w:w="144" w:type="dxa"/>
              <w:bottom w:w="0" w:type="dxa"/>
              <w:right w:w="0" w:type="dxa"/>
            </w:tcMar>
            <w:vAlign w:val="bottom"/>
            <w:hideMark/>
          </w:tcPr>
          <w:p w14:paraId="2C8D2611" w14:textId="77777777" w:rsidR="00572D45" w:rsidRDefault="00786BF9">
            <w:pPr>
              <w:pStyle w:val="NormalWeb"/>
              <w:tabs>
                <w:tab w:val="right" w:pos="1040"/>
                <w:tab w:val="decimal" w:pos="10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18,550</w:t>
            </w:r>
            <w:r>
              <w:rPr>
                <w:rFonts w:ascii="Arial" w:hAnsi="Arial" w:cs="Arial"/>
                <w:sz w:val="20"/>
                <w:szCs w:val="20"/>
              </w:rPr>
              <w:tab/>
            </w:r>
          </w:p>
        </w:tc>
      </w:tr>
      <w:tr w:rsidR="00572D45" w14:paraId="69B6B2EE" w14:textId="77777777">
        <w:trPr>
          <w:trHeight w:val="20"/>
          <w:jc w:val="center"/>
        </w:trPr>
        <w:tc>
          <w:tcPr>
            <w:tcW w:w="3150" w:type="dxa"/>
            <w:tcMar>
              <w:top w:w="0" w:type="dxa"/>
              <w:left w:w="144" w:type="dxa"/>
              <w:bottom w:w="0" w:type="dxa"/>
              <w:right w:w="0" w:type="dxa"/>
            </w:tcMar>
            <w:vAlign w:val="bottom"/>
            <w:hideMark/>
          </w:tcPr>
          <w:p w14:paraId="3FA2320B" w14:textId="77777777" w:rsidR="00572D45" w:rsidRDefault="00786BF9">
            <w:pPr>
              <w:pStyle w:val="la2"/>
              <w:rPr>
                <w:rFonts w:ascii="Arial" w:hAnsi="Arial" w:cs="Arial"/>
              </w:rPr>
            </w:pPr>
            <w:r>
              <w:rPr>
                <w:rFonts w:ascii="Arial" w:hAnsi="Arial" w:cs="Arial"/>
              </w:rPr>
              <w:t> </w:t>
            </w:r>
          </w:p>
        </w:tc>
        <w:tc>
          <w:tcPr>
            <w:tcW w:w="2594" w:type="dxa"/>
            <w:tcMar>
              <w:top w:w="0" w:type="dxa"/>
              <w:left w:w="144" w:type="dxa"/>
              <w:bottom w:w="0" w:type="dxa"/>
              <w:right w:w="0" w:type="dxa"/>
            </w:tcMar>
            <w:vAlign w:val="bottom"/>
            <w:hideMark/>
          </w:tcPr>
          <w:p w14:paraId="4C66A989" w14:textId="77777777" w:rsidR="00572D45" w:rsidRDefault="00786BF9">
            <w:pPr>
              <w:pStyle w:val="la2"/>
              <w:spacing w:line="240" w:lineRule="auto"/>
              <w:ind w:left="144"/>
              <w:rPr>
                <w:rFonts w:ascii="Arial" w:hAnsi="Arial" w:cs="Arial"/>
              </w:rPr>
            </w:pPr>
            <w:r>
              <w:rPr>
                <w:rFonts w:ascii="Arial" w:hAnsi="Arial" w:cs="Arial"/>
              </w:rPr>
              <w:t> </w:t>
            </w:r>
          </w:p>
        </w:tc>
        <w:tc>
          <w:tcPr>
            <w:tcW w:w="2594" w:type="dxa"/>
            <w:tcMar>
              <w:top w:w="0" w:type="dxa"/>
              <w:left w:w="144" w:type="dxa"/>
              <w:bottom w:w="0" w:type="dxa"/>
              <w:right w:w="0" w:type="dxa"/>
            </w:tcMar>
            <w:vAlign w:val="bottom"/>
            <w:hideMark/>
          </w:tcPr>
          <w:p w14:paraId="1982C8EF" w14:textId="77777777" w:rsidR="00572D45" w:rsidRDefault="00786BF9">
            <w:pPr>
              <w:pStyle w:val="la2"/>
              <w:spacing w:line="240" w:lineRule="auto"/>
              <w:ind w:left="144"/>
              <w:rPr>
                <w:rFonts w:ascii="Arial" w:hAnsi="Arial" w:cs="Arial"/>
              </w:rPr>
            </w:pPr>
            <w:r>
              <w:rPr>
                <w:rFonts w:ascii="Arial" w:hAnsi="Arial" w:cs="Arial"/>
              </w:rPr>
              <w:t> </w:t>
            </w:r>
          </w:p>
        </w:tc>
        <w:tc>
          <w:tcPr>
            <w:tcW w:w="1231" w:type="dxa"/>
            <w:tcMar>
              <w:top w:w="0" w:type="dxa"/>
              <w:left w:w="144" w:type="dxa"/>
              <w:bottom w:w="0" w:type="dxa"/>
              <w:right w:w="0" w:type="dxa"/>
            </w:tcMar>
            <w:vAlign w:val="bottom"/>
            <w:hideMark/>
          </w:tcPr>
          <w:p w14:paraId="49633C56" w14:textId="77777777" w:rsidR="00572D45" w:rsidRDefault="00786BF9">
            <w:pPr>
              <w:pStyle w:val="rrddoublerule"/>
              <w:spacing w:before="0"/>
              <w:rPr>
                <w:rFonts w:ascii="Arial" w:hAnsi="Arial" w:cs="Arial"/>
              </w:rPr>
            </w:pPr>
            <w:r>
              <w:rPr>
                <w:rFonts w:ascii="Arial" w:hAnsi="Arial" w:cs="Arial"/>
              </w:rPr>
              <w:t> </w:t>
            </w:r>
          </w:p>
        </w:tc>
        <w:tc>
          <w:tcPr>
            <w:tcW w:w="1231" w:type="dxa"/>
            <w:tcMar>
              <w:top w:w="0" w:type="dxa"/>
              <w:left w:w="144" w:type="dxa"/>
              <w:bottom w:w="0" w:type="dxa"/>
              <w:right w:w="0" w:type="dxa"/>
            </w:tcMar>
            <w:vAlign w:val="bottom"/>
            <w:hideMark/>
          </w:tcPr>
          <w:p w14:paraId="7F0E7BF7" w14:textId="77777777" w:rsidR="00572D45" w:rsidRDefault="00786BF9">
            <w:pPr>
              <w:pStyle w:val="rrddoublerule"/>
              <w:spacing w:before="0"/>
              <w:rPr>
                <w:rFonts w:ascii="Arial" w:hAnsi="Arial" w:cs="Arial"/>
              </w:rPr>
            </w:pPr>
            <w:r>
              <w:rPr>
                <w:rFonts w:ascii="Arial" w:hAnsi="Arial" w:cs="Arial"/>
              </w:rPr>
              <w:t> </w:t>
            </w:r>
          </w:p>
        </w:tc>
      </w:tr>
    </w:tbl>
    <w:p w14:paraId="20FB4C93"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 xml:space="preserve">The dividend declared on June 13, </w:t>
      </w:r>
      <w:proofErr w:type="gramStart"/>
      <w:r>
        <w:rPr>
          <w:rFonts w:ascii="Arial" w:hAnsi="Arial" w:cs="Arial"/>
          <w:sz w:val="20"/>
          <w:szCs w:val="20"/>
        </w:rPr>
        <w:t>2023</w:t>
      </w:r>
      <w:proofErr w:type="gramEnd"/>
      <w:r>
        <w:rPr>
          <w:rFonts w:ascii="Arial" w:hAnsi="Arial" w:cs="Arial"/>
          <w:sz w:val="20"/>
          <w:szCs w:val="20"/>
        </w:rPr>
        <w:t xml:space="preserve"> was included in other current liabilities as of June 30, 2023. </w:t>
      </w:r>
    </w:p>
    <w:p w14:paraId="63B55D65" w14:textId="77777777" w:rsidR="00572D45" w:rsidRDefault="00786BF9">
      <w:pPr>
        <w:pStyle w:val="NormalWeb"/>
        <w:spacing w:before="0" w:beforeAutospacing="0" w:after="0" w:afterAutospacing="0"/>
        <w:jc w:val="both"/>
        <w:rPr>
          <w:sz w:val="2"/>
          <w:szCs w:val="2"/>
        </w:rPr>
      </w:pPr>
      <w:r>
        <w:rPr>
          <w:sz w:val="2"/>
          <w:szCs w:val="2"/>
        </w:rPr>
        <w:t> </w:t>
      </w:r>
    </w:p>
    <w:p w14:paraId="3FCCDC29"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lastRenderedPageBreak/>
        <w:t xml:space="preserve">STOCK PERFORMANCE </w:t>
      </w:r>
    </w:p>
    <w:p w14:paraId="3126DD06" w14:textId="77777777" w:rsidR="00572D45" w:rsidRDefault="00786BF9">
      <w:pPr>
        <w:pStyle w:val="NormalWeb"/>
        <w:keepNext/>
        <w:spacing w:before="120" w:beforeAutospacing="0" w:after="0" w:afterAutospacing="0"/>
        <w:jc w:val="center"/>
        <w:rPr>
          <w:rFonts w:ascii="Arial" w:hAnsi="Arial" w:cs="Arial"/>
          <w:sz w:val="20"/>
          <w:szCs w:val="20"/>
        </w:rPr>
      </w:pPr>
      <w:r>
        <w:rPr>
          <w:rFonts w:ascii="Arial" w:hAnsi="Arial" w:cs="Arial"/>
          <w:b/>
          <w:bCs/>
          <w:sz w:val="20"/>
          <w:szCs w:val="20"/>
        </w:rPr>
        <w:t xml:space="preserve">COMPARISON OF 5 YEAR CUMULATIVE TOTAL RETURN* </w:t>
      </w:r>
    </w:p>
    <w:p w14:paraId="3AF9F7A3"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rPr>
        <w:t xml:space="preserve">Among Microsoft Corporation, the S&amp;P 500 Index </w:t>
      </w:r>
    </w:p>
    <w:p w14:paraId="229DF47E"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rPr>
        <w:t xml:space="preserve">and the NASDAQ Computer Index </w:t>
      </w:r>
    </w:p>
    <w:p w14:paraId="20B95C2B" w14:textId="77777777" w:rsidR="00572D45" w:rsidRDefault="00786BF9">
      <w:pPr>
        <w:pStyle w:val="NormalWeb"/>
        <w:keepNext/>
        <w:spacing w:before="0" w:beforeAutospacing="0" w:after="0" w:afterAutospacing="0"/>
        <w:jc w:val="both"/>
      </w:pPr>
      <w:r>
        <w:t> </w:t>
      </w:r>
    </w:p>
    <w:p w14:paraId="0211A1A9" w14:textId="77777777" w:rsidR="00572D45" w:rsidRDefault="00786BF9">
      <w:pPr>
        <w:pStyle w:val="NormalWeb"/>
        <w:keepNext/>
        <w:spacing w:before="0" w:beforeAutospacing="0" w:after="0" w:afterAutospacing="0"/>
        <w:jc w:val="both"/>
        <w:rPr>
          <w:sz w:val="2"/>
          <w:szCs w:val="2"/>
        </w:rPr>
      </w:pPr>
      <w:r>
        <w:rPr>
          <w:sz w:val="2"/>
          <w:szCs w:val="2"/>
        </w:rPr>
        <w:t> </w:t>
      </w:r>
    </w:p>
    <w:p w14:paraId="7973812B" w14:textId="5810230E" w:rsidR="00572D45" w:rsidRDefault="00786BF9">
      <w:pPr>
        <w:pStyle w:val="NormalWeb"/>
        <w:spacing w:before="0" w:beforeAutospacing="0" w:after="0" w:afterAutospacing="0"/>
        <w:jc w:val="center"/>
      </w:pPr>
      <w:r>
        <w:rPr>
          <w:noProof/>
        </w:rPr>
        <w:drawing>
          <wp:inline distT="0" distB="0" distL="0" distR="0" wp14:anchorId="3931D5F6" wp14:editId="3CD87BBF">
            <wp:extent cx="5410200" cy="4089400"/>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0200" cy="4089400"/>
                    </a:xfrm>
                    <a:prstGeom prst="rect">
                      <a:avLst/>
                    </a:prstGeom>
                    <a:noFill/>
                    <a:ln>
                      <a:noFill/>
                    </a:ln>
                  </pic:spPr>
                </pic:pic>
              </a:graphicData>
            </a:graphic>
          </wp:inline>
        </w:drawing>
      </w:r>
    </w:p>
    <w:p w14:paraId="5F2F5857" w14:textId="77777777" w:rsidR="00572D45" w:rsidRDefault="00786BF9">
      <w:pPr>
        <w:pStyle w:val="NormalWeb"/>
        <w:keepNext/>
        <w:spacing w:before="0" w:beforeAutospacing="0" w:after="0" w:afterAutospacing="0"/>
        <w:jc w:val="both"/>
      </w:pPr>
      <w:r>
        <w:t> </w:t>
      </w:r>
    </w:p>
    <w:tbl>
      <w:tblPr>
        <w:tblW w:w="4934" w:type="pct"/>
        <w:jc w:val="center"/>
        <w:tblLayout w:type="fixed"/>
        <w:tblCellMar>
          <w:left w:w="0" w:type="dxa"/>
          <w:right w:w="0" w:type="dxa"/>
        </w:tblCellMar>
        <w:tblLook w:val="04A0" w:firstRow="1" w:lastRow="0" w:firstColumn="1" w:lastColumn="0" w:noHBand="0" w:noVBand="1"/>
      </w:tblPr>
      <w:tblGrid>
        <w:gridCol w:w="3171"/>
        <w:gridCol w:w="1228"/>
        <w:gridCol w:w="1228"/>
        <w:gridCol w:w="1228"/>
        <w:gridCol w:w="1228"/>
        <w:gridCol w:w="1228"/>
        <w:gridCol w:w="1346"/>
      </w:tblGrid>
      <w:tr w:rsidR="00572D45" w14:paraId="0E9A6BC4" w14:textId="77777777">
        <w:trPr>
          <w:tblHeader/>
          <w:jc w:val="center"/>
        </w:trPr>
        <w:tc>
          <w:tcPr>
            <w:tcW w:w="3216" w:type="dxa"/>
            <w:tcMar>
              <w:top w:w="0" w:type="dxa"/>
              <w:left w:w="144" w:type="dxa"/>
              <w:bottom w:w="0" w:type="dxa"/>
              <w:right w:w="0" w:type="dxa"/>
            </w:tcMar>
            <w:vAlign w:val="bottom"/>
            <w:hideMark/>
          </w:tcPr>
          <w:p w14:paraId="365CECFB" w14:textId="77777777" w:rsidR="00572D45" w:rsidRDefault="00786BF9">
            <w:pPr>
              <w:pStyle w:val="la2"/>
              <w:keepNext/>
              <w:ind w:left="-600"/>
              <w:rPr>
                <w:rFonts w:ascii="Arial" w:hAnsi="Arial" w:cs="Arial"/>
                <w:sz w:val="16"/>
                <w:szCs w:val="16"/>
              </w:rPr>
            </w:pPr>
            <w:r>
              <w:rPr>
                <w:rFonts w:ascii="Arial" w:hAnsi="Arial" w:cs="Arial"/>
                <w:sz w:val="16"/>
                <w:szCs w:val="16"/>
              </w:rPr>
              <w:t> </w:t>
            </w:r>
          </w:p>
        </w:tc>
        <w:tc>
          <w:tcPr>
            <w:tcW w:w="1244" w:type="dxa"/>
            <w:tcMar>
              <w:top w:w="0" w:type="dxa"/>
              <w:left w:w="144" w:type="dxa"/>
              <w:bottom w:w="0" w:type="dxa"/>
              <w:right w:w="0" w:type="dxa"/>
            </w:tcMar>
            <w:vAlign w:val="bottom"/>
            <w:hideMark/>
          </w:tcPr>
          <w:p w14:paraId="25FC17D3" w14:textId="77777777" w:rsidR="00572D45" w:rsidRDefault="00786BF9">
            <w:pPr>
              <w:jc w:val="center"/>
              <w:rPr>
                <w:rFonts w:ascii="Arial" w:hAnsi="Arial" w:cs="Arial"/>
                <w:sz w:val="16"/>
                <w:szCs w:val="16"/>
              </w:rPr>
            </w:pPr>
            <w:r>
              <w:rPr>
                <w:rFonts w:ascii="Arial" w:hAnsi="Arial" w:cs="Arial"/>
                <w:b/>
                <w:bCs/>
                <w:sz w:val="16"/>
                <w:szCs w:val="16"/>
              </w:rPr>
              <w:t>6/18</w:t>
            </w:r>
          </w:p>
        </w:tc>
        <w:tc>
          <w:tcPr>
            <w:tcW w:w="1244" w:type="dxa"/>
            <w:tcMar>
              <w:top w:w="0" w:type="dxa"/>
              <w:left w:w="144" w:type="dxa"/>
              <w:bottom w:w="0" w:type="dxa"/>
              <w:right w:w="0" w:type="dxa"/>
            </w:tcMar>
            <w:vAlign w:val="bottom"/>
            <w:hideMark/>
          </w:tcPr>
          <w:p w14:paraId="532ACDCC" w14:textId="77777777" w:rsidR="00572D45" w:rsidRDefault="00786BF9">
            <w:pPr>
              <w:jc w:val="center"/>
              <w:rPr>
                <w:rFonts w:ascii="Arial" w:hAnsi="Arial" w:cs="Arial"/>
                <w:sz w:val="16"/>
                <w:szCs w:val="16"/>
              </w:rPr>
            </w:pPr>
            <w:r>
              <w:rPr>
                <w:rFonts w:ascii="Arial" w:hAnsi="Arial" w:cs="Arial"/>
                <w:b/>
                <w:bCs/>
                <w:sz w:val="16"/>
                <w:szCs w:val="16"/>
              </w:rPr>
              <w:t>6/19</w:t>
            </w:r>
          </w:p>
        </w:tc>
        <w:tc>
          <w:tcPr>
            <w:tcW w:w="1244" w:type="dxa"/>
            <w:tcMar>
              <w:top w:w="0" w:type="dxa"/>
              <w:left w:w="144" w:type="dxa"/>
              <w:bottom w:w="0" w:type="dxa"/>
              <w:right w:w="0" w:type="dxa"/>
            </w:tcMar>
            <w:vAlign w:val="bottom"/>
            <w:hideMark/>
          </w:tcPr>
          <w:p w14:paraId="2C25E447" w14:textId="77777777" w:rsidR="00572D45" w:rsidRDefault="00786BF9">
            <w:pPr>
              <w:jc w:val="center"/>
              <w:rPr>
                <w:rFonts w:ascii="Arial" w:hAnsi="Arial" w:cs="Arial"/>
                <w:sz w:val="16"/>
                <w:szCs w:val="16"/>
              </w:rPr>
            </w:pPr>
            <w:r>
              <w:rPr>
                <w:rFonts w:ascii="Arial" w:hAnsi="Arial" w:cs="Arial"/>
                <w:b/>
                <w:bCs/>
                <w:sz w:val="16"/>
                <w:szCs w:val="16"/>
              </w:rPr>
              <w:t>6/20</w:t>
            </w:r>
          </w:p>
        </w:tc>
        <w:tc>
          <w:tcPr>
            <w:tcW w:w="1244" w:type="dxa"/>
            <w:tcMar>
              <w:top w:w="0" w:type="dxa"/>
              <w:left w:w="144" w:type="dxa"/>
              <w:bottom w:w="0" w:type="dxa"/>
              <w:right w:w="0" w:type="dxa"/>
            </w:tcMar>
            <w:vAlign w:val="bottom"/>
            <w:hideMark/>
          </w:tcPr>
          <w:p w14:paraId="44B3311D" w14:textId="77777777" w:rsidR="00572D45" w:rsidRDefault="00786BF9">
            <w:pPr>
              <w:jc w:val="center"/>
              <w:rPr>
                <w:rFonts w:ascii="Arial" w:hAnsi="Arial" w:cs="Arial"/>
                <w:sz w:val="16"/>
                <w:szCs w:val="16"/>
              </w:rPr>
            </w:pPr>
            <w:r>
              <w:rPr>
                <w:rFonts w:ascii="Arial" w:hAnsi="Arial" w:cs="Arial"/>
                <w:b/>
                <w:bCs/>
                <w:sz w:val="16"/>
                <w:szCs w:val="16"/>
              </w:rPr>
              <w:t>6/21</w:t>
            </w:r>
          </w:p>
        </w:tc>
        <w:tc>
          <w:tcPr>
            <w:tcW w:w="1244" w:type="dxa"/>
            <w:tcMar>
              <w:top w:w="0" w:type="dxa"/>
              <w:left w:w="144" w:type="dxa"/>
              <w:bottom w:w="0" w:type="dxa"/>
              <w:right w:w="0" w:type="dxa"/>
            </w:tcMar>
            <w:vAlign w:val="bottom"/>
            <w:hideMark/>
          </w:tcPr>
          <w:p w14:paraId="296FFDA7" w14:textId="77777777" w:rsidR="00572D45" w:rsidRDefault="00786BF9">
            <w:pPr>
              <w:jc w:val="center"/>
              <w:rPr>
                <w:rFonts w:ascii="Arial" w:hAnsi="Arial" w:cs="Arial"/>
                <w:sz w:val="16"/>
                <w:szCs w:val="16"/>
              </w:rPr>
            </w:pPr>
            <w:r>
              <w:rPr>
                <w:rFonts w:ascii="Arial" w:hAnsi="Arial" w:cs="Arial"/>
                <w:b/>
                <w:bCs/>
                <w:sz w:val="16"/>
                <w:szCs w:val="16"/>
              </w:rPr>
              <w:t>6/22</w:t>
            </w:r>
          </w:p>
        </w:tc>
        <w:tc>
          <w:tcPr>
            <w:tcW w:w="1364" w:type="dxa"/>
            <w:tcMar>
              <w:top w:w="0" w:type="dxa"/>
              <w:left w:w="144" w:type="dxa"/>
              <w:bottom w:w="0" w:type="dxa"/>
              <w:right w:w="0" w:type="dxa"/>
            </w:tcMar>
            <w:vAlign w:val="bottom"/>
            <w:hideMark/>
          </w:tcPr>
          <w:p w14:paraId="4862BA85" w14:textId="77777777" w:rsidR="00572D45" w:rsidRDefault="00786BF9">
            <w:pPr>
              <w:jc w:val="center"/>
              <w:rPr>
                <w:rFonts w:ascii="Arial" w:hAnsi="Arial" w:cs="Arial"/>
                <w:sz w:val="16"/>
                <w:szCs w:val="16"/>
              </w:rPr>
            </w:pPr>
            <w:r>
              <w:rPr>
                <w:rFonts w:ascii="Arial" w:hAnsi="Arial" w:cs="Arial"/>
                <w:b/>
                <w:bCs/>
                <w:sz w:val="16"/>
                <w:szCs w:val="16"/>
              </w:rPr>
              <w:t>6/23</w:t>
            </w:r>
          </w:p>
        </w:tc>
      </w:tr>
      <w:tr w:rsidR="00572D45" w14:paraId="08101297" w14:textId="77777777">
        <w:trPr>
          <w:jc w:val="center"/>
        </w:trPr>
        <w:tc>
          <w:tcPr>
            <w:tcW w:w="10800" w:type="dxa"/>
            <w:gridSpan w:val="7"/>
            <w:tcMar>
              <w:top w:w="0" w:type="dxa"/>
              <w:left w:w="144" w:type="dxa"/>
              <w:bottom w:w="0" w:type="dxa"/>
              <w:right w:w="0" w:type="dxa"/>
            </w:tcMar>
            <w:vAlign w:val="bottom"/>
            <w:hideMark/>
          </w:tcPr>
          <w:p w14:paraId="552503CF"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0A357794" w14:textId="77777777">
        <w:trPr>
          <w:jc w:val="center"/>
        </w:trPr>
        <w:tc>
          <w:tcPr>
            <w:tcW w:w="3216" w:type="dxa"/>
            <w:hideMark/>
          </w:tcPr>
          <w:p w14:paraId="6BA5DE07"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Microsoft Corporation</w:t>
            </w:r>
          </w:p>
        </w:tc>
        <w:tc>
          <w:tcPr>
            <w:tcW w:w="1244" w:type="dxa"/>
            <w:noWrap/>
            <w:tcMar>
              <w:top w:w="0" w:type="dxa"/>
              <w:left w:w="144" w:type="dxa"/>
              <w:bottom w:w="0" w:type="dxa"/>
              <w:right w:w="0" w:type="dxa"/>
            </w:tcMar>
            <w:vAlign w:val="bottom"/>
            <w:hideMark/>
          </w:tcPr>
          <w:p w14:paraId="5543B511"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100.00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21863734"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138.07</w:t>
            </w:r>
            <w:r>
              <w:rPr>
                <w:rFonts w:ascii="Arial" w:hAnsi="Arial" w:cs="Arial"/>
                <w:sz w:val="20"/>
                <w:szCs w:val="20"/>
              </w:rPr>
              <w:tab/>
            </w:r>
          </w:p>
        </w:tc>
        <w:tc>
          <w:tcPr>
            <w:tcW w:w="1244" w:type="dxa"/>
            <w:noWrap/>
            <w:tcMar>
              <w:top w:w="0" w:type="dxa"/>
              <w:left w:w="144" w:type="dxa"/>
              <w:bottom w:w="0" w:type="dxa"/>
              <w:right w:w="0" w:type="dxa"/>
            </w:tcMar>
            <w:vAlign w:val="bottom"/>
            <w:hideMark/>
          </w:tcPr>
          <w:p w14:paraId="35007A31"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212.34</w:t>
            </w:r>
            <w:r>
              <w:rPr>
                <w:rFonts w:ascii="Arial" w:hAnsi="Arial" w:cs="Arial"/>
                <w:sz w:val="20"/>
                <w:szCs w:val="20"/>
              </w:rPr>
              <w:tab/>
            </w:r>
          </w:p>
        </w:tc>
        <w:tc>
          <w:tcPr>
            <w:tcW w:w="1244" w:type="dxa"/>
            <w:noWrap/>
            <w:tcMar>
              <w:top w:w="0" w:type="dxa"/>
              <w:left w:w="144" w:type="dxa"/>
              <w:bottom w:w="0" w:type="dxa"/>
              <w:right w:w="0" w:type="dxa"/>
            </w:tcMar>
            <w:vAlign w:val="bottom"/>
            <w:hideMark/>
          </w:tcPr>
          <w:p w14:paraId="6E5C7B65"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285.40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6CF6CA79"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272.82</w:t>
            </w:r>
            <w:r>
              <w:rPr>
                <w:rFonts w:ascii="Arial" w:hAnsi="Arial" w:cs="Arial"/>
                <w:sz w:val="20"/>
                <w:szCs w:val="20"/>
              </w:rPr>
              <w:tab/>
            </w:r>
          </w:p>
        </w:tc>
        <w:tc>
          <w:tcPr>
            <w:tcW w:w="1364" w:type="dxa"/>
            <w:noWrap/>
            <w:tcMar>
              <w:top w:w="0" w:type="dxa"/>
              <w:left w:w="144" w:type="dxa"/>
              <w:bottom w:w="0" w:type="dxa"/>
              <w:right w:w="0" w:type="dxa"/>
            </w:tcMar>
            <w:vAlign w:val="bottom"/>
            <w:hideMark/>
          </w:tcPr>
          <w:p w14:paraId="52C27CAA"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365.24</w:t>
            </w:r>
            <w:r>
              <w:rPr>
                <w:rFonts w:ascii="Arial" w:hAnsi="Arial" w:cs="Arial"/>
                <w:b/>
                <w:bCs/>
                <w:sz w:val="20"/>
                <w:szCs w:val="20"/>
              </w:rPr>
              <w:tab/>
            </w:r>
          </w:p>
        </w:tc>
      </w:tr>
      <w:tr w:rsidR="00572D45" w14:paraId="19953AF4" w14:textId="77777777">
        <w:trPr>
          <w:jc w:val="center"/>
        </w:trPr>
        <w:tc>
          <w:tcPr>
            <w:tcW w:w="3216" w:type="dxa"/>
            <w:hideMark/>
          </w:tcPr>
          <w:p w14:paraId="403918D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S&amp;P 500</w:t>
            </w:r>
          </w:p>
        </w:tc>
        <w:tc>
          <w:tcPr>
            <w:tcW w:w="1244" w:type="dxa"/>
            <w:noWrap/>
            <w:tcMar>
              <w:top w:w="0" w:type="dxa"/>
              <w:left w:w="144" w:type="dxa"/>
              <w:bottom w:w="0" w:type="dxa"/>
              <w:right w:w="0" w:type="dxa"/>
            </w:tcMar>
            <w:vAlign w:val="bottom"/>
            <w:hideMark/>
          </w:tcPr>
          <w:p w14:paraId="697BEE03"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100.00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5266E279"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110.42</w:t>
            </w:r>
            <w:r>
              <w:rPr>
                <w:rFonts w:ascii="Arial" w:hAnsi="Arial" w:cs="Arial"/>
                <w:sz w:val="20"/>
                <w:szCs w:val="20"/>
              </w:rPr>
              <w:tab/>
            </w:r>
          </w:p>
        </w:tc>
        <w:tc>
          <w:tcPr>
            <w:tcW w:w="1244" w:type="dxa"/>
            <w:noWrap/>
            <w:tcMar>
              <w:top w:w="0" w:type="dxa"/>
              <w:left w:w="144" w:type="dxa"/>
              <w:bottom w:w="0" w:type="dxa"/>
              <w:right w:w="0" w:type="dxa"/>
            </w:tcMar>
            <w:vAlign w:val="bottom"/>
            <w:hideMark/>
          </w:tcPr>
          <w:p w14:paraId="500B1FB0"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118.70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55CB73B6"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167.13</w:t>
            </w:r>
            <w:r>
              <w:rPr>
                <w:rFonts w:ascii="Arial" w:hAnsi="Arial" w:cs="Arial"/>
                <w:sz w:val="20"/>
                <w:szCs w:val="20"/>
              </w:rPr>
              <w:tab/>
            </w:r>
          </w:p>
        </w:tc>
        <w:tc>
          <w:tcPr>
            <w:tcW w:w="1244" w:type="dxa"/>
            <w:noWrap/>
            <w:tcMar>
              <w:top w:w="0" w:type="dxa"/>
              <w:left w:w="144" w:type="dxa"/>
              <w:bottom w:w="0" w:type="dxa"/>
              <w:right w:w="0" w:type="dxa"/>
            </w:tcMar>
            <w:vAlign w:val="bottom"/>
            <w:hideMark/>
          </w:tcPr>
          <w:p w14:paraId="7922DF9C"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149.39</w:t>
            </w:r>
            <w:r>
              <w:rPr>
                <w:rFonts w:ascii="Arial" w:hAnsi="Arial" w:cs="Arial"/>
                <w:sz w:val="20"/>
                <w:szCs w:val="20"/>
              </w:rPr>
              <w:tab/>
            </w:r>
          </w:p>
        </w:tc>
        <w:tc>
          <w:tcPr>
            <w:tcW w:w="1364" w:type="dxa"/>
            <w:noWrap/>
            <w:tcMar>
              <w:top w:w="0" w:type="dxa"/>
              <w:left w:w="144" w:type="dxa"/>
              <w:bottom w:w="0" w:type="dxa"/>
              <w:right w:w="0" w:type="dxa"/>
            </w:tcMar>
            <w:vAlign w:val="bottom"/>
            <w:hideMark/>
          </w:tcPr>
          <w:p w14:paraId="49E9635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178.66</w:t>
            </w:r>
            <w:r>
              <w:rPr>
                <w:rFonts w:ascii="Arial" w:hAnsi="Arial" w:cs="Arial"/>
                <w:b/>
                <w:bCs/>
                <w:sz w:val="20"/>
                <w:szCs w:val="20"/>
              </w:rPr>
              <w:tab/>
            </w:r>
          </w:p>
        </w:tc>
      </w:tr>
      <w:tr w:rsidR="00572D45" w14:paraId="4C8B5581" w14:textId="77777777">
        <w:trPr>
          <w:jc w:val="center"/>
        </w:trPr>
        <w:tc>
          <w:tcPr>
            <w:tcW w:w="3216" w:type="dxa"/>
            <w:hideMark/>
          </w:tcPr>
          <w:p w14:paraId="0D03728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NASDAQ Computer</w:t>
            </w:r>
          </w:p>
        </w:tc>
        <w:tc>
          <w:tcPr>
            <w:tcW w:w="1244" w:type="dxa"/>
            <w:noWrap/>
            <w:tcMar>
              <w:top w:w="0" w:type="dxa"/>
              <w:left w:w="144" w:type="dxa"/>
              <w:bottom w:w="0" w:type="dxa"/>
              <w:right w:w="0" w:type="dxa"/>
            </w:tcMar>
            <w:vAlign w:val="bottom"/>
            <w:hideMark/>
          </w:tcPr>
          <w:p w14:paraId="584CFD8E"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100.00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1CA814FE"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106.10</w:t>
            </w:r>
            <w:r>
              <w:rPr>
                <w:rFonts w:ascii="Arial" w:hAnsi="Arial" w:cs="Arial"/>
                <w:sz w:val="20"/>
                <w:szCs w:val="20"/>
              </w:rPr>
              <w:tab/>
            </w:r>
          </w:p>
        </w:tc>
        <w:tc>
          <w:tcPr>
            <w:tcW w:w="1244" w:type="dxa"/>
            <w:noWrap/>
            <w:tcMar>
              <w:top w:w="0" w:type="dxa"/>
              <w:left w:w="144" w:type="dxa"/>
              <w:bottom w:w="0" w:type="dxa"/>
              <w:right w:w="0" w:type="dxa"/>
            </w:tcMar>
            <w:vAlign w:val="bottom"/>
            <w:hideMark/>
          </w:tcPr>
          <w:p w14:paraId="773A1708"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156.93</w:t>
            </w:r>
            <w:r>
              <w:rPr>
                <w:rFonts w:ascii="Arial" w:hAnsi="Arial" w:cs="Arial"/>
                <w:sz w:val="20"/>
                <w:szCs w:val="20"/>
              </w:rPr>
              <w:tab/>
            </w:r>
          </w:p>
        </w:tc>
        <w:tc>
          <w:tcPr>
            <w:tcW w:w="1244" w:type="dxa"/>
            <w:noWrap/>
            <w:tcMar>
              <w:top w:w="0" w:type="dxa"/>
              <w:left w:w="144" w:type="dxa"/>
              <w:bottom w:w="0" w:type="dxa"/>
              <w:right w:w="0" w:type="dxa"/>
            </w:tcMar>
            <w:vAlign w:val="bottom"/>
            <w:hideMark/>
          </w:tcPr>
          <w:p w14:paraId="0A92880B"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236.08</w:t>
            </w:r>
            <w:r>
              <w:rPr>
                <w:rFonts w:ascii="Arial" w:hAnsi="Arial" w:cs="Arial"/>
                <w:sz w:val="20"/>
                <w:szCs w:val="20"/>
              </w:rPr>
              <w:tab/>
            </w:r>
          </w:p>
        </w:tc>
        <w:tc>
          <w:tcPr>
            <w:tcW w:w="1244" w:type="dxa"/>
            <w:noWrap/>
            <w:tcMar>
              <w:top w:w="0" w:type="dxa"/>
              <w:left w:w="144" w:type="dxa"/>
              <w:bottom w:w="0" w:type="dxa"/>
              <w:right w:w="0" w:type="dxa"/>
            </w:tcMar>
            <w:vAlign w:val="bottom"/>
            <w:hideMark/>
          </w:tcPr>
          <w:p w14:paraId="3279C478"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184.53</w:t>
            </w:r>
            <w:r>
              <w:rPr>
                <w:rFonts w:ascii="Arial" w:hAnsi="Arial" w:cs="Arial"/>
                <w:sz w:val="20"/>
                <w:szCs w:val="20"/>
              </w:rPr>
              <w:tab/>
            </w:r>
          </w:p>
        </w:tc>
        <w:tc>
          <w:tcPr>
            <w:tcW w:w="1364" w:type="dxa"/>
            <w:noWrap/>
            <w:tcMar>
              <w:top w:w="0" w:type="dxa"/>
              <w:left w:w="144" w:type="dxa"/>
              <w:bottom w:w="0" w:type="dxa"/>
              <w:right w:w="0" w:type="dxa"/>
            </w:tcMar>
            <w:vAlign w:val="bottom"/>
            <w:hideMark/>
          </w:tcPr>
          <w:p w14:paraId="04730B7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242.82</w:t>
            </w:r>
            <w:r>
              <w:rPr>
                <w:rFonts w:ascii="Arial" w:hAnsi="Arial" w:cs="Arial"/>
                <w:b/>
                <w:bCs/>
                <w:sz w:val="20"/>
                <w:szCs w:val="20"/>
              </w:rPr>
              <w:tab/>
            </w:r>
          </w:p>
        </w:tc>
      </w:tr>
    </w:tbl>
    <w:p w14:paraId="185C1314" w14:textId="77777777" w:rsidR="00572D45" w:rsidRDefault="00786BF9">
      <w:pPr>
        <w:pStyle w:val="NormalWeb"/>
        <w:spacing w:before="240" w:beforeAutospacing="0" w:after="0" w:afterAutospacing="0"/>
        <w:ind w:left="244" w:hanging="245"/>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$100 invested on 6/30/18 in stock or index, including reinvestment of dividends. Fiscal year ending June 30. </w:t>
      </w:r>
    </w:p>
    <w:p w14:paraId="1F54983F" w14:textId="77777777" w:rsidR="00572D45" w:rsidRDefault="00786BF9">
      <w:pPr>
        <w:pStyle w:val="NormalWeb"/>
        <w:spacing w:before="240" w:beforeAutospacing="0" w:after="0" w:afterAutospacing="0"/>
        <w:jc w:val="both"/>
        <w:rPr>
          <w:sz w:val="2"/>
          <w:szCs w:val="2"/>
        </w:rPr>
      </w:pPr>
      <w:r>
        <w:rPr>
          <w:sz w:val="2"/>
          <w:szCs w:val="2"/>
        </w:rPr>
        <w:t> </w:t>
      </w:r>
    </w:p>
    <w:p w14:paraId="0B616249"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Note About Forward-Looking Statements </w:t>
      </w:r>
    </w:p>
    <w:p w14:paraId="3204433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This report includes estimates, projections, statements relating to our business plans, objectives, and expected operating results that are “forward-looking statements” within the meaning of the Private Securities Litigation Reform Act of 1995, Section 27A of the Securities Act of 1933, and Section 21E of the Securities Exchange Act of 1934. Forward-looking statements may appear throughout this report, including the following sections: “Business” and “Management’s Discussion and Analysis of Financial Condition and Results of Operations”. These forward-looking statements generally are identified by the words “believe,” “project,” “expect,” “anticipate,” “estimate,” “intend,” “strategy,” “future,” “opportunity,” “plan,” “may,” “should,” “will,” “would,” “will be,” “will continue,” “will likely result,” and similar expressions. Forward-looking statements are based on current expectations and assumptions that are subject to risks and uncertainties that may cause actual results to differ materially. We describe risks and uncertainties that could cause actual results and events to differ materially in “Risk Factors,” “Management’s Discussion and Analysis of Financial Condition and Results of Operations,” and “Quantitative and Qualitative Disclosures about Market Risk” in our fiscal year 2023 Form 10-K. Readers are cautioned not to place undue reliance on forward-looking statements, which speak only as of the date they are made. We undertake no obligation to update or revise publicly any forward-looking statements, whether because of new information, future events, or otherwise. </w:t>
      </w:r>
    </w:p>
    <w:p w14:paraId="68946841" w14:textId="77777777" w:rsidR="00572D45" w:rsidRDefault="00786BF9">
      <w:pPr>
        <w:pStyle w:val="NormalWeb"/>
        <w:keepNext/>
        <w:spacing w:before="480" w:beforeAutospacing="0" w:after="0" w:afterAutospacing="0"/>
        <w:jc w:val="center"/>
        <w:rPr>
          <w:rFonts w:ascii="Arial" w:hAnsi="Arial" w:cs="Arial"/>
        </w:rPr>
      </w:pPr>
      <w:r>
        <w:rPr>
          <w:rFonts w:ascii="Arial" w:hAnsi="Arial" w:cs="Arial"/>
          <w:b/>
          <w:bCs/>
        </w:rPr>
        <w:t xml:space="preserve">BUSINESS </w:t>
      </w:r>
    </w:p>
    <w:p w14:paraId="20707170" w14:textId="77777777" w:rsidR="00572D45" w:rsidRDefault="00786BF9">
      <w:pPr>
        <w:pStyle w:val="NormalWeb"/>
        <w:keepNext/>
        <w:spacing w:before="120" w:beforeAutospacing="0" w:after="0" w:afterAutospacing="0"/>
        <w:jc w:val="center"/>
        <w:rPr>
          <w:rFonts w:ascii="Arial" w:hAnsi="Arial" w:cs="Arial"/>
          <w:sz w:val="20"/>
          <w:szCs w:val="20"/>
        </w:rPr>
      </w:pPr>
      <w:r>
        <w:rPr>
          <w:rFonts w:ascii="Arial" w:hAnsi="Arial" w:cs="Arial"/>
          <w:sz w:val="20"/>
          <w:szCs w:val="20"/>
          <w:u w:val="single"/>
        </w:rPr>
        <w:t xml:space="preserve">GENERAL </w:t>
      </w:r>
    </w:p>
    <w:p w14:paraId="14BC97C7"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Embracing Our Future </w:t>
      </w:r>
    </w:p>
    <w:p w14:paraId="221768B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Microsoft is a technology company whose mission is to empower every person and every organization on the planet to achieve more. We strive to create local </w:t>
      </w:r>
      <w:proofErr w:type="gramStart"/>
      <w:r>
        <w:rPr>
          <w:rFonts w:ascii="Arial" w:hAnsi="Arial" w:cs="Arial"/>
          <w:sz w:val="20"/>
          <w:szCs w:val="20"/>
        </w:rPr>
        <w:t>opportunity</w:t>
      </w:r>
      <w:proofErr w:type="gramEnd"/>
      <w:r>
        <w:rPr>
          <w:rFonts w:ascii="Arial" w:hAnsi="Arial" w:cs="Arial"/>
          <w:sz w:val="20"/>
          <w:szCs w:val="20"/>
        </w:rPr>
        <w:t xml:space="preserve">, growth, and impact in every country around the world. We are creating the platforms and tools, powered by artificial intelligence (“AI”), that deliver better, faster, and more effective solutions to support small and large business competitiveness, improve educational and health outcomes, grow public-sector efficiency, and empower human ingenuity. </w:t>
      </w:r>
      <w:proofErr w:type="gramStart"/>
      <w:r>
        <w:rPr>
          <w:rFonts w:ascii="Arial" w:hAnsi="Arial" w:cs="Arial"/>
          <w:sz w:val="20"/>
          <w:szCs w:val="20"/>
        </w:rPr>
        <w:t>From infrastructure and data,</w:t>
      </w:r>
      <w:proofErr w:type="gramEnd"/>
      <w:r>
        <w:rPr>
          <w:rFonts w:ascii="Arial" w:hAnsi="Arial" w:cs="Arial"/>
          <w:sz w:val="20"/>
          <w:szCs w:val="20"/>
        </w:rPr>
        <w:t xml:space="preserve"> to business applications and collaboration, we provide unique, differentiated </w:t>
      </w:r>
      <w:proofErr w:type="gramStart"/>
      <w:r>
        <w:rPr>
          <w:rFonts w:ascii="Arial" w:hAnsi="Arial" w:cs="Arial"/>
          <w:sz w:val="20"/>
          <w:szCs w:val="20"/>
        </w:rPr>
        <w:t>value</w:t>
      </w:r>
      <w:proofErr w:type="gramEnd"/>
      <w:r>
        <w:rPr>
          <w:rFonts w:ascii="Arial" w:hAnsi="Arial" w:cs="Arial"/>
          <w:sz w:val="20"/>
          <w:szCs w:val="20"/>
        </w:rPr>
        <w:t xml:space="preserve"> to customers. </w:t>
      </w:r>
    </w:p>
    <w:p w14:paraId="7718E98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 world of increasing economic complexity, AI has the power to revolutionize many types of work. Microsoft is now innovating and expanding our portfolio with AI capabilities to help people and organizations overcome today’s challenges and emerge stronger. Customers are looking to unlock value from their digital </w:t>
      </w:r>
      <w:proofErr w:type="gramStart"/>
      <w:r>
        <w:rPr>
          <w:rFonts w:ascii="Arial" w:hAnsi="Arial" w:cs="Arial"/>
          <w:sz w:val="20"/>
          <w:szCs w:val="20"/>
        </w:rPr>
        <w:t>spend</w:t>
      </w:r>
      <w:proofErr w:type="gramEnd"/>
      <w:r>
        <w:rPr>
          <w:rFonts w:ascii="Arial" w:hAnsi="Arial" w:cs="Arial"/>
          <w:sz w:val="20"/>
          <w:szCs w:val="20"/>
        </w:rPr>
        <w:t xml:space="preserve"> and innovate for this next generation of AI, while simplifying security and management. Those leveraging </w:t>
      </w:r>
      <w:proofErr w:type="gramStart"/>
      <w:r>
        <w:rPr>
          <w:rFonts w:ascii="Arial" w:hAnsi="Arial" w:cs="Arial"/>
          <w:sz w:val="20"/>
          <w:szCs w:val="20"/>
        </w:rPr>
        <w:t>the Microsoft</w:t>
      </w:r>
      <w:proofErr w:type="gramEnd"/>
      <w:r>
        <w:rPr>
          <w:rFonts w:ascii="Arial" w:hAnsi="Arial" w:cs="Arial"/>
          <w:sz w:val="20"/>
          <w:szCs w:val="20"/>
        </w:rPr>
        <w:t xml:space="preserve"> Cloud are best positioned to take advantage of technological advancements and drive innovation. Our investment in AI spans the entire company, </w:t>
      </w:r>
      <w:proofErr w:type="gramStart"/>
      <w:r>
        <w:rPr>
          <w:rFonts w:ascii="Arial" w:hAnsi="Arial" w:cs="Arial"/>
          <w:sz w:val="20"/>
          <w:szCs w:val="20"/>
        </w:rPr>
        <w:t>from Microsoft Teams and Outlook,</w:t>
      </w:r>
      <w:proofErr w:type="gramEnd"/>
      <w:r>
        <w:rPr>
          <w:rFonts w:ascii="Arial" w:hAnsi="Arial" w:cs="Arial"/>
          <w:sz w:val="20"/>
          <w:szCs w:val="20"/>
        </w:rPr>
        <w:t xml:space="preserve"> to Bing and Xbox, and we are infusing generative AI capability into our consumer and commercial offerings to deliver copilot capability for all services across the Microsoft Cloud. </w:t>
      </w:r>
    </w:p>
    <w:p w14:paraId="11C3D0F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We’re committed to making the promise of AI real – and doing it responsibly. Our work is guided by a core set of principles: fairness, reliability and safety, privacy and security, inclusiveness, transparency, and accountability. </w:t>
      </w:r>
    </w:p>
    <w:p w14:paraId="20343D0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What We Offer </w:t>
      </w:r>
    </w:p>
    <w:p w14:paraId="0F159F8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Founded in 1975, we develop and support software, services, devices, and solutions that deliver new value for customers and help people and businesses realize their full potential. </w:t>
      </w:r>
    </w:p>
    <w:p w14:paraId="4B95555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offer an array of services, including cloud-based solutions that provide customers with software, services, platforms, and content, and we provide solution support and consulting services. We also deliver relevant online advertising to a global audience. </w:t>
      </w:r>
    </w:p>
    <w:p w14:paraId="3AF86C0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products include operating systems, cross-device productivity and collaboration applications, server applications, business solution applications, desktop and server management tools, software development tools, and video games. We also design and sell devices, including PCs, tablets, gaming and entertainment consoles, other intelligent devices, and related accessories. </w:t>
      </w:r>
    </w:p>
    <w:p w14:paraId="675659C8" w14:textId="77777777" w:rsidR="00572D45" w:rsidRDefault="00786BF9">
      <w:pPr>
        <w:pStyle w:val="NormalWeb"/>
        <w:spacing w:before="270" w:beforeAutospacing="0" w:after="0" w:afterAutospacing="0"/>
        <w:jc w:val="both"/>
        <w:rPr>
          <w:sz w:val="2"/>
          <w:szCs w:val="2"/>
        </w:rPr>
      </w:pPr>
      <w:r>
        <w:rPr>
          <w:sz w:val="2"/>
          <w:szCs w:val="2"/>
        </w:rPr>
        <w:t> </w:t>
      </w:r>
    </w:p>
    <w:p w14:paraId="76BF41CB"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The Ambitions That Drive Us </w:t>
      </w:r>
    </w:p>
    <w:p w14:paraId="224BF76B"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To achieve our vision, our research and development efforts focus on three interconnected ambitions: </w:t>
      </w:r>
    </w:p>
    <w:p w14:paraId="575F824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Reinvent productivity and business processes. </w:t>
      </w:r>
    </w:p>
    <w:p w14:paraId="0616102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Build the intelligent cloud and intelligent edge platform. </w:t>
      </w:r>
    </w:p>
    <w:p w14:paraId="17755AC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Create more personal computing. </w:t>
      </w:r>
    </w:p>
    <w:p w14:paraId="0C28D5F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Reinvent Productivity and Business Processes </w:t>
      </w:r>
    </w:p>
    <w:p w14:paraId="15A4613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At Microsoft, we provide technology and resources to help our customers create a secure, productive work environment. Our family of products plays a key role in the ways the world works, learns, and connects. </w:t>
      </w:r>
    </w:p>
    <w:p w14:paraId="5E32F6B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growth depends on securely delivering continuous innovation and advancing our leading productivity and collaboration tools and services, including Office 365, Dynamics 365, and LinkedIn. Microsoft 365 brings together Office 365, Windows, and Enterprise Mobility + Security to help organizations empower their employees with AI-backed tools that unlock creativity, increase collaboration, and fuel innovation, all the while enabling compliance coverage and data protection. Microsoft Teams is a comprehensive platform for work, with meetings, calls, chat, collaboration, and business process automation. Microsoft Viva is an employee experience platform that brings together communications, knowledge, learning, resources, and insights. Microsoft 365 Copilot combines next-generation AI with business data in the Microsoft Graph and Microsoft 365 applications. </w:t>
      </w:r>
    </w:p>
    <w:p w14:paraId="6430967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Together with the Microsoft Cloud, Dynamics 365, Microsoft Teams, and our AI offerings bring a new era of collaborative applications that optimize business functions, processes, and applications to better serve customers and employees while creating more business value. Microsoft Power Platform </w:t>
      </w:r>
      <w:proofErr w:type="gramStart"/>
      <w:r>
        <w:rPr>
          <w:rFonts w:ascii="Arial" w:hAnsi="Arial" w:cs="Arial"/>
          <w:sz w:val="20"/>
          <w:szCs w:val="20"/>
        </w:rPr>
        <w:t>is helping</w:t>
      </w:r>
      <w:proofErr w:type="gramEnd"/>
      <w:r>
        <w:rPr>
          <w:rFonts w:ascii="Arial" w:hAnsi="Arial" w:cs="Arial"/>
          <w:sz w:val="20"/>
          <w:szCs w:val="20"/>
        </w:rPr>
        <w:t xml:space="preserve"> domain experts drive productivity gains with low-code/no-code tools, robotic process automation, virtual agents, and business intelligence. In a dynamic labor market, LinkedIn is helping professionals use the platform to connect, learn, grow, and get hired. </w:t>
      </w:r>
    </w:p>
    <w:p w14:paraId="370A0D7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Build the Intelligent Cloud and Intelligent Edge Platform </w:t>
      </w:r>
    </w:p>
    <w:p w14:paraId="17B3F9E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digital transformation and adoption of AI accelerates and revolutionizes more business workstreams, organizations in every sector across the globe can address challenges that will have a fundamental impact on their success. For enterprises, digital technology empowers employees, optimizes operations, engages customers, and in some cases, changes the very core of products and services. We continue to invest in high performance and sustainable computing to meet the growing demand for fast access to Microsoft services provided by our network of cloud computing infrastructure and datacenters. </w:t>
      </w:r>
    </w:p>
    <w:p w14:paraId="6E86108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cloud business benefits from three economies of scale: datacenters that deploy computational resources at significantly lower cost per unit than smaller ones; datacenters that coordinate and aggregate diverse customer, geographic, and application demand patterns, improving the utilization of computing, storage, and network resources; and multi-tenancy locations that lower application maintenance labor costs. </w:t>
      </w:r>
    </w:p>
    <w:p w14:paraId="28357C3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Microsoft Cloud provides the best integration across the technology stack while offering openness, improving time to value, reducing costs, and increasing agility. Being a global-scale cloud, Azure uniquely offers hybrid consistency, developer productivity, AI capabilities, and trusted security and compliance. We see more emerging use cases and needs for compute and security at the edge and are accelerating our innovation across the spectrum of intelligent edge devices, from Internet of Things (“IoT”) sensors to gateway devices and edge hardware to build, manage, and secure edge workloads. </w:t>
      </w:r>
    </w:p>
    <w:p w14:paraId="26EBFE9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AI platform, Azure AI, is helping organizations transform, bringing intelligence and insights </w:t>
      </w:r>
      <w:proofErr w:type="gramStart"/>
      <w:r>
        <w:rPr>
          <w:rFonts w:ascii="Arial" w:hAnsi="Arial" w:cs="Arial"/>
          <w:sz w:val="20"/>
          <w:szCs w:val="20"/>
        </w:rPr>
        <w:t>to</w:t>
      </w:r>
      <w:proofErr w:type="gramEnd"/>
      <w:r>
        <w:rPr>
          <w:rFonts w:ascii="Arial" w:hAnsi="Arial" w:cs="Arial"/>
          <w:sz w:val="20"/>
          <w:szCs w:val="20"/>
        </w:rPr>
        <w:t xml:space="preserve"> the hands of their employees and customers to solve their most pressing challenges. Organizations large and small are deploying Azure AI solutions to achieve more at scale, more easily, with the proper enterprise-level and responsible AI protections. </w:t>
      </w:r>
    </w:p>
    <w:p w14:paraId="46938754" w14:textId="77777777" w:rsidR="00572D45" w:rsidRDefault="00786BF9">
      <w:pPr>
        <w:pStyle w:val="NormalWeb"/>
        <w:spacing w:before="180" w:beforeAutospacing="0" w:after="0" w:afterAutospacing="0"/>
        <w:jc w:val="both"/>
        <w:rPr>
          <w:sz w:val="2"/>
          <w:szCs w:val="2"/>
        </w:rPr>
      </w:pPr>
      <w:r>
        <w:rPr>
          <w:sz w:val="2"/>
          <w:szCs w:val="2"/>
        </w:rPr>
        <w:t> </w:t>
      </w:r>
    </w:p>
    <w:p w14:paraId="24BB877F"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We have a long-term partnership with OpenAI, a leading AI research and deployment company. We deploy OpenAI’s models across our consumer and enterprise products. As OpenAI’s exclusive cloud provider, Azure powers </w:t>
      </w:r>
      <w:proofErr w:type="gramStart"/>
      <w:r>
        <w:rPr>
          <w:rFonts w:ascii="Arial" w:hAnsi="Arial" w:cs="Arial"/>
          <w:sz w:val="20"/>
          <w:szCs w:val="20"/>
        </w:rPr>
        <w:t>all of</w:t>
      </w:r>
      <w:proofErr w:type="gramEnd"/>
      <w:r>
        <w:rPr>
          <w:rFonts w:ascii="Arial" w:hAnsi="Arial" w:cs="Arial"/>
          <w:sz w:val="20"/>
          <w:szCs w:val="20"/>
        </w:rPr>
        <w:t xml:space="preserve"> OpenAI’s workloads. We have also increased our </w:t>
      </w:r>
      <w:proofErr w:type="gramStart"/>
      <w:r>
        <w:rPr>
          <w:rFonts w:ascii="Arial" w:hAnsi="Arial" w:cs="Arial"/>
          <w:sz w:val="20"/>
          <w:szCs w:val="20"/>
        </w:rPr>
        <w:t>investments</w:t>
      </w:r>
      <w:proofErr w:type="gramEnd"/>
      <w:r>
        <w:rPr>
          <w:rFonts w:ascii="Arial" w:hAnsi="Arial" w:cs="Arial"/>
          <w:sz w:val="20"/>
          <w:szCs w:val="20"/>
        </w:rPr>
        <w:t xml:space="preserve"> in the development and deployment of specialized supercomputing systems to accelerate OpenAI’s research. </w:t>
      </w:r>
    </w:p>
    <w:p w14:paraId="4949CEC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hybrid infrastructure offers integrated, end-to-end security, compliance, identity, and management capabilities to support the real-world needs and </w:t>
      </w:r>
      <w:proofErr w:type="gramStart"/>
      <w:r>
        <w:rPr>
          <w:rFonts w:ascii="Arial" w:hAnsi="Arial" w:cs="Arial"/>
          <w:sz w:val="20"/>
          <w:szCs w:val="20"/>
        </w:rPr>
        <w:t>evolving</w:t>
      </w:r>
      <w:proofErr w:type="gramEnd"/>
      <w:r>
        <w:rPr>
          <w:rFonts w:ascii="Arial" w:hAnsi="Arial" w:cs="Arial"/>
          <w:sz w:val="20"/>
          <w:szCs w:val="20"/>
        </w:rPr>
        <w:t xml:space="preserve"> regulatory requirements of commercial customers and enterprises. Our industry clouds bring together capabilities across the entire Microsoft Cloud, along with industry-specific customizations. Azure Arc simplifies governance and management by delivering a consistent multi-cloud and on-premises management platform. </w:t>
      </w:r>
    </w:p>
    <w:p w14:paraId="2F8E989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Nuance, a leader in conversational AI and ambient intelligence across industries including healthcare, financial services, retail, and telecommunications, joined Microsoft in 2022. Microsoft and Nuance enable organizations to accelerate their business goals with security-focused, cloud-based solutions infused with AI. </w:t>
      </w:r>
    </w:p>
    <w:p w14:paraId="0C817D3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We are accelerating our development of mixed reality solutions with new Azure services and devices. Microsoft Mesh enables organizations to create custom, immersive experiences for the workplace to help bring remote and hybrid workers and teams together. </w:t>
      </w:r>
    </w:p>
    <w:p w14:paraId="5EADEAC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ability to convert data into AI drives our competitive advantage. The Microsoft Intelligent Data Platform is a leading cloud data platform that fully integrates databases, analytics, and governance. The platform empowers organizations to invest more time creating value rather than integrating and managing their data. Microsoft Fabric is an end-to-end, unified analytics platform that brings together all the data and analytics tools that organizations need. </w:t>
      </w:r>
    </w:p>
    <w:p w14:paraId="511453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GitHub Copilot is at the forefront of AI-powered software development, giving developers a new tool to write code easier and faster so they can focus on more creative problem-solving. From GitHub to Visual Studio, we provide a developer tool chain for everyone, no matter the technical experience, across all platforms, whether Azure, Windows, or any other cloud or client platform. </w:t>
      </w:r>
    </w:p>
    <w:p w14:paraId="13C49D2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Windows also plays a critical role in fueling our cloud business with Windows 365, a desktop operating system that’s also a cloud service. From another internet-connected device, including Android or macOS devices, users can run Windows 365, just like a virtual machine. </w:t>
      </w:r>
    </w:p>
    <w:p w14:paraId="78CDCE6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Additionally, we are extending our infrastructure beyond the planet, bringing cloud computing to space. Azure Orbital is a fully managed ground station as a service for fast downlinking of data. </w:t>
      </w:r>
    </w:p>
    <w:p w14:paraId="0A748BE8" w14:textId="77777777" w:rsidR="00572D45" w:rsidRDefault="00786BF9">
      <w:pPr>
        <w:pStyle w:val="NormalWeb"/>
        <w:keepNext/>
        <w:spacing w:before="360" w:beforeAutospacing="0" w:after="0" w:afterAutospacing="0"/>
        <w:jc w:val="both"/>
        <w:rPr>
          <w:rFonts w:ascii="Arial" w:hAnsi="Arial" w:cs="Arial"/>
          <w:sz w:val="20"/>
          <w:szCs w:val="20"/>
        </w:rPr>
      </w:pPr>
      <w:proofErr w:type="gramStart"/>
      <w:r>
        <w:rPr>
          <w:rFonts w:ascii="Arial" w:hAnsi="Arial" w:cs="Arial"/>
          <w:b/>
          <w:bCs/>
          <w:i/>
          <w:iCs/>
          <w:sz w:val="20"/>
          <w:szCs w:val="20"/>
        </w:rPr>
        <w:t>Create</w:t>
      </w:r>
      <w:proofErr w:type="gramEnd"/>
      <w:r>
        <w:rPr>
          <w:rFonts w:ascii="Arial" w:hAnsi="Arial" w:cs="Arial"/>
          <w:b/>
          <w:bCs/>
          <w:i/>
          <w:iCs/>
          <w:sz w:val="20"/>
          <w:szCs w:val="20"/>
        </w:rPr>
        <w:t xml:space="preserve"> More Personal Computing </w:t>
      </w:r>
    </w:p>
    <w:p w14:paraId="3427FD3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strive to make computing more personal, enabling users to interact with technology in more intuitive, engaging, and dynamic ways. </w:t>
      </w:r>
    </w:p>
    <w:p w14:paraId="7D29770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Windows 11 offers innovations focused on enhancing productivity, including Windows Copilot with centralized AI assistance and Dev Home to help developers become more productive. Windows 11 security and privacy features include operating system security, application security, and user and identity security. </w:t>
      </w:r>
    </w:p>
    <w:p w14:paraId="3AC817C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Through our Search, News, Mapping, and Browser services, Microsoft delivers unique trust, privacy, and safety features. In February 2023, we launched an all new, AI-powered Microsoft Edge browser and Bing search engine with Bing Chat to deliver better search, more complete answers, and the ability to generate content. Microsoft Edge is our fast and secure browser that helps protect users’ data. Quick access to AI-powered tools, apps, and more within Microsoft Edge’s sidebar enhance browsing capabilities. </w:t>
      </w:r>
    </w:p>
    <w:p w14:paraId="29458EE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committed to designing and marketing first-party devices to help drive innovation, create new device categories, and stimulate demand in the Windows ecosystem. The Surface family includes Surface Pro, Surface Laptop, and other Surface products. </w:t>
      </w:r>
    </w:p>
    <w:p w14:paraId="6C880AAF" w14:textId="77777777" w:rsidR="00572D45" w:rsidRDefault="00786BF9">
      <w:pPr>
        <w:pStyle w:val="NormalWeb"/>
        <w:spacing w:before="180" w:beforeAutospacing="0" w:after="0" w:afterAutospacing="0"/>
        <w:jc w:val="both"/>
        <w:rPr>
          <w:sz w:val="2"/>
          <w:szCs w:val="2"/>
        </w:rPr>
      </w:pPr>
      <w:r>
        <w:rPr>
          <w:sz w:val="2"/>
          <w:szCs w:val="2"/>
        </w:rPr>
        <w:t> </w:t>
      </w:r>
    </w:p>
    <w:p w14:paraId="3A0EC274"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Microsoft continues to invest in gaming content, community, and cloud services. We have broadened our approach to how we think about gaming end-to-end, from the way games are created and distributed to how they are played, including subscription services like Xbox Game Pass and new devices from third-party manufacturers so players can engage across PC, console, and mobile. In January 2022, we announced plans to acquire Activision Blizzard, Inc., a leader in game development and an interactive entertainment content publisher. </w:t>
      </w:r>
    </w:p>
    <w:p w14:paraId="63469EC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Our Future Opportunity </w:t>
      </w:r>
    </w:p>
    <w:p w14:paraId="274517F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We are focused on helping customers use the breadth and depth of the Microsoft Cloud to get the most value out of their digital </w:t>
      </w:r>
      <w:proofErr w:type="gramStart"/>
      <w:r>
        <w:rPr>
          <w:rFonts w:ascii="Arial" w:hAnsi="Arial" w:cs="Arial"/>
          <w:sz w:val="20"/>
          <w:szCs w:val="20"/>
        </w:rPr>
        <w:t>spend</w:t>
      </w:r>
      <w:proofErr w:type="gramEnd"/>
      <w:r>
        <w:rPr>
          <w:rFonts w:ascii="Arial" w:hAnsi="Arial" w:cs="Arial"/>
          <w:sz w:val="20"/>
          <w:szCs w:val="20"/>
        </w:rPr>
        <w:t xml:space="preserve"> while leading the new AI wave across our solution areas. We continue to develop complete, intelligent solutions for our customers that empower people to be productive and collaborate, while safeguarding businesses and simplifying IT management. Our goal is to lead the industry in several distinct areas of technology over the long term, which we expect will translate to sustained growth. We are investing significant resources in: </w:t>
      </w:r>
    </w:p>
    <w:p w14:paraId="20B483D8"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Transforming the workplace to deliver new modern, modular business applications, drive deeper insights, and improve how people communicate, collaborate, learn, work, and interact with one another. </w:t>
      </w:r>
    </w:p>
    <w:p w14:paraId="4832C2A5"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Building and running cloud-based services in ways that utilize ubiquitous computing to unleash new experiences and opportunities for businesses and individuals. </w:t>
      </w:r>
    </w:p>
    <w:p w14:paraId="5E62113A"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Applying AI and ambient intelligence to drive insights, revolutionize many types of work, and provide substantive productivity gains using natural methods of communication. </w:t>
      </w:r>
    </w:p>
    <w:p w14:paraId="733BBD60"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Tackling security from all angles with our integrated, end-to-end solutions spanning security, compliance, identity, and management, across all clouds and platforms. </w:t>
      </w:r>
    </w:p>
    <w:p w14:paraId="55DD0DE0"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Inventing new gaming experiences that bring people together around their shared love for games on any devices and pushing the boundaries of innovation with console and PC gaming. </w:t>
      </w:r>
    </w:p>
    <w:p w14:paraId="1C6A29E9"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Using Windows to fuel our cloud business, grow our share of the PC market, and drive increased engagement with our services like Microsoft 365 Consumer, Microsoft Teams, Microsoft Edge, Bing, Xbox Game Pass, and more. </w:t>
      </w:r>
    </w:p>
    <w:p w14:paraId="2FD699D3"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future growth depends on our ability to transcend current product category definitions, business models, and sales motions. </w:t>
      </w:r>
    </w:p>
    <w:p w14:paraId="56D806BF"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Corporate Social Responsibility </w:t>
      </w:r>
    </w:p>
    <w:p w14:paraId="3887B816"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b/>
          <w:bCs/>
          <w:i/>
          <w:iCs/>
          <w:sz w:val="20"/>
          <w:szCs w:val="20"/>
        </w:rPr>
        <w:t xml:space="preserve">Commitment to Sustainability </w:t>
      </w:r>
    </w:p>
    <w:p w14:paraId="49ADF0A5"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Microsoft’s approach to addressing climate change starts with the sustainability of our own business. In 2020, we committed to being a carbon negative, water positive, and zero waste company by 2030. </w:t>
      </w:r>
    </w:p>
    <w:p w14:paraId="30F5BCD0"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In May 2023, we released our Environmental Sustainability Report which looked back at our progress during fiscal year 2022. We continued to make progress on our goals, with our overall emissions declining by 0.5 percent. While our Scope 1 and Scope 2 emissions continued to decline, Scope 3 emissions increased by 0.5 percent. Scope 3 represented 96 percent of our total emissions, resulting primarily from the operations of our suppliers and the use of our products </w:t>
      </w:r>
      <w:proofErr w:type="gramStart"/>
      <w:r>
        <w:rPr>
          <w:rFonts w:ascii="Arial" w:hAnsi="Arial" w:cs="Arial"/>
          <w:sz w:val="20"/>
          <w:szCs w:val="20"/>
        </w:rPr>
        <w:t>across</w:t>
      </w:r>
      <w:proofErr w:type="gramEnd"/>
      <w:r>
        <w:rPr>
          <w:rFonts w:ascii="Arial" w:hAnsi="Arial" w:cs="Arial"/>
          <w:sz w:val="20"/>
          <w:szCs w:val="20"/>
        </w:rPr>
        <w:t xml:space="preserve"> our customers. </w:t>
      </w:r>
    </w:p>
    <w:p w14:paraId="5E594D5B"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A few examples of our continued progress include: </w:t>
      </w:r>
    </w:p>
    <w:p w14:paraId="22F97513"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Signed new power purchase agreements, bringing our total portfolio of carbon-free energy to over 13.5 gigawatts. </w:t>
      </w:r>
    </w:p>
    <w:p w14:paraId="570D2BA6"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Contracted for water replenishment projects that are estimated to provide more than 15.6 million cubic meters in volumetric water benefit over the lifetime of these projects. </w:t>
      </w:r>
    </w:p>
    <w:p w14:paraId="2F505FAA" w14:textId="77777777" w:rsidR="00572D45" w:rsidRDefault="00786BF9">
      <w:pPr>
        <w:pStyle w:val="NormalWeb"/>
        <w:spacing w:before="60" w:beforeAutospacing="0" w:after="0" w:afterAutospacing="0"/>
        <w:jc w:val="both"/>
        <w:rPr>
          <w:sz w:val="2"/>
          <w:szCs w:val="2"/>
        </w:rPr>
      </w:pPr>
      <w:r>
        <w:rPr>
          <w:sz w:val="2"/>
          <w:szCs w:val="2"/>
        </w:rPr>
        <w:t> </w:t>
      </w:r>
    </w:p>
    <w:p w14:paraId="3972C6DD" w14:textId="77777777" w:rsidR="00572D45" w:rsidRDefault="00786BF9">
      <w:pPr>
        <w:pStyle w:val="NormalWeb"/>
        <w:spacing w:before="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Diverted 12,159 metric tons of solid waste from landfills and incinerators across our direct operational footprint. </w:t>
      </w:r>
    </w:p>
    <w:p w14:paraId="0343D86B" w14:textId="77777777" w:rsidR="00572D45" w:rsidRDefault="00786BF9">
      <w:pPr>
        <w:pStyle w:val="NormalWeb"/>
        <w:spacing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Protected 12,270 acres of land in Belize – more than the 11,206 acres of land that we use around the world. </w:t>
      </w:r>
    </w:p>
    <w:p w14:paraId="5CD222F6"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Microsoft has a role to play in developing and advancing new climate solutions, but we recognize that no solution can be offered by any single company, organization, or government. Our approach helps to support the sustainability needs of our customers and the global community. Our Microsoft Cloud for Sustainability, an environmental sustainability management platform that includes Microsoft Sustainability Manager, enables organizations to record, report, and reduce their Scope 1, 2, and 3 emissions. These digital tools can interoperate with business systems and unify data intelligence for organizations. </w:t>
      </w:r>
    </w:p>
    <w:p w14:paraId="04942A04"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Addressing Racial Injustice and Inequity </w:t>
      </w:r>
    </w:p>
    <w:p w14:paraId="431C7C1F"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 xml:space="preserve">We are committed to addressing racial injustice and inequity in the United States for Black and African American communities and helping improve lived experiences at Microsoft, in employees’ communities, and beyond. Our Racial Equity Initiative focuses on three multi-year pillars, each containing actions and progress we expect to make or exceed by 2025. </w:t>
      </w:r>
    </w:p>
    <w:p w14:paraId="36D29298" w14:textId="77777777" w:rsidR="00572D45" w:rsidRDefault="00786BF9">
      <w:pPr>
        <w:pStyle w:val="NormalWeb"/>
        <w:widowControl w:val="0"/>
        <w:spacing w:beforeAutospacing="0" w:after="0" w:afterAutospacing="0"/>
        <w:ind w:left="1094" w:hanging="36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Strengthening our communities: using data, technology, and partnerships to help improve the lives of Black and African American people in the United States, including our employees and their communities. </w:t>
      </w:r>
    </w:p>
    <w:p w14:paraId="474EA92F"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Engaging our ecosystem: using our balance sheet and relationships with suppliers and partners to foster societal change and create new opportunities. </w:t>
      </w:r>
    </w:p>
    <w:p w14:paraId="2FBD535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Increasing representation and strengthening inclusion: building on our momentum by adding a $150 million investment to strengthen inclusion and double the number of Black, African American, Hispanic, and Latinx leaders in the United States by 2025. </w:t>
      </w:r>
    </w:p>
    <w:p w14:paraId="0D33976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In fiscal year 2023, we collaborated with partners and worked within neighborhoods and communities to launch and scale </w:t>
      </w:r>
      <w:proofErr w:type="gramStart"/>
      <w:r>
        <w:rPr>
          <w:rFonts w:ascii="Arial" w:hAnsi="Arial" w:cs="Arial"/>
          <w:sz w:val="20"/>
          <w:szCs w:val="20"/>
        </w:rPr>
        <w:t>a number of</w:t>
      </w:r>
      <w:proofErr w:type="gramEnd"/>
      <w:r>
        <w:rPr>
          <w:rFonts w:ascii="Arial" w:hAnsi="Arial" w:cs="Arial"/>
          <w:sz w:val="20"/>
          <w:szCs w:val="20"/>
        </w:rPr>
        <w:t xml:space="preserve"> projects and programs, including: </w:t>
      </w:r>
    </w:p>
    <w:p w14:paraId="0F4375D4"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Working with 103 unique organizations in 165 cities and counties on our Justice Reform Initiative to empower communities and advance racial equity and fairness in the justice system. </w:t>
      </w:r>
    </w:p>
    <w:p w14:paraId="2A0BF6B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Increasing access to affordable broadband, devices, and digital literacy training across 14 geographies, including 11 cities and three states in the Black Rural south. </w:t>
      </w:r>
    </w:p>
    <w:p w14:paraId="2804CD3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Growing our Nonprofit Tech Acceleration for Black and African American Communities program, which uses data, technology, and partnerships to help more than 2,000 local organizations to modernize and streamline operations. </w:t>
      </w:r>
    </w:p>
    <w:p w14:paraId="5B4228D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Expanding our Technology Education and Learning Support (“TEALS”) program to reach nearly 400 high schools in 21 communities to increase computer science opportunities for Black and African American students. </w:t>
      </w:r>
    </w:p>
    <w:p w14:paraId="1425F39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exceeded our 2020 goal to double the percentage of our transaction volumes with Black- and African American-owned financial institutions by 2023. We are also increasing investment activity with Black- and African American-owned asset managers, which now represent 45 percent of our external manager group, enabling increased funds into local communities. We also met our goal of creating a $100 million program focused on mission-driven banks. We enriched our supplier pipeline, achieving our goal to spend $500 million with double the number of Black- and African American-owned suppliers. We also increased the number of identified partners in the Black Partner Growth Initiative by more than 250 percent, surpassing our initial goal. </w:t>
      </w:r>
    </w:p>
    <w:p w14:paraId="0EFD8FE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made meaningful progress on representation and inclusion at Microsoft. As of June 2023, we are 93 percent of the way to our 2025 commitment to double the number of Black and African American people managers in the U.S. (below director level), and 107 percent of the way for Black and African American directors (people managers and individual contributors). We are 28 percent of the way for Hispanic and Latinx people managers (below director level) and 74 percent of the way for Hispanic and Latinx directors. </w:t>
      </w:r>
    </w:p>
    <w:p w14:paraId="3086CB1E" w14:textId="77777777" w:rsidR="00572D45" w:rsidRDefault="00786BF9">
      <w:pPr>
        <w:pStyle w:val="NormalWeb"/>
        <w:spacing w:before="270" w:beforeAutospacing="0" w:after="0" w:afterAutospacing="0"/>
        <w:jc w:val="both"/>
        <w:rPr>
          <w:sz w:val="2"/>
          <w:szCs w:val="2"/>
        </w:rPr>
      </w:pPr>
      <w:r>
        <w:rPr>
          <w:sz w:val="2"/>
          <w:szCs w:val="2"/>
        </w:rPr>
        <w:t> </w:t>
      </w:r>
    </w:p>
    <w:p w14:paraId="3E2AFFD6"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i/>
          <w:iCs/>
          <w:sz w:val="20"/>
          <w:szCs w:val="20"/>
        </w:rPr>
        <w:t xml:space="preserve">Investing in Digital Skills </w:t>
      </w:r>
    </w:p>
    <w:p w14:paraId="12A5889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After helping over 80 million jobseekers around the world access digital skilling resources, we introduced a new Skills for Jobs initiative to support a more skills-based labor market, with greater flexibility and accessible learning paths to develop the right skills needed for the most in-demand jobs. Our Skills for Jobs initiative </w:t>
      </w:r>
      <w:proofErr w:type="gramStart"/>
      <w:r>
        <w:rPr>
          <w:rFonts w:ascii="Arial" w:hAnsi="Arial" w:cs="Arial"/>
          <w:sz w:val="20"/>
          <w:szCs w:val="20"/>
        </w:rPr>
        <w:t>brings</w:t>
      </w:r>
      <w:proofErr w:type="gramEnd"/>
      <w:r>
        <w:rPr>
          <w:rFonts w:ascii="Arial" w:hAnsi="Arial" w:cs="Arial"/>
          <w:sz w:val="20"/>
          <w:szCs w:val="20"/>
        </w:rPr>
        <w:t xml:space="preserve"> together learning resources, certification opportunities, and job-seeker tools from LinkedIn, GitHub, and Microsoft Learn, and is built on data insights drawn from LinkedIn’s Economic Graph. </w:t>
      </w:r>
    </w:p>
    <w:p w14:paraId="7375C62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also launched a national campaign to help skill and recruit 250,000 people into the cybersecurity workforce by 2025, representing half of the country’s workforce shortage. To that end, we are making curriculum available free of charge to </w:t>
      </w:r>
      <w:proofErr w:type="gramStart"/>
      <w:r>
        <w:rPr>
          <w:rFonts w:ascii="Arial" w:hAnsi="Arial" w:cs="Arial"/>
          <w:sz w:val="20"/>
          <w:szCs w:val="20"/>
        </w:rPr>
        <w:t>all of</w:t>
      </w:r>
      <w:proofErr w:type="gramEnd"/>
      <w:r>
        <w:rPr>
          <w:rFonts w:ascii="Arial" w:hAnsi="Arial" w:cs="Arial"/>
          <w:sz w:val="20"/>
          <w:szCs w:val="20"/>
        </w:rPr>
        <w:t xml:space="preserve"> the nation’s higher education institutions, providing training for new and existing faculty, and providing scholarships and supplemental resources to 25,000 students. We have expanded the cyber skills initiative to 27 additional countries that show elevated cyberthreat risks coupled with significant gaps in their cybersecurity workforces, partnering with nonprofits and other educational institutions to train the next generation of cybersecurity workers. </w:t>
      </w:r>
    </w:p>
    <w:p w14:paraId="083F699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Generative AI </w:t>
      </w:r>
      <w:proofErr w:type="gramStart"/>
      <w:r>
        <w:rPr>
          <w:rFonts w:ascii="Arial" w:hAnsi="Arial" w:cs="Arial"/>
          <w:sz w:val="20"/>
          <w:szCs w:val="20"/>
        </w:rPr>
        <w:t>is creating</w:t>
      </w:r>
      <w:proofErr w:type="gramEnd"/>
      <w:r>
        <w:rPr>
          <w:rFonts w:ascii="Arial" w:hAnsi="Arial" w:cs="Arial"/>
          <w:sz w:val="20"/>
          <w:szCs w:val="20"/>
        </w:rPr>
        <w:t xml:space="preserve"> unparalleled opportunities to empower workers globally, but only if everyone has the skills to use it. To address this, in June 2023 we launched a new AI Skills Initiative to help everyone learn how to harness the power of AI. This includes a new LinkedIn learning pathway offering new coursework on learning the foundations of generative AI. We also launched a new global grant challenge to uncover new ways of training workers on generative AI and are providing greater access to digital learning events and resources for everyone to improve their AI fluency. </w:t>
      </w:r>
    </w:p>
    <w:p w14:paraId="03C35C5E"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HUMAN CAPITAL RESOURCES </w:t>
      </w:r>
    </w:p>
    <w:p w14:paraId="78BB3BB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Overview </w:t>
      </w:r>
    </w:p>
    <w:p w14:paraId="41EDE25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Microsoft aims to recruit, develop, and retain world-changing talent from a diversity of backgrounds. To foster their and our success, we seek to create an environment where people can thrive and do their best work. We strive to maximize the potential of our human capital resources by creating a respectful, rewarding, and inclusive work environment that enables our global employees to create products and services that further our mission. </w:t>
      </w:r>
    </w:p>
    <w:p w14:paraId="5E1048B7"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As of June 30, 2023, we employed approximately 221,000 people on a full-time basis, 120,000 in the U.S. and 101,000 internationally. Of the total employed people, 89,000 were in operations, including manufacturing, distribution, product </w:t>
      </w:r>
      <w:r>
        <w:rPr>
          <w:rFonts w:ascii="Arial" w:hAnsi="Arial" w:cs="Arial"/>
          <w:sz w:val="20"/>
          <w:szCs w:val="20"/>
        </w:rPr>
        <w:lastRenderedPageBreak/>
        <w:t xml:space="preserve">support, and consulting services; 72,000 were in product research and development; 45,000 were in sales and marketing; and 15,000 were in general and administration. Certain employees are subject to collective bargaining agreements. </w:t>
      </w:r>
    </w:p>
    <w:p w14:paraId="31C28805"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Our Culture </w:t>
      </w:r>
    </w:p>
    <w:p w14:paraId="0EE9051B"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Microsoft’s culture is grounded in growth mindset. This means everyone is on a continuous journey to learn and grow, operating as one company instead of multiple siloed businesses. </w:t>
      </w:r>
    </w:p>
    <w:p w14:paraId="1C7595C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employee listening systems enable us to gather feedback directly from our workforce to inform our programs and employee needs globally. Employees participate in our Employee Signals surveys, which cover a variety of topics such as thriving, inclusion, team culture, wellbeing, and learning and development. We also collect Daily Signals employee survey responses, giving us real-time insights into ways we can support our employees. In addition to Employee Signals and Daily Signals surveys, we gain insights through onboarding, exit surveys, internal Viva Engage channels, employee Q&amp;A sessions, and our internal AskHR Service support. </w:t>
      </w:r>
    </w:p>
    <w:p w14:paraId="65FEE8C0"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Diversity and inclusion are core to our business model, and we hold ourselves accountable for driving global systemic change in our workforce and creating an inclusive work environment. We support multiple highly active Employee Resource Groups for women, families, racial and ethnic minorities, military, people with disabilities, and employees who identify as LGBTQIA+, where employees can go for support, networking, and community-building. As described in our 2022 Proxy Statement, annual performance and compensation reviews of our senior leadership team include an evaluation of their contributions to employee culture and diversity. To ensure accountability over time, we publicly disclose our progress on a multitude of workforce metrics including: </w:t>
      </w:r>
    </w:p>
    <w:p w14:paraId="7F33ED3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Detailed breakdowns of gender, racial, and ethnic minority representation in our employee population, with data by job types, levels, and segments of our business. </w:t>
      </w:r>
    </w:p>
    <w:p w14:paraId="061FF3D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Our EEO-1 report (equal employment opportunity). </w:t>
      </w:r>
    </w:p>
    <w:p w14:paraId="12D9E34F"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Disability representation. </w:t>
      </w:r>
    </w:p>
    <w:p w14:paraId="4BF218A1"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Pay equity (see details below). </w:t>
      </w:r>
    </w:p>
    <w:p w14:paraId="21A7A48B"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Total Rewards and Pay Equity </w:t>
      </w:r>
    </w:p>
    <w:p w14:paraId="376029FC"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develop dynamic, sustainable, market-driven, and strategic programs with the goal of providing a highly differentiated portfolio to attract, reward, and retain top talent and enable our employees to thrive. These programs reinforce our culture and values such as collaboration and growth mindset. Managers evaluate and recommend rewards based on, for example, how well we leverage the work of others and contribute to the success of our colleagues. We monitor pay equity and career progress across multiple dimensions. Our total compensation opportunity is highly differentiated and is market competitive. </w:t>
      </w:r>
    </w:p>
    <w:p w14:paraId="7F3778F1" w14:textId="77777777" w:rsidR="00572D45" w:rsidRDefault="00786BF9">
      <w:pPr>
        <w:pStyle w:val="NormalWeb"/>
        <w:spacing w:before="200" w:beforeAutospacing="0" w:after="0" w:afterAutospacing="0"/>
        <w:jc w:val="both"/>
        <w:rPr>
          <w:rFonts w:ascii="Arial" w:hAnsi="Arial" w:cs="Arial"/>
          <w:sz w:val="20"/>
          <w:szCs w:val="20"/>
        </w:rPr>
      </w:pPr>
      <w:proofErr w:type="gramStart"/>
      <w:r>
        <w:rPr>
          <w:rFonts w:ascii="Arial" w:hAnsi="Arial" w:cs="Arial"/>
          <w:sz w:val="20"/>
          <w:szCs w:val="20"/>
        </w:rPr>
        <w:t>In order to</w:t>
      </w:r>
      <w:proofErr w:type="gramEnd"/>
      <w:r>
        <w:rPr>
          <w:rFonts w:ascii="Arial" w:hAnsi="Arial" w:cs="Arial"/>
          <w:sz w:val="20"/>
          <w:szCs w:val="20"/>
        </w:rPr>
        <w:t xml:space="preserve"> manage our costs in a dynamic, competitive environment, in fiscal year 2023 we announced that </w:t>
      </w:r>
      <w:proofErr w:type="gramStart"/>
      <w:r>
        <w:rPr>
          <w:rFonts w:ascii="Arial" w:hAnsi="Arial" w:cs="Arial"/>
          <w:sz w:val="20"/>
          <w:szCs w:val="20"/>
        </w:rPr>
        <w:t>base</w:t>
      </w:r>
      <w:proofErr w:type="gramEnd"/>
      <w:r>
        <w:rPr>
          <w:rFonts w:ascii="Arial" w:hAnsi="Arial" w:cs="Arial"/>
          <w:sz w:val="20"/>
          <w:szCs w:val="20"/>
        </w:rPr>
        <w:t xml:space="preserve"> salaries of salaried employees would remain at fiscal year 2022 levels. Pay increases continue to be available for </w:t>
      </w:r>
      <w:proofErr w:type="gramStart"/>
      <w:r>
        <w:rPr>
          <w:rFonts w:ascii="Arial" w:hAnsi="Arial" w:cs="Arial"/>
          <w:sz w:val="20"/>
          <w:szCs w:val="20"/>
        </w:rPr>
        <w:t>rewards-</w:t>
      </w:r>
      <w:proofErr w:type="gramEnd"/>
      <w:r>
        <w:rPr>
          <w:rFonts w:ascii="Arial" w:hAnsi="Arial" w:cs="Arial"/>
          <w:sz w:val="20"/>
          <w:szCs w:val="20"/>
        </w:rPr>
        <w:t xml:space="preserve">eligible hourly and equivalent employees. We will continue our practice of investing in stock for all rewards-eligible employees, salaried and hourly, and investing in bonuses for all eligible employees. </w:t>
      </w:r>
    </w:p>
    <w:p w14:paraId="0E27B1EF"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Since 2016, we have reported on pay equity as part of our annual Diversity and Inclusion report. In 2022, we reported that all racial and ethnic minority employees in the U.S. combined earn $1.008 for every $1.000 earned by their white counterparts, that women in the U.S. earn $1.007 for every $1.000 earned by their counterparts who are men, and that women outside the U.S. earn $1.002 for every $1.000 earned by their counterparts outside the U.S. who are men. In this year’s report, we again expanded our pay equity data beyond the U.S. to report on 61 additional countries (up from 12 last year), representing 99.8% of our global Microsoft workforce. </w:t>
      </w:r>
    </w:p>
    <w:p w14:paraId="23E1E56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addition, we began reporting on unadjusted median pay in our annual report, comparing total pay amounts for all employees regardless of factors such as job title, level, or tenure. For employees who are eligible for rewards, the analysis showed that total pay for women is 89.6% of total pay for men in the U.S. and 86.2% outside of the U.S., and total pay for racial and ethnic minorities in the U.S. is 89.9% of total pay for white employees. As we continue to increase representation for women and racial and ethnic minorities at more senior levels, and continue to ensure pay equity for all, the gap between the medians will reduce. </w:t>
      </w:r>
    </w:p>
    <w:p w14:paraId="2C29A5F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intended result is a global performance and development approach that fosters our culture, and competitive compensation that ensures equitable pay by role while supporting pay for performance. </w:t>
      </w:r>
    </w:p>
    <w:p w14:paraId="54D1960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lastRenderedPageBreak/>
        <w:t xml:space="preserve">Wellbeing and Hybrid Work </w:t>
      </w:r>
    </w:p>
    <w:p w14:paraId="0775707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Microsoft is committed to supporting our employees’ </w:t>
      </w:r>
      <w:proofErr w:type="gramStart"/>
      <w:r>
        <w:rPr>
          <w:rFonts w:ascii="Arial" w:hAnsi="Arial" w:cs="Arial"/>
          <w:sz w:val="20"/>
          <w:szCs w:val="20"/>
        </w:rPr>
        <w:t>wellbeing</w:t>
      </w:r>
      <w:proofErr w:type="gramEnd"/>
      <w:r>
        <w:rPr>
          <w:rFonts w:ascii="Arial" w:hAnsi="Arial" w:cs="Arial"/>
          <w:sz w:val="20"/>
          <w:szCs w:val="20"/>
        </w:rPr>
        <w:t xml:space="preserve"> while they are at work and in their personal lives. We have invested significantly in wellbeing, and offer a differentiated benefits package which includes many physical, emotional, and financial wellness programs including counseling through the Microsoft CARES Employee Assistance Program, mental wellbeing support, flexible fitness benefits, disability accommodations, savings and investment tools, adoption assistance, and back-up care for children and </w:t>
      </w:r>
      <w:proofErr w:type="gramStart"/>
      <w:r>
        <w:rPr>
          <w:rFonts w:ascii="Arial" w:hAnsi="Arial" w:cs="Arial"/>
          <w:sz w:val="20"/>
          <w:szCs w:val="20"/>
        </w:rPr>
        <w:t>elders</w:t>
      </w:r>
      <w:proofErr w:type="gramEnd"/>
      <w:r>
        <w:rPr>
          <w:rFonts w:ascii="Arial" w:hAnsi="Arial" w:cs="Arial"/>
          <w:sz w:val="20"/>
          <w:szCs w:val="20"/>
        </w:rPr>
        <w:t xml:space="preserve">. Finally, our Occupational Health and Safety program helps ensure employees can stay safe while they are working. </w:t>
      </w:r>
    </w:p>
    <w:p w14:paraId="3F67A07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introduced Hybrid Workplace Flexibility Guidance to better support leaders, managers, and employees in hybrid work scenarios. Our ongoing survey data shows that 93% of employees value </w:t>
      </w:r>
      <w:proofErr w:type="gramStart"/>
      <w:r>
        <w:rPr>
          <w:rFonts w:ascii="Arial" w:hAnsi="Arial" w:cs="Arial"/>
          <w:sz w:val="20"/>
          <w:szCs w:val="20"/>
        </w:rPr>
        <w:t>the flexibility</w:t>
      </w:r>
      <w:proofErr w:type="gramEnd"/>
      <w:r>
        <w:rPr>
          <w:rFonts w:ascii="Arial" w:hAnsi="Arial" w:cs="Arial"/>
          <w:sz w:val="20"/>
          <w:szCs w:val="20"/>
        </w:rPr>
        <w:t xml:space="preserve"> related to work location, work site, and work hours, and 78% are satisfied with the quality of connection with co-workers. There is no one-size-fits-all approach to flexible work at Microsoft. As a company, we will continue to leverage data and research to inform decision making, balancing the needs of business, team, and individual. </w:t>
      </w:r>
    </w:p>
    <w:p w14:paraId="0583503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Learning and Development </w:t>
      </w:r>
    </w:p>
    <w:p w14:paraId="19A9322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offer a range of learning opportunities, including personalized opportunities on our internal and external learning portals, in-classroom learning, required learning on compliance and company culture, on-the-job advancement opportunities, and manager coaching. We also provide customized manager learning, new employee orientation, and tools for operating in a flexible hybrid work environment. </w:t>
      </w:r>
    </w:p>
    <w:p w14:paraId="0AF6231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All Microsoft employees globally access our single Viva Learning tool for both required and personal choice learning. This includes courses focused on our core principles and compliance matters, such as Business Conduct, Privacy, Security Foundations, and Harassment Prevention. We also deliver skills training for employees based on their profession and role discipline. </w:t>
      </w:r>
    </w:p>
    <w:p w14:paraId="1FADEFA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over </w:t>
      </w:r>
      <w:proofErr w:type="gramStart"/>
      <w:r>
        <w:rPr>
          <w:rFonts w:ascii="Arial" w:hAnsi="Arial" w:cs="Arial"/>
          <w:sz w:val="20"/>
          <w:szCs w:val="20"/>
        </w:rPr>
        <w:t>27,000 people</w:t>
      </w:r>
      <w:proofErr w:type="gramEnd"/>
      <w:r>
        <w:rPr>
          <w:rFonts w:ascii="Arial" w:hAnsi="Arial" w:cs="Arial"/>
          <w:sz w:val="20"/>
          <w:szCs w:val="20"/>
        </w:rPr>
        <w:t xml:space="preserve"> managers, all of whom must complete between 20-33 hours of compulsory training on leadership and management and are assigned additional targeted training on an ongoing basis related to people management, compliance, and culture. </w:t>
      </w:r>
    </w:p>
    <w:p w14:paraId="6ED04EAE"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OPERATING SEGMENTS </w:t>
      </w:r>
    </w:p>
    <w:p w14:paraId="4867681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operate our business and </w:t>
      </w:r>
      <w:proofErr w:type="gramStart"/>
      <w:r>
        <w:rPr>
          <w:rFonts w:ascii="Arial" w:hAnsi="Arial" w:cs="Arial"/>
          <w:sz w:val="20"/>
          <w:szCs w:val="20"/>
        </w:rPr>
        <w:t>report</w:t>
      </w:r>
      <w:proofErr w:type="gramEnd"/>
      <w:r>
        <w:rPr>
          <w:rFonts w:ascii="Arial" w:hAnsi="Arial" w:cs="Arial"/>
          <w:sz w:val="20"/>
          <w:szCs w:val="20"/>
        </w:rPr>
        <w:t xml:space="preserve"> our financial performance using three segments: Productivity and Business Processes, Intelligent Cloud, and More Personal Computing. Our segments provide management with a comprehensive financial view of our key businesses. The segments enable the alignment of strategies and objectives across the development, sales, marketing, and services organizations, and they provide a framework for timely and rational allocation of resources within businesses. </w:t>
      </w:r>
    </w:p>
    <w:p w14:paraId="42101B9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Additional information on our operating segments and geographic and product information is contained in Note 19 – Segment Information and Geographic Data of the Notes to Financial Statements. </w:t>
      </w:r>
    </w:p>
    <w:p w14:paraId="7EFF00F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reportable segments are described below. </w:t>
      </w:r>
    </w:p>
    <w:p w14:paraId="17D3E0E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Productivity and Business Processes </w:t>
      </w:r>
    </w:p>
    <w:p w14:paraId="36682FE0"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Productivity and Business Processes segment consists of products and services in our portfolio of productivity, communication, and information services, spanning a variety of devices and platforms. This segment primarily comprises: </w:t>
      </w:r>
    </w:p>
    <w:p w14:paraId="5601670F"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Commercial (Office 365 subscriptions, the Office 365 portion of Microsoft 365 Commercial subscriptions, and Office licensed on-premises), comprising Office, Exchange, SharePoint, Microsoft Teams, Office 365 Security and Compliance, Microsoft Viva, and Microsoft 365 Copilot. </w:t>
      </w:r>
    </w:p>
    <w:p w14:paraId="0EDB9D9E"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Consumer, including Microsoft 365 Consumer subscriptions, Office licensed on-premises, and other Office services. </w:t>
      </w:r>
    </w:p>
    <w:p w14:paraId="1A3A70D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LinkedIn, including Talent Solutions, Marketing Solutions, Premium Subscriptions, and Sales Solutions. </w:t>
      </w:r>
    </w:p>
    <w:p w14:paraId="4F07DC0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Dynamics business solutions, including Dynamics 365, comprising a set of intelligent, cloud-based applications across ERP, CRM (including Customer Insights), Power Apps, and Power Automate; and on-premises ERP and CRM applications. </w:t>
      </w:r>
    </w:p>
    <w:p w14:paraId="7B90859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Office Commercial </w:t>
      </w:r>
    </w:p>
    <w:p w14:paraId="72616FD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Office Commercial is designed to increase </w:t>
      </w:r>
      <w:proofErr w:type="gramStart"/>
      <w:r>
        <w:rPr>
          <w:rFonts w:ascii="Arial" w:hAnsi="Arial" w:cs="Arial"/>
          <w:sz w:val="20"/>
          <w:szCs w:val="20"/>
        </w:rPr>
        <w:t>personal</w:t>
      </w:r>
      <w:proofErr w:type="gramEnd"/>
      <w:r>
        <w:rPr>
          <w:rFonts w:ascii="Arial" w:hAnsi="Arial" w:cs="Arial"/>
          <w:sz w:val="20"/>
          <w:szCs w:val="20"/>
        </w:rPr>
        <w:t xml:space="preserve">, team, and organizational productivity through a range of products and services. Growth depends on our ability to reach new users in new markets such as frontline workers, small and medium businesses, and growth markets, as well as </w:t>
      </w:r>
      <w:proofErr w:type="gramStart"/>
      <w:r>
        <w:rPr>
          <w:rFonts w:ascii="Arial" w:hAnsi="Arial" w:cs="Arial"/>
          <w:sz w:val="20"/>
          <w:szCs w:val="20"/>
        </w:rPr>
        <w:t>add</w:t>
      </w:r>
      <w:proofErr w:type="gramEnd"/>
      <w:r>
        <w:rPr>
          <w:rFonts w:ascii="Arial" w:hAnsi="Arial" w:cs="Arial"/>
          <w:sz w:val="20"/>
          <w:szCs w:val="20"/>
        </w:rPr>
        <w:t xml:space="preserve"> value to our core product and service offerings to span productivity categories such as communication, collaboration, analytics, security, and compliance. Office Commercial revenue is mainly affected by a combination of continued installed base growth and average revenue per user expansion, as well as the continued shift from Office licensed on-premises to Office 365. </w:t>
      </w:r>
    </w:p>
    <w:p w14:paraId="1F0C1BF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Office Consumer </w:t>
      </w:r>
    </w:p>
    <w:p w14:paraId="2E99A7A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Office Consumer is designed to increase personal productivity and creativity through a range of products and services. Growth depends on our ability to reach new users, add value to our core product set, and </w:t>
      </w:r>
      <w:proofErr w:type="gramStart"/>
      <w:r>
        <w:rPr>
          <w:rFonts w:ascii="Arial" w:hAnsi="Arial" w:cs="Arial"/>
          <w:sz w:val="20"/>
          <w:szCs w:val="20"/>
        </w:rPr>
        <w:t>continue</w:t>
      </w:r>
      <w:proofErr w:type="gramEnd"/>
      <w:r>
        <w:rPr>
          <w:rFonts w:ascii="Arial" w:hAnsi="Arial" w:cs="Arial"/>
          <w:sz w:val="20"/>
          <w:szCs w:val="20"/>
        </w:rPr>
        <w:t xml:space="preserve"> to expand our product and service offerings into new markets. Office Consumer revenue is mainly affected by the percentage of customers that buy Office with their new devices and the continued shift from Office licensed on-premises to Microsoft 365 Consumer subscriptions. Office Consumer Services revenue is mainly affected by the demand for communication and storage through Skype, Outlook.com, and OneDrive, which is largely driven by subscriptions, advertising, and the sale of minutes. </w:t>
      </w:r>
    </w:p>
    <w:p w14:paraId="57C0773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LinkedIn </w:t>
      </w:r>
    </w:p>
    <w:p w14:paraId="0DAB88B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LinkedIn connects the world’s professionals to make them more productive and successful and transforms the way companies hire, market, sell, and learn. Our vision is to create economic </w:t>
      </w:r>
      <w:proofErr w:type="gramStart"/>
      <w:r>
        <w:rPr>
          <w:rFonts w:ascii="Arial" w:hAnsi="Arial" w:cs="Arial"/>
          <w:sz w:val="20"/>
          <w:szCs w:val="20"/>
        </w:rPr>
        <w:t>opportunity</w:t>
      </w:r>
      <w:proofErr w:type="gramEnd"/>
      <w:r>
        <w:rPr>
          <w:rFonts w:ascii="Arial" w:hAnsi="Arial" w:cs="Arial"/>
          <w:sz w:val="20"/>
          <w:szCs w:val="20"/>
        </w:rPr>
        <w:t xml:space="preserve"> for every member of the global workforce through the ongoing development of the world’s first Economic Graph, a digital representation of the global economy. In addition to LinkedIn’s free services, LinkedIn offers monetized solutions: Talent Solutions, Marketing Solutions, Premium Subscriptions, and Sales Solutions. Talent Solutions provide insights for workforce planning and tools to hire, nurture, and develop talent. Talent Solutions also includes Learning Solutions, which help businesses close critical skills gaps in times where companies are having to do more with existing talent. Marketing Solutions help companies reach, engage, and convert their audiences at scale. Premium Subscriptions enable professionals to manage their professional identity, grow their network, find jobs, and connect with talent through additional services like premium search. Sales Solutions help companies strengthen customer relationships, empower teams with digital selling tools, and acquire new opportunities. LinkedIn has over 950 million members and has offices around the globe. Growth will depend on our ability to increase the number of LinkedIn members and our ability to continue offering services that provide value for our members and increase their engagement. LinkedIn revenue is mainly affected by demand from enterprises and professional organizations for subscriptions to Talent Solutions, Sales Solutions, and Premium Subscriptions offerings, as well as member engagement and the quality of the sponsored content delivered to those members to drive Marketing Solutions. </w:t>
      </w:r>
    </w:p>
    <w:p w14:paraId="08A8FD1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Dynamics </w:t>
      </w:r>
    </w:p>
    <w:p w14:paraId="5601698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Dynamics provides cloud-based and on-premises business solutions for financial management, enterprise resource planning (“ERP”), customer relationship management (“CRM”), supply chain management, and other application development platforms for small and medium businesses, large organizations, and divisions of global enterprises. Dynamics revenue is driven by the number of users licensed and applications consumed, expansion of average revenue per user, and the continued shift to Dynamics 365, a unified set of cloud-based intelligent business applications, including Power Apps and Power Automate. </w:t>
      </w:r>
    </w:p>
    <w:p w14:paraId="0F3AB059"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Competition </w:t>
      </w:r>
    </w:p>
    <w:p w14:paraId="598BF84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Competitors to Office include software and global application vendors, such as Apple, Cisco Systems, Meta, Google, Okta, Proofpoint, Slack, Symantec, Zoom, and numerous web-based and mobile application competitors as well as local application developers. Apple distributes versions of its pre-installed application software, such as email and calendar products, through its PCs, tablets, and phones. Cisco Systems is using its position in enterprise communications equipment to grow its unified communications business. Meta offers communication tools to enable productivity and engagement within organizations. Google provides a hosted messaging and productivity suite. Slack provides teamwork and collaboration software. Zoom offers videoconferencing and cloud phone solutions. Okta, Proofpoint, and Symantec provide security </w:t>
      </w:r>
      <w:r>
        <w:rPr>
          <w:rFonts w:ascii="Arial" w:hAnsi="Arial" w:cs="Arial"/>
          <w:sz w:val="20"/>
          <w:szCs w:val="20"/>
        </w:rPr>
        <w:lastRenderedPageBreak/>
        <w:t xml:space="preserve">solutions across email security, information protection, identity, and governance. Web-based offerings competing with individual applications have also positioned themselves as alternatives to our products and services. We compete by providing powerful, flexible, secure, integrated industry-specific, and easy-to-use productivity and collaboration tools and services that create comprehensive solutions and work well with technologies our customers already have both on-premises or in the cloud. </w:t>
      </w:r>
    </w:p>
    <w:p w14:paraId="69C1CE75"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LinkedIn faces competition from online professional networks, recruiting companies, talent management companies, and larger companies that are focusing on talent management and human resource services; job boards; traditional recruiting firms; and companies that provide learning and development products and services. Marketing Solutions competes with online and offline outlets that generate revenue from advertisers and marketers, and Sales Solutions competes with online and offline outlets for companies with lead generation and customer intelligence and insights. </w:t>
      </w:r>
    </w:p>
    <w:p w14:paraId="4B1A3D96"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Dynamics competes with cloud-based and on-premises business solution providers such as Oracle, Salesforce, and SAP. </w:t>
      </w:r>
    </w:p>
    <w:p w14:paraId="48B99096"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Intelligent Cloud </w:t>
      </w:r>
    </w:p>
    <w:p w14:paraId="11ECB65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Intelligent Cloud segment consists of our public, private, and hybrid server products and cloud services that can power modern business and developers. This segment primarily comprises: </w:t>
      </w:r>
    </w:p>
    <w:p w14:paraId="411B038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Server products and cloud services, including Azure and other cloud services; SQL Server, Windows Server, Visual Studio, System Center, and related Client Access Licenses (“CALs”); and Nuance and GitHub. </w:t>
      </w:r>
    </w:p>
    <w:p w14:paraId="44629A5F"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Enterprise Services, including Enterprise Support Services, Industry Solutions (formerly Microsoft Consulting Services), and Nuance professional services. </w:t>
      </w:r>
    </w:p>
    <w:p w14:paraId="15C909ED"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Server Products and Cloud Services </w:t>
      </w:r>
    </w:p>
    <w:p w14:paraId="5C8E93A6"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Azure is a comprehensive set of cloud services that offer developers, IT professionals, and enterprises freedom to build, deploy, and manage applications on any platform or device. Customers can use Azure through our global network of datacenters for computing, networking, storage, mobile and web application services, AI, IoT, cognitive services, and machine learning. Azure enables customers to devote more resources to development and use of applications that benefit their organizations, rather than managing on-premises hardware and software. Azure revenue is mainly affected by infrastructure-as-a-service and platform-as-a-service consumption-based services, and per user-based services such as Enterprise Mobility + Security. </w:t>
      </w:r>
    </w:p>
    <w:p w14:paraId="64C33D3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Azure AI offerings provide a competitive advantage as companies seek ways to optimize and scale their business with machine learning. Azure’s purpose-built, AI-optimized infrastructure allows advanced models, including GPT-4 services designed for developers and data scientists, to do more with less. Customers can integrate large language models and develop the next generation of AI apps and services. </w:t>
      </w:r>
    </w:p>
    <w:p w14:paraId="3111499E"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server products are designed to make IT professionals, developers, and their systems more productive and efficient. Server software is integrated server infrastructure and middleware designed to support software applications built on the Windows Server operating system. This includes the server platform, database, business intelligence, storage, management and operations, virtualization, service-oriented architecture platform, security, and identity software. We also license standalone and software development lifecycle tools for software architects, developers, testers, and project managers. Server products revenue is mainly affected by purchases through volume licensing programs, licenses sold to original equipment manufacturers (“OEM”), and retail packaged products. CALs provide access rights to certain server products, including SQL Server and Windows Server, and revenue is reported along with the associated server product. </w:t>
      </w:r>
    </w:p>
    <w:p w14:paraId="7F4200E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Nuance and GitHub include both cloud and on-premises offerings. Nuance provides healthcare and enterprise AI solutions. GitHub provides a collaboration platform and code hosting service for developers. </w:t>
      </w:r>
    </w:p>
    <w:p w14:paraId="222A455D" w14:textId="77777777" w:rsidR="00572D45" w:rsidRDefault="00786BF9">
      <w:pPr>
        <w:pStyle w:val="NormalWeb"/>
        <w:spacing w:before="200" w:beforeAutospacing="0" w:after="0" w:afterAutospacing="0"/>
        <w:jc w:val="both"/>
        <w:rPr>
          <w:sz w:val="2"/>
          <w:szCs w:val="2"/>
        </w:rPr>
      </w:pPr>
      <w:r>
        <w:rPr>
          <w:sz w:val="2"/>
          <w:szCs w:val="2"/>
        </w:rPr>
        <w:t> </w:t>
      </w:r>
    </w:p>
    <w:p w14:paraId="4AB3BC5A"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i/>
          <w:iCs/>
          <w:sz w:val="20"/>
          <w:szCs w:val="20"/>
        </w:rPr>
        <w:t xml:space="preserve">Enterprise Services </w:t>
      </w:r>
    </w:p>
    <w:p w14:paraId="6C4DB20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Enterprise Services, including Enterprise Support Services, Industry Solutions, and Nuance Professional Services, assist customers in developing, deploying, and managing Microsoft server solutions, Microsoft desktop solutions, and Nuance conversational AI and ambient intelligent solutions, along with providing training and certification to developers and IT professionals on various Microsoft products. </w:t>
      </w:r>
    </w:p>
    <w:p w14:paraId="7BB438AB"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lastRenderedPageBreak/>
        <w:t xml:space="preserve">Competition </w:t>
      </w:r>
    </w:p>
    <w:p w14:paraId="4BEEEEE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Azure faces diverse competition from companies such as Amazon, Google, IBM, Oracle, VMware, and </w:t>
      </w:r>
      <w:proofErr w:type="gramStart"/>
      <w:r>
        <w:rPr>
          <w:rFonts w:ascii="Arial" w:hAnsi="Arial" w:cs="Arial"/>
          <w:sz w:val="20"/>
          <w:szCs w:val="20"/>
        </w:rPr>
        <w:t>open source</w:t>
      </w:r>
      <w:proofErr w:type="gramEnd"/>
      <w:r>
        <w:rPr>
          <w:rFonts w:ascii="Arial" w:hAnsi="Arial" w:cs="Arial"/>
          <w:sz w:val="20"/>
          <w:szCs w:val="20"/>
        </w:rPr>
        <w:t xml:space="preserve"> offerings. Azure’s competitive advantage includes enabling a hybrid cloud, allowing deployment of existing datacenters with our public cloud into a single, cohesive infrastructure, and the ability to run at a scale that meets the needs of businesses of all sizes and complexities. Our AI offerings compete with AI products from </w:t>
      </w:r>
      <w:proofErr w:type="spellStart"/>
      <w:r>
        <w:rPr>
          <w:rFonts w:ascii="Arial" w:hAnsi="Arial" w:cs="Arial"/>
          <w:sz w:val="20"/>
          <w:szCs w:val="20"/>
        </w:rPr>
        <w:t>hyperscalers</w:t>
      </w:r>
      <w:proofErr w:type="spellEnd"/>
      <w:r>
        <w:rPr>
          <w:rFonts w:ascii="Arial" w:hAnsi="Arial" w:cs="Arial"/>
          <w:sz w:val="20"/>
          <w:szCs w:val="20"/>
        </w:rPr>
        <w:t xml:space="preserve"> such as Amazon Bedrock, Amazon </w:t>
      </w:r>
      <w:proofErr w:type="spellStart"/>
      <w:r>
        <w:rPr>
          <w:rFonts w:ascii="Arial" w:hAnsi="Arial" w:cs="Arial"/>
          <w:sz w:val="20"/>
          <w:szCs w:val="20"/>
        </w:rPr>
        <w:t>CodeWhisperer</w:t>
      </w:r>
      <w:proofErr w:type="spellEnd"/>
      <w:r>
        <w:rPr>
          <w:rFonts w:ascii="Arial" w:hAnsi="Arial" w:cs="Arial"/>
          <w:sz w:val="20"/>
          <w:szCs w:val="20"/>
        </w:rPr>
        <w:t xml:space="preserve">, and Google AI, as well as products from other emerging competitors, many of which are also current or potential partners, including Meta’s LLaMA2 and other </w:t>
      </w:r>
      <w:proofErr w:type="gramStart"/>
      <w:r>
        <w:rPr>
          <w:rFonts w:ascii="Arial" w:hAnsi="Arial" w:cs="Arial"/>
          <w:sz w:val="20"/>
          <w:szCs w:val="20"/>
        </w:rPr>
        <w:t>open source</w:t>
      </w:r>
      <w:proofErr w:type="gramEnd"/>
      <w:r>
        <w:rPr>
          <w:rFonts w:ascii="Arial" w:hAnsi="Arial" w:cs="Arial"/>
          <w:sz w:val="20"/>
          <w:szCs w:val="20"/>
        </w:rPr>
        <w:t xml:space="preserve"> solutions. Our Enterprise Mobility + Security offerings also compete with products from a range of competitors including identity vendors, security solution vendors, and numerous other security point solution vendors. We believe our cloud’s global scale, coupled with our broad portfolio of identity and security solutions, allows us to effectively solve complex cybersecurity challenges for our customers and differentiates us from the competition. </w:t>
      </w:r>
    </w:p>
    <w:p w14:paraId="284F2A3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server products face competition from a wide variety of server operating systems and applications offered by companies with a range of market approaches. Vertically integrated computer manufacturers such as Hewlett-Packard, IBM, and Oracle offer their own versions of the Unix operating system preinstalled on server hardware. Nearly all computer manufacturers offer server hardware for the Linux operating system, and many contribute to Linux operating system development. The competitive position of Linux has also benefited from the large number of compatible applications now produced by many commercial and non-commercial software developers. </w:t>
      </w:r>
      <w:proofErr w:type="gramStart"/>
      <w:r>
        <w:rPr>
          <w:rFonts w:ascii="Arial" w:hAnsi="Arial" w:cs="Arial"/>
          <w:sz w:val="20"/>
          <w:szCs w:val="20"/>
        </w:rPr>
        <w:t>A number of</w:t>
      </w:r>
      <w:proofErr w:type="gramEnd"/>
      <w:r>
        <w:rPr>
          <w:rFonts w:ascii="Arial" w:hAnsi="Arial" w:cs="Arial"/>
          <w:sz w:val="20"/>
          <w:szCs w:val="20"/>
        </w:rPr>
        <w:t xml:space="preserve"> companies, such as Red Hat, supply versions of Linux. </w:t>
      </w:r>
    </w:p>
    <w:p w14:paraId="00128EB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compete to provide enterprise-wide computing solutions and point solutions with numerous commercial software vendors that offer solutions and middleware technology platforms, software applications for connectivity (both Internet and intranet), security, hosting, database, and e-business servers. IBM and Oracle lead a group of companies focused on the Java Platform Enterprise Edition that competes with our enterprise-wide computing solutions. Commercial competitors for our server applications for PC-based distributed client-server environments include CA Technologies, IBM, and Oracle. Our web application platform software competes with </w:t>
      </w:r>
      <w:proofErr w:type="gramStart"/>
      <w:r>
        <w:rPr>
          <w:rFonts w:ascii="Arial" w:hAnsi="Arial" w:cs="Arial"/>
          <w:sz w:val="20"/>
          <w:szCs w:val="20"/>
        </w:rPr>
        <w:t>open source</w:t>
      </w:r>
      <w:proofErr w:type="gramEnd"/>
      <w:r>
        <w:rPr>
          <w:rFonts w:ascii="Arial" w:hAnsi="Arial" w:cs="Arial"/>
          <w:sz w:val="20"/>
          <w:szCs w:val="20"/>
        </w:rPr>
        <w:t xml:space="preserve"> software such as Apache, Linux, MySQL, and PHP. In middleware, we compete against Java vendors. </w:t>
      </w:r>
    </w:p>
    <w:p w14:paraId="62F8DD90"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database, business intelligence, and data warehousing solutions offerings compete with products from IBM, Oracle, SAP, Snowflake, and other companies. Our system management solutions compete with server management and server virtualization platform providers, such as BMC, CA Technologies, Hewlett-Packard, IBM, and VMware. Our products for software developers compete against offerings from Adobe, IBM, Oracle, and other companies, </w:t>
      </w:r>
      <w:proofErr w:type="gramStart"/>
      <w:r>
        <w:rPr>
          <w:rFonts w:ascii="Arial" w:hAnsi="Arial" w:cs="Arial"/>
          <w:sz w:val="20"/>
          <w:szCs w:val="20"/>
        </w:rPr>
        <w:t>and also</w:t>
      </w:r>
      <w:proofErr w:type="gramEnd"/>
      <w:r>
        <w:rPr>
          <w:rFonts w:ascii="Arial" w:hAnsi="Arial" w:cs="Arial"/>
          <w:sz w:val="20"/>
          <w:szCs w:val="20"/>
        </w:rPr>
        <w:t xml:space="preserve"> against </w:t>
      </w:r>
      <w:proofErr w:type="gramStart"/>
      <w:r>
        <w:rPr>
          <w:rFonts w:ascii="Arial" w:hAnsi="Arial" w:cs="Arial"/>
          <w:sz w:val="20"/>
          <w:szCs w:val="20"/>
        </w:rPr>
        <w:t>open source</w:t>
      </w:r>
      <w:proofErr w:type="gramEnd"/>
      <w:r>
        <w:rPr>
          <w:rFonts w:ascii="Arial" w:hAnsi="Arial" w:cs="Arial"/>
          <w:sz w:val="20"/>
          <w:szCs w:val="20"/>
        </w:rPr>
        <w:t xml:space="preserve"> projects, including Eclipse (sponsored by CA Technologies, IBM, Oracle, and SAP), PHP, and Ruby on Rails. </w:t>
      </w:r>
    </w:p>
    <w:p w14:paraId="0058BF2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believe our server products provide customers with advantages in </w:t>
      </w:r>
      <w:proofErr w:type="gramStart"/>
      <w:r>
        <w:rPr>
          <w:rFonts w:ascii="Arial" w:hAnsi="Arial" w:cs="Arial"/>
          <w:sz w:val="20"/>
          <w:szCs w:val="20"/>
        </w:rPr>
        <w:t>performance</w:t>
      </w:r>
      <w:proofErr w:type="gramEnd"/>
      <w:r>
        <w:rPr>
          <w:rFonts w:ascii="Arial" w:hAnsi="Arial" w:cs="Arial"/>
          <w:sz w:val="20"/>
          <w:szCs w:val="20"/>
        </w:rPr>
        <w:t xml:space="preserve">, total costs of ownership, and productivity by delivering superior applications, development tools, compatibility with a broad base of hardware and software applications, security, and manageability. </w:t>
      </w:r>
    </w:p>
    <w:p w14:paraId="67AAC4A3"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Enterprise Services business competes with a wide range of companies that provide strategy and business planning, application development, and infrastructure services, including multinational consulting firms and small niche businesses focused on specific technologies. </w:t>
      </w:r>
    </w:p>
    <w:p w14:paraId="1D469043" w14:textId="77777777" w:rsidR="00572D45" w:rsidRDefault="00786BF9">
      <w:pPr>
        <w:pStyle w:val="NormalWeb"/>
        <w:spacing w:before="200" w:beforeAutospacing="0" w:after="0" w:afterAutospacing="0"/>
        <w:jc w:val="both"/>
        <w:rPr>
          <w:sz w:val="2"/>
          <w:szCs w:val="2"/>
        </w:rPr>
      </w:pPr>
      <w:r>
        <w:rPr>
          <w:sz w:val="2"/>
          <w:szCs w:val="2"/>
        </w:rPr>
        <w:t> </w:t>
      </w:r>
    </w:p>
    <w:p w14:paraId="3719238C"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More Personal Computing </w:t>
      </w:r>
    </w:p>
    <w:p w14:paraId="5A757718"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Our More Personal Computing segment consists of products and services that put customers at the center of </w:t>
      </w:r>
      <w:proofErr w:type="gramStart"/>
      <w:r>
        <w:rPr>
          <w:rFonts w:ascii="Arial" w:hAnsi="Arial" w:cs="Arial"/>
          <w:sz w:val="20"/>
          <w:szCs w:val="20"/>
        </w:rPr>
        <w:t>the experience</w:t>
      </w:r>
      <w:proofErr w:type="gramEnd"/>
      <w:r>
        <w:rPr>
          <w:rFonts w:ascii="Arial" w:hAnsi="Arial" w:cs="Arial"/>
          <w:sz w:val="20"/>
          <w:szCs w:val="20"/>
        </w:rPr>
        <w:t xml:space="preserve"> with our technology. This segment primarily comprises: </w:t>
      </w:r>
    </w:p>
    <w:p w14:paraId="6766A74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Windows, including Windows OEM licensing (“Windows OEM”) and other non-volume licensing of the Windows operating system; Windows Commercial, comprising volume licensing of the Windows operating system, Windows cloud services, and other Windows commercial offerings; patent licensing; and Windows IoT. </w:t>
      </w:r>
    </w:p>
    <w:p w14:paraId="682BA37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Devices, including Surface, HoloLens, and PC accessories. </w:t>
      </w:r>
    </w:p>
    <w:p w14:paraId="6D2BA65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Gaming, including Xbox hardware and Xbox content and services, comprising first- and third-party content (including games and in-game content), Xbox Game Pass and other subscriptions, Xbox Cloud Gaming, advertising, third-party disc royalties, and other cloud services. </w:t>
      </w:r>
    </w:p>
    <w:p w14:paraId="3E99065C"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Search and news advertising, comprising Bing (including Bing Chat), Microsoft News, Microsoft Edge, and third-party affiliates. </w:t>
      </w:r>
    </w:p>
    <w:p w14:paraId="0F95DE7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Windows </w:t>
      </w:r>
    </w:p>
    <w:p w14:paraId="0383B24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Windows operating system is designed to deliver </w:t>
      </w:r>
      <w:proofErr w:type="gramStart"/>
      <w:r>
        <w:rPr>
          <w:rFonts w:ascii="Arial" w:hAnsi="Arial" w:cs="Arial"/>
          <w:sz w:val="20"/>
          <w:szCs w:val="20"/>
        </w:rPr>
        <w:t>a more</w:t>
      </w:r>
      <w:proofErr w:type="gramEnd"/>
      <w:r>
        <w:rPr>
          <w:rFonts w:ascii="Arial" w:hAnsi="Arial" w:cs="Arial"/>
          <w:sz w:val="20"/>
          <w:szCs w:val="20"/>
        </w:rPr>
        <w:t xml:space="preserve"> personal computing experience for users by enabling consistency of experience, applications, and information across their devices. Windows OEM revenue is impacted significantly by the number of Windows operating system licenses purchased by OEMs, which they pre-install on the devices they sell. In addition to computing device market volume, Windows OEM revenue is impacted by: </w:t>
      </w:r>
    </w:p>
    <w:p w14:paraId="6E5A1E3C"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The mix of computing devices based on form </w:t>
      </w:r>
      <w:proofErr w:type="gramStart"/>
      <w:r>
        <w:rPr>
          <w:rFonts w:ascii="Arial" w:hAnsi="Arial" w:cs="Arial"/>
          <w:sz w:val="20"/>
          <w:szCs w:val="20"/>
        </w:rPr>
        <w:t>factor</w:t>
      </w:r>
      <w:proofErr w:type="gramEnd"/>
      <w:r>
        <w:rPr>
          <w:rFonts w:ascii="Arial" w:hAnsi="Arial" w:cs="Arial"/>
          <w:sz w:val="20"/>
          <w:szCs w:val="20"/>
        </w:rPr>
        <w:t xml:space="preserve"> and screen size. </w:t>
      </w:r>
    </w:p>
    <w:p w14:paraId="1246CD9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Differences in device market demand between developed markets and growth markets. </w:t>
      </w:r>
    </w:p>
    <w:p w14:paraId="414A2C57"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Attachment of Windows to devices shipped. </w:t>
      </w:r>
    </w:p>
    <w:p w14:paraId="5593E391"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Customer mix between </w:t>
      </w:r>
      <w:proofErr w:type="gramStart"/>
      <w:r>
        <w:rPr>
          <w:rFonts w:ascii="Arial" w:hAnsi="Arial" w:cs="Arial"/>
          <w:sz w:val="20"/>
          <w:szCs w:val="20"/>
        </w:rPr>
        <w:t>consumer</w:t>
      </w:r>
      <w:proofErr w:type="gramEnd"/>
      <w:r>
        <w:rPr>
          <w:rFonts w:ascii="Arial" w:hAnsi="Arial" w:cs="Arial"/>
          <w:sz w:val="20"/>
          <w:szCs w:val="20"/>
        </w:rPr>
        <w:t xml:space="preserve">, small and medium businesses, and large enterprises. </w:t>
      </w:r>
    </w:p>
    <w:p w14:paraId="258E02F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Changes in inventory levels in the OEM channel. </w:t>
      </w:r>
    </w:p>
    <w:p w14:paraId="5414E75E"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Pricing changes and promotions, pricing variation that occurs when the mix of devices manufactured shifts from local and regional system builders to large multinational OEMs, and different pricing of Windows versions licensed. </w:t>
      </w:r>
    </w:p>
    <w:p w14:paraId="40FCE3F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Constraints in the supply chain of device components. </w:t>
      </w:r>
    </w:p>
    <w:p w14:paraId="40C2DE1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Piracy. </w:t>
      </w:r>
    </w:p>
    <w:p w14:paraId="0ECDE96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Windows Commercial revenue, which includes volume licensing of the Windows operating system and Windows cloud services such as Microsoft Defender for Endpoint, is affected mainly by the demand from commercial customers for volume licensing and Software Assurance (“SA”), as well as advanced security offerings. Windows Commercial revenue often reflects the number of information workers in a licensed enterprise and is relatively independent of the number of PCs sold </w:t>
      </w:r>
      <w:proofErr w:type="gramStart"/>
      <w:r>
        <w:rPr>
          <w:rFonts w:ascii="Arial" w:hAnsi="Arial" w:cs="Arial"/>
          <w:sz w:val="20"/>
          <w:szCs w:val="20"/>
        </w:rPr>
        <w:t>in a given year</w:t>
      </w:r>
      <w:proofErr w:type="gramEnd"/>
      <w:r>
        <w:rPr>
          <w:rFonts w:ascii="Arial" w:hAnsi="Arial" w:cs="Arial"/>
          <w:sz w:val="20"/>
          <w:szCs w:val="20"/>
        </w:rPr>
        <w:t xml:space="preserve">. </w:t>
      </w:r>
    </w:p>
    <w:p w14:paraId="0C7FC2E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Patent licensing includes our programs to license patents we own for use across a broad array of technology areas, including mobile devices and cloud offerings. </w:t>
      </w:r>
    </w:p>
    <w:p w14:paraId="1C63D68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Windows IoT extends the power of Windows and the cloud to intelligent systems by delivering specialized operating systems, tools, and services for use in embedded devices. </w:t>
      </w:r>
    </w:p>
    <w:p w14:paraId="3D29DA0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Devices </w:t>
      </w:r>
    </w:p>
    <w:p w14:paraId="099D0D7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design and sell devices, including Surface, HoloLens, and PC accessories. Our devices are designed to enable people and organizations to connect to the people and content that matter most using Windows and integrated Microsoft products and services. Surface is designed to help organizations, students, and consumers be more productive. Growth in Devices is dependent on total PC shipments, the ability to attract new customers, our product roadmap, and expanding into new categories. </w:t>
      </w:r>
    </w:p>
    <w:p w14:paraId="691B45E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Gaming </w:t>
      </w:r>
    </w:p>
    <w:p w14:paraId="5656AD4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gaming platform is designed to provide a variety of entertainment through a unique combination of content, community, and cloud services. Our exclusive game content is created through Xbox Game Studios, a collection of first-party studios creating iconic and differentiated gaming experiences. We continue to invest in new gaming studios and content to expand our intellectual property roadmap and leverage new content creators. These unique gaming experiences are the cornerstone of Xbox Game Pass, a subscription service and gaming community with access to a curated library of over 400 first- and third-party </w:t>
      </w:r>
      <w:proofErr w:type="gramStart"/>
      <w:r>
        <w:rPr>
          <w:rFonts w:ascii="Arial" w:hAnsi="Arial" w:cs="Arial"/>
          <w:sz w:val="20"/>
          <w:szCs w:val="20"/>
        </w:rPr>
        <w:t>console</w:t>
      </w:r>
      <w:proofErr w:type="gramEnd"/>
      <w:r>
        <w:rPr>
          <w:rFonts w:ascii="Arial" w:hAnsi="Arial" w:cs="Arial"/>
          <w:sz w:val="20"/>
          <w:szCs w:val="20"/>
        </w:rPr>
        <w:t xml:space="preserve"> and PC titles. </w:t>
      </w:r>
    </w:p>
    <w:p w14:paraId="5642534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The gamer remains at the heart of the Xbox ecosystem. We are identifying new opportunities to attract gamers across a variety of different end points through our first- and third-party content and business diversification across subscriptions, ads, and digital stores. We’ve seen new devices from third-party manufacturers along with key PC and mobile end points that help us empower gamers to play in a way that is most convenient to them. We are focused on growing the platform and expanding to new ecosystems to engage as many gamers as possible.</w:t>
      </w:r>
      <w:r>
        <w:rPr>
          <w:rFonts w:ascii="Arial" w:hAnsi="Arial" w:cs="Arial"/>
          <w:b/>
          <w:bCs/>
          <w:i/>
          <w:iCs/>
          <w:sz w:val="20"/>
          <w:szCs w:val="20"/>
        </w:rPr>
        <w:t xml:space="preserve"> </w:t>
      </w:r>
    </w:p>
    <w:p w14:paraId="4980FC5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Xbox enables people to connect and share online gaming experiences that are accessible on Xbox consoles, Windows-enabled devices, and other devices. Xbox is designed to benefit users by providing access to a network of certified applications and services and to benefit our developer and partner ecosystems by providing access to a large customer </w:t>
      </w:r>
      <w:r>
        <w:rPr>
          <w:rFonts w:ascii="Arial" w:hAnsi="Arial" w:cs="Arial"/>
          <w:sz w:val="20"/>
          <w:szCs w:val="20"/>
        </w:rPr>
        <w:lastRenderedPageBreak/>
        <w:t xml:space="preserve">base. Xbox revenue is mainly affected by subscriptions and sales of first- and third-party content, as well as advertising. Growth of our Gaming business is determined by the overall active user base through Xbox enabled content, availability of games, providing exclusive game content that gamers seek, the computational power and reliability of the devices used to access our content and services, and the ability to create new experiences through first-party content creators. </w:t>
      </w:r>
    </w:p>
    <w:p w14:paraId="745D8EF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Search and News Advertising </w:t>
      </w:r>
    </w:p>
    <w:p w14:paraId="444363A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Search and news advertising business is designed to deliver relevant search, native, and display advertising to a global audience. Our Microsoft Edge browser and Bing Chat capabilities are key tools to enable user acquisition and engagement, while our technology platform enables accelerated delivery of digital advertising solutions. In addition to first-party tools, we have several partnerships with companies, such as Yahoo, through which we provide and monetize search offerings. Growth depends on our ability to attract new users, understand intent, and match intent with relevant content on advertising offerings. </w:t>
      </w:r>
    </w:p>
    <w:p w14:paraId="68525B6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Competition </w:t>
      </w:r>
    </w:p>
    <w:p w14:paraId="3A8A3E1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Windows faces competition from various software products and from alternative platforms and devices, mainly from Apple and Google. We believe Windows competes effectively by giving customers choice, value, flexibility, security, an easy-to-use interface, and compatibility with a broad range of hardware and software applications, including those that enable productivity. </w:t>
      </w:r>
    </w:p>
    <w:p w14:paraId="647BC10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Devices face competition from various computer, tablet, and hardware manufacturers who offer a unique combination of high-quality industrial design and innovative technologies across various price points. These manufacturers, many of which are also current or potential partners and customers, include Apple and our Windows OEMs. </w:t>
      </w:r>
    </w:p>
    <w:p w14:paraId="7AA8315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Xbox and our cloud gaming services face competition from various online gaming ecosystems and game streaming services, including those operated by Amazon, Apple, Meta, and Tencent. We also compete with other providers of entertainment services such as video streaming platforms. Our gaming platform competes with console platforms from Nintendo and Sony, both of which have a large, established base of customers. We believe our gaming platform is effectively positioned against, and uniquely differentiated from, competitive products and services based on significant innovation in hardware architecture, user interface, developer tools, online gaming and entertainment services, and continued strong exclusive content from our own first-party game franchises as well as other digital content offerings. </w:t>
      </w:r>
    </w:p>
    <w:p w14:paraId="217A62C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Search and news advertising business competes with Google and a wide array of websites, social platforms like Meta, and portals that provide content and online offerings to end users. </w:t>
      </w:r>
    </w:p>
    <w:p w14:paraId="6F2C235D"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OPERATIONS </w:t>
      </w:r>
    </w:p>
    <w:p w14:paraId="0B55940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regional operations service centers that support our operations, including customer contract and order processing, billing, credit and collections, information processing, and vendor management and logistics. The center in Ireland supports the African, Asia-Pacific, European, and Middle East regions; and the centers in Arlington, Virginia, Atlanta, Georgia, Charlotte, North Carolina, Fargo, North Dakota, Fort Lauderdale, Florida, Redmond, Washington, Reno, Nevada, and Puerto Rico support the American regions. </w:t>
      </w:r>
    </w:p>
    <w:p w14:paraId="6D1CCA7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addition to our operations centers, we also operate datacenters throughout each of these regions. We continue to identify and evaluate opportunities to expand our datacenter locations and increase our server capacity to meet the evolving needs of our customers, particularly given the growing demand for AI services. Our datacenters depend on the availability of permitted and buildable land, predictable energy, networking supplies, and servers, including graphics processing units (“GPUs”) and other components. </w:t>
      </w:r>
    </w:p>
    <w:p w14:paraId="048F8BE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devices are primarily manufactured by third-party contract manufacturers. For </w:t>
      </w:r>
      <w:proofErr w:type="gramStart"/>
      <w:r>
        <w:rPr>
          <w:rFonts w:ascii="Arial" w:hAnsi="Arial" w:cs="Arial"/>
          <w:sz w:val="20"/>
          <w:szCs w:val="20"/>
        </w:rPr>
        <w:t>the majority of</w:t>
      </w:r>
      <w:proofErr w:type="gramEnd"/>
      <w:r>
        <w:rPr>
          <w:rFonts w:ascii="Arial" w:hAnsi="Arial" w:cs="Arial"/>
          <w:sz w:val="20"/>
          <w:szCs w:val="20"/>
        </w:rPr>
        <w:t xml:space="preserve"> our products, we </w:t>
      </w:r>
      <w:proofErr w:type="gramStart"/>
      <w:r>
        <w:rPr>
          <w:rFonts w:ascii="Arial" w:hAnsi="Arial" w:cs="Arial"/>
          <w:sz w:val="20"/>
          <w:szCs w:val="20"/>
        </w:rPr>
        <w:t>have the ability to</w:t>
      </w:r>
      <w:proofErr w:type="gramEnd"/>
      <w:r>
        <w:rPr>
          <w:rFonts w:ascii="Arial" w:hAnsi="Arial" w:cs="Arial"/>
          <w:sz w:val="20"/>
          <w:szCs w:val="20"/>
        </w:rPr>
        <w:t xml:space="preserve"> use other manufacturers if a current vendor becomes unavailable or unable to meet our requirements. However, some of our products contain certain components for which there are very few qualified suppliers. Extended disruptions at these suppliers could </w:t>
      </w:r>
      <w:proofErr w:type="gramStart"/>
      <w:r>
        <w:rPr>
          <w:rFonts w:ascii="Arial" w:hAnsi="Arial" w:cs="Arial"/>
          <w:sz w:val="20"/>
          <w:szCs w:val="20"/>
        </w:rPr>
        <w:t>impact</w:t>
      </w:r>
      <w:proofErr w:type="gramEnd"/>
      <w:r>
        <w:rPr>
          <w:rFonts w:ascii="Arial" w:hAnsi="Arial" w:cs="Arial"/>
          <w:sz w:val="20"/>
          <w:szCs w:val="20"/>
        </w:rPr>
        <w:t xml:space="preserve"> our ability to manufacture devices on time to meet consumer demand. </w:t>
      </w:r>
    </w:p>
    <w:p w14:paraId="11F7B72D"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lastRenderedPageBreak/>
        <w:t xml:space="preserve">RESEARCH AND DEVELOPMENT </w:t>
      </w:r>
    </w:p>
    <w:p w14:paraId="673AF60A"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Product and Service Development, and Intellectual Property </w:t>
      </w:r>
    </w:p>
    <w:p w14:paraId="5BFDBC6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develop most of our products and services internally through the following engineering groups. </w:t>
      </w:r>
    </w:p>
    <w:p w14:paraId="3032261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Cloud and AI</w:t>
      </w:r>
      <w:r>
        <w:rPr>
          <w:rFonts w:ascii="Arial" w:hAnsi="Arial" w:cs="Arial"/>
          <w:sz w:val="20"/>
          <w:szCs w:val="20"/>
        </w:rPr>
        <w:t xml:space="preserve"> – focuses on making IT professionals, developers, partners, independent software vendors, and their systems more productive and efficient through development of Azure AI platform and cloud infrastructure, server, database, CRM, ERP, software development tools and services (including GitHub), AI cognitive services, and other business process applications and services for enterprises. </w:t>
      </w:r>
    </w:p>
    <w:p w14:paraId="0EEC3CA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Strategic Missions and Technologies</w:t>
      </w:r>
      <w:r>
        <w:rPr>
          <w:rFonts w:ascii="Arial" w:hAnsi="Arial" w:cs="Arial"/>
          <w:sz w:val="20"/>
          <w:szCs w:val="20"/>
        </w:rPr>
        <w:t xml:space="preserve"> – focuses on incubating technical products and support solutions with transformative potential for the future of cloud computing and continued company growth across quantum computing, Azure Space &amp; Missions Engineering, telecommunications, and Microsoft Federal Sales and Delivery. </w:t>
      </w:r>
    </w:p>
    <w:p w14:paraId="17E0065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Experiences and Devices</w:t>
      </w:r>
      <w:r>
        <w:rPr>
          <w:rFonts w:ascii="Arial" w:hAnsi="Arial" w:cs="Arial"/>
          <w:sz w:val="20"/>
          <w:szCs w:val="20"/>
        </w:rPr>
        <w:t xml:space="preserve"> – focuses on delivering high value end-user experiences across our products, services, and devices, including Microsoft 365, Windows, Microsoft Teams, Search (including Microsoft Edge and Bing Chat) and other advertising-based services, and the Surface line of devices. </w:t>
      </w:r>
    </w:p>
    <w:p w14:paraId="08604DD7"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Microsoft Security</w:t>
      </w:r>
      <w:r>
        <w:rPr>
          <w:rFonts w:ascii="Arial" w:hAnsi="Arial" w:cs="Arial"/>
          <w:sz w:val="20"/>
          <w:szCs w:val="20"/>
        </w:rPr>
        <w:t xml:space="preserve"> – focuses on delivering a comprehensive portfolio of services that protect our customers’ digital infrastructure through cloud platform and application security, data protection and governance, identity and network access, and device management.</w:t>
      </w:r>
      <w:r>
        <w:rPr>
          <w:rFonts w:ascii="Arial" w:hAnsi="Arial" w:cs="Arial"/>
          <w:i/>
          <w:iCs/>
          <w:sz w:val="20"/>
          <w:szCs w:val="20"/>
        </w:rPr>
        <w:t> </w:t>
      </w:r>
      <w:r>
        <w:rPr>
          <w:rFonts w:ascii="Arial" w:hAnsi="Arial" w:cs="Arial"/>
          <w:sz w:val="20"/>
          <w:szCs w:val="20"/>
        </w:rPr>
        <w:t xml:space="preserve"> </w:t>
      </w:r>
    </w:p>
    <w:p w14:paraId="7196EBD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Technology and Research</w:t>
      </w:r>
      <w:r>
        <w:rPr>
          <w:rFonts w:ascii="Arial" w:hAnsi="Arial" w:cs="Arial"/>
          <w:sz w:val="20"/>
          <w:szCs w:val="20"/>
        </w:rPr>
        <w:t xml:space="preserve"> – focuses on fundamental research, product and business incubations, and forward-looking AI innovations that span infrastructure, services, and applications. </w:t>
      </w:r>
    </w:p>
    <w:p w14:paraId="45E2CD42"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LinkedIn</w:t>
      </w:r>
      <w:r>
        <w:rPr>
          <w:rFonts w:ascii="Arial" w:hAnsi="Arial" w:cs="Arial"/>
          <w:sz w:val="20"/>
          <w:szCs w:val="20"/>
        </w:rPr>
        <w:t xml:space="preserve"> – focuses on our services that transform the way professionals grow their network and find jobs and the way businesses hire, market, sell, and learn. </w:t>
      </w:r>
    </w:p>
    <w:p w14:paraId="28E92655" w14:textId="77777777" w:rsidR="00572D45" w:rsidRDefault="00786BF9">
      <w:pPr>
        <w:pStyle w:val="NormalWeb"/>
        <w:spacing w:before="90" w:beforeAutospacing="0" w:after="0" w:afterAutospacing="0"/>
        <w:jc w:val="both"/>
        <w:rPr>
          <w:sz w:val="2"/>
          <w:szCs w:val="2"/>
        </w:rPr>
      </w:pPr>
      <w:r>
        <w:rPr>
          <w:sz w:val="2"/>
          <w:szCs w:val="2"/>
        </w:rPr>
        <w:t> </w:t>
      </w:r>
    </w:p>
    <w:p w14:paraId="13705E0D" w14:textId="77777777" w:rsidR="00572D45" w:rsidRDefault="00786BF9">
      <w:pPr>
        <w:pStyle w:val="NormalWeb"/>
        <w:spacing w:before="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Gaming</w:t>
      </w:r>
      <w:r>
        <w:rPr>
          <w:rFonts w:ascii="Arial" w:hAnsi="Arial" w:cs="Arial"/>
          <w:sz w:val="20"/>
          <w:szCs w:val="20"/>
        </w:rPr>
        <w:t xml:space="preserve"> – focuses on developing hardware, content, and services across a large range of platforms to help grow our user base through game experiences and social interaction. </w:t>
      </w:r>
    </w:p>
    <w:p w14:paraId="58D4E40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Internal development allows us to maintain competitive advantages that come from product differentiation and closer technical control over our products and services. It also gives us the freedom to decide which modifications and enhancements are most important and when they should be implemented. We strive to obtain information as early as possible about changing usage patterns and hardware advances that may affect software and hardware design. Before releasing new software platforms, and as we make significant modifications to existing platforms, we provide application vendors with a range of resources and guidelines for development, training, and testing. Generally, we also create product documentation internally. </w:t>
      </w:r>
    </w:p>
    <w:p w14:paraId="7A3CA91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protect our intellectual property investments in a variety of ways. We work actively in the U.S. and internationally to ensure the enforcement of copyright, trademark, trade secret, and other protections that apply to our software and hardware products, services, business plans, and branding. We are a leader among technology companies in pursuing patents and currently have a portfolio of over 70,000 U.S. and international patents issued and over 19,000 pending worldwide. While we employ much of our </w:t>
      </w:r>
      <w:proofErr w:type="gramStart"/>
      <w:r>
        <w:rPr>
          <w:rFonts w:ascii="Arial" w:hAnsi="Arial" w:cs="Arial"/>
          <w:sz w:val="20"/>
          <w:szCs w:val="20"/>
        </w:rPr>
        <w:t>internally-developed</w:t>
      </w:r>
      <w:proofErr w:type="gramEnd"/>
      <w:r>
        <w:rPr>
          <w:rFonts w:ascii="Arial" w:hAnsi="Arial" w:cs="Arial"/>
          <w:sz w:val="20"/>
          <w:szCs w:val="20"/>
        </w:rPr>
        <w:t xml:space="preserve"> intellectual property in our products and services, we also engage in outbound licensing of specific patented technologies that are incorporated into </w:t>
      </w:r>
      <w:proofErr w:type="gramStart"/>
      <w:r>
        <w:rPr>
          <w:rFonts w:ascii="Arial" w:hAnsi="Arial" w:cs="Arial"/>
          <w:sz w:val="20"/>
          <w:szCs w:val="20"/>
        </w:rPr>
        <w:t>licensees</w:t>
      </w:r>
      <w:proofErr w:type="gramEnd"/>
      <w:r>
        <w:rPr>
          <w:rFonts w:ascii="Arial" w:hAnsi="Arial" w:cs="Arial"/>
          <w:sz w:val="20"/>
          <w:szCs w:val="20"/>
        </w:rPr>
        <w:t xml:space="preserve">’ products. From time to time, we enter into broader cross-license agreements with other technology companies covering entire groups of patents. We may also purchase or license technology that we incorporate into our products and services. At times, we make select intellectual property broadly available at no or low cost to achieve a strategic objective, such as promoting industry standards, advancing interoperability, supporting societal and/or environmental efforts, or attracting and enabling our external development community. Our increasing engagement with </w:t>
      </w:r>
      <w:proofErr w:type="gramStart"/>
      <w:r>
        <w:rPr>
          <w:rFonts w:ascii="Arial" w:hAnsi="Arial" w:cs="Arial"/>
          <w:sz w:val="20"/>
          <w:szCs w:val="20"/>
        </w:rPr>
        <w:t>open source</w:t>
      </w:r>
      <w:proofErr w:type="gramEnd"/>
      <w:r>
        <w:rPr>
          <w:rFonts w:ascii="Arial" w:hAnsi="Arial" w:cs="Arial"/>
          <w:sz w:val="20"/>
          <w:szCs w:val="20"/>
        </w:rPr>
        <w:t xml:space="preserve"> software will also cause us to license our intellectual property rights broadly in certain situations. </w:t>
      </w:r>
    </w:p>
    <w:p w14:paraId="042F112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While it may be necessary in the future to seek or renew licenses relating to various aspects of our products and services, we believe, based upon </w:t>
      </w:r>
      <w:proofErr w:type="gramStart"/>
      <w:r>
        <w:rPr>
          <w:rFonts w:ascii="Arial" w:hAnsi="Arial" w:cs="Arial"/>
          <w:sz w:val="20"/>
          <w:szCs w:val="20"/>
        </w:rPr>
        <w:t>past experience</w:t>
      </w:r>
      <w:proofErr w:type="gramEnd"/>
      <w:r>
        <w:rPr>
          <w:rFonts w:ascii="Arial" w:hAnsi="Arial" w:cs="Arial"/>
          <w:sz w:val="20"/>
          <w:szCs w:val="20"/>
        </w:rPr>
        <w:t xml:space="preserve"> and industry practice, such licenses generally can be obtained on commercially reasonable terms. We believe our continuing research and product development are not materially dependent on any single license or other agreement with a third party relating to the development of our products. </w:t>
      </w:r>
    </w:p>
    <w:p w14:paraId="1CB1B12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Investing in the Future </w:t>
      </w:r>
    </w:p>
    <w:p w14:paraId="67E5F08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success is based on our ability to create new and compelling products, services, and experiences for our users, to initiate and embrace disruptive </w:t>
      </w:r>
      <w:proofErr w:type="gramStart"/>
      <w:r>
        <w:rPr>
          <w:rFonts w:ascii="Arial" w:hAnsi="Arial" w:cs="Arial"/>
          <w:sz w:val="20"/>
          <w:szCs w:val="20"/>
        </w:rPr>
        <w:t>technology</w:t>
      </w:r>
      <w:proofErr w:type="gramEnd"/>
      <w:r>
        <w:rPr>
          <w:rFonts w:ascii="Arial" w:hAnsi="Arial" w:cs="Arial"/>
          <w:sz w:val="20"/>
          <w:szCs w:val="20"/>
        </w:rPr>
        <w:t xml:space="preserve"> trends, to enter new geographic and product markets, and to drive broad adoption </w:t>
      </w:r>
      <w:r>
        <w:rPr>
          <w:rFonts w:ascii="Arial" w:hAnsi="Arial" w:cs="Arial"/>
          <w:sz w:val="20"/>
          <w:szCs w:val="20"/>
        </w:rPr>
        <w:lastRenderedPageBreak/>
        <w:t xml:space="preserve">of our products and services. We invest in a range of emerging </w:t>
      </w:r>
      <w:proofErr w:type="gramStart"/>
      <w:r>
        <w:rPr>
          <w:rFonts w:ascii="Arial" w:hAnsi="Arial" w:cs="Arial"/>
          <w:sz w:val="20"/>
          <w:szCs w:val="20"/>
        </w:rPr>
        <w:t>technology</w:t>
      </w:r>
      <w:proofErr w:type="gramEnd"/>
      <w:r>
        <w:rPr>
          <w:rFonts w:ascii="Arial" w:hAnsi="Arial" w:cs="Arial"/>
          <w:sz w:val="20"/>
          <w:szCs w:val="20"/>
        </w:rPr>
        <w:t xml:space="preserve"> trends and breakthroughs that we believe offer significant opportunities to deliver value to our customers and growth for the company. Based on our assessment of key technology trends, we maintain our long-term commitment to research and development across a wide spectrum of technologies, tools, and platforms spanning digital work and life experiences, cloud computing, AI, devices, and operating systems. </w:t>
      </w:r>
    </w:p>
    <w:p w14:paraId="7B49FA5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While our main product research and development facilities </w:t>
      </w:r>
      <w:proofErr w:type="gramStart"/>
      <w:r>
        <w:rPr>
          <w:rFonts w:ascii="Arial" w:hAnsi="Arial" w:cs="Arial"/>
          <w:sz w:val="20"/>
          <w:szCs w:val="20"/>
        </w:rPr>
        <w:t>are located in</w:t>
      </w:r>
      <w:proofErr w:type="gramEnd"/>
      <w:r>
        <w:rPr>
          <w:rFonts w:ascii="Arial" w:hAnsi="Arial" w:cs="Arial"/>
          <w:sz w:val="20"/>
          <w:szCs w:val="20"/>
        </w:rPr>
        <w:t xml:space="preserve"> Redmond, Washington, we also operate research and development facilities in other parts of the U.S. and around the world. This global approach helps us remain competitive in local markets and enables us to continue to attract top talent from across the world. </w:t>
      </w:r>
    </w:p>
    <w:p w14:paraId="60166A8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We plan to continue to make significant investments in a broad range of product research and development activities, and as appropriate we will coordinate our research and development across operating segments and leverage the results across the company.</w:t>
      </w:r>
    </w:p>
    <w:p w14:paraId="57024F8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addition to our main research and development operations, we also operate Microsoft Research. Microsoft Research is one of the world’s largest corporate research organizations, often working in close collaboration with top universities around the </w:t>
      </w:r>
      <w:proofErr w:type="gramStart"/>
      <w:r>
        <w:rPr>
          <w:rFonts w:ascii="Arial" w:hAnsi="Arial" w:cs="Arial"/>
          <w:sz w:val="20"/>
          <w:szCs w:val="20"/>
        </w:rPr>
        <w:t>world, and</w:t>
      </w:r>
      <w:proofErr w:type="gramEnd"/>
      <w:r>
        <w:rPr>
          <w:rFonts w:ascii="Arial" w:hAnsi="Arial" w:cs="Arial"/>
          <w:sz w:val="20"/>
          <w:szCs w:val="20"/>
        </w:rPr>
        <w:t xml:space="preserve"> is focused on advancing the state-of-the-art in computer science and a broad range of other disciplines. Our investment in fundamental research provides </w:t>
      </w:r>
      <w:proofErr w:type="gramStart"/>
      <w:r>
        <w:rPr>
          <w:rFonts w:ascii="Arial" w:hAnsi="Arial" w:cs="Arial"/>
          <w:sz w:val="20"/>
          <w:szCs w:val="20"/>
        </w:rPr>
        <w:t>us</w:t>
      </w:r>
      <w:proofErr w:type="gramEnd"/>
      <w:r>
        <w:rPr>
          <w:rFonts w:ascii="Arial" w:hAnsi="Arial" w:cs="Arial"/>
          <w:sz w:val="20"/>
          <w:szCs w:val="20"/>
        </w:rPr>
        <w:t xml:space="preserve"> a unique perspective on future trends and contributes to our innovation. </w:t>
      </w:r>
    </w:p>
    <w:p w14:paraId="0EB0EF1E" w14:textId="77777777" w:rsidR="00572D45" w:rsidRDefault="00786BF9">
      <w:pPr>
        <w:pStyle w:val="NormalWeb"/>
        <w:spacing w:before="270" w:beforeAutospacing="0" w:after="0" w:afterAutospacing="0"/>
        <w:jc w:val="both"/>
        <w:rPr>
          <w:sz w:val="2"/>
          <w:szCs w:val="2"/>
        </w:rPr>
      </w:pPr>
      <w:r>
        <w:rPr>
          <w:sz w:val="2"/>
          <w:szCs w:val="2"/>
        </w:rPr>
        <w:t> </w:t>
      </w:r>
    </w:p>
    <w:p w14:paraId="34D210EA"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DISTRIBUTION, SALES, AND MARKETING </w:t>
      </w:r>
    </w:p>
    <w:p w14:paraId="79DFB1A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market and distribute our products and services through the following channels: OEMs, direct, and distributors and resellers. Our sales organization performs a variety of functions, including working directly with commercial enterprises and public-sector organizations worldwide to identify and meet their technology and digital transformation requirements; managing OEM relationships; and supporting system integrators, independent software vendors, and other partners who engage directly with our customers to perform sales, consulting, and fulfillment functions for our products and services. </w:t>
      </w:r>
    </w:p>
    <w:p w14:paraId="15AE586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OEMs </w:t>
      </w:r>
    </w:p>
    <w:p w14:paraId="5C8295C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distribute our products and services through OEMs that pre-install our software on new devices and servers they sell. The largest component of the OEM business is the Windows operating system pre-installed on devices. OEMs also sell devices pre-installed with other Microsoft products and services, including applications such as Office and the capability to subscribe to Office 365. </w:t>
      </w:r>
    </w:p>
    <w:p w14:paraId="18B8C0C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There are two broad categories of OEMs. The largest category of OEMs are direct OEMs as our relationship with them is managed through a direct agreement between Microsoft and the OEM. We have distribution agreements covering one or more of our products with virtually all the multinational OEMs, including Dell, Hewlett-Packard, Lenovo, and with many regional and local OEMs. The second broad category of OEMs are system builders consisting of lower-volume PC manufacturers, which source Microsoft software for pre-installation and local redistribution primarily through the Microsoft distributor channel rather than through a direct agreement or relationship with Microsoft. </w:t>
      </w:r>
    </w:p>
    <w:p w14:paraId="02C8185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Direct </w:t>
      </w:r>
    </w:p>
    <w:p w14:paraId="515B769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Many organizations that license our products and services transact directly with us through Enterprise Agreements and Enterprise Services contracts, with sales support from system integrators, independent software vendors, web agencies, and partners that advise organizations on licensing our products and services (“Enterprise Agreement Software Advisors” or “ESA”). Microsoft offers direct sales programs targeted </w:t>
      </w:r>
      <w:proofErr w:type="gramStart"/>
      <w:r>
        <w:rPr>
          <w:rFonts w:ascii="Arial" w:hAnsi="Arial" w:cs="Arial"/>
          <w:sz w:val="20"/>
          <w:szCs w:val="20"/>
        </w:rPr>
        <w:t>to reach</w:t>
      </w:r>
      <w:proofErr w:type="gramEnd"/>
      <w:r>
        <w:rPr>
          <w:rFonts w:ascii="Arial" w:hAnsi="Arial" w:cs="Arial"/>
          <w:sz w:val="20"/>
          <w:szCs w:val="20"/>
        </w:rPr>
        <w:t xml:space="preserve"> small, medium, and corporate customers, in addition to those offered through the reseller channel. A large network of partner advisors </w:t>
      </w:r>
      <w:proofErr w:type="gramStart"/>
      <w:r>
        <w:rPr>
          <w:rFonts w:ascii="Arial" w:hAnsi="Arial" w:cs="Arial"/>
          <w:sz w:val="20"/>
          <w:szCs w:val="20"/>
        </w:rPr>
        <w:t>support</w:t>
      </w:r>
      <w:proofErr w:type="gramEnd"/>
      <w:r>
        <w:rPr>
          <w:rFonts w:ascii="Arial" w:hAnsi="Arial" w:cs="Arial"/>
          <w:sz w:val="20"/>
          <w:szCs w:val="20"/>
        </w:rPr>
        <w:t xml:space="preserve"> many of these sales. </w:t>
      </w:r>
    </w:p>
    <w:p w14:paraId="3CE21BD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also sell commercial and consumer products and services directly to customers, such as cloud services, search, and gaming, through our digital marketplaces and online stores. Additionally, our Microsoft Experience Centers are designed to facilitate deeper engagement with our partners and customers across industries. </w:t>
      </w:r>
    </w:p>
    <w:p w14:paraId="4951BC9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Distributors and Resellers </w:t>
      </w:r>
    </w:p>
    <w:p w14:paraId="5FBC2E3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Organizations also license our products and services indirectly, primarily through licensing solution partners (“LSP”), distributors, value-added resellers (“VAR”), and retailers. Although each type of reselling partner may reach organizations of all sizes, LSPs are primarily engaged with large organizations, distributors resell primarily to VARs, and VARs typically </w:t>
      </w:r>
      <w:r>
        <w:rPr>
          <w:rFonts w:ascii="Arial" w:hAnsi="Arial" w:cs="Arial"/>
          <w:sz w:val="20"/>
          <w:szCs w:val="20"/>
        </w:rPr>
        <w:lastRenderedPageBreak/>
        <w:t xml:space="preserve">reach small and medium organizations. ESAs are also typically authorized as LSPs and operate as resellers for our other volume licensing programs. Microsoft Cloud Solution Provider is our main partner program for reselling cloud services. </w:t>
      </w:r>
    </w:p>
    <w:p w14:paraId="5145D38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distribute our retail packaged products primarily through independent non-exclusive distributors, authorized replicators, resellers, and retail outlets. Individual consumers obtain these products primarily through retail outlets. We distribute our devices through third-party retailers. We have a network of field sales representatives and field support personnel that solicit orders from distributors and resellers and provide product training and sales support. </w:t>
      </w:r>
    </w:p>
    <w:p w14:paraId="7ED0392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Dynamics business solutions are also licensed to enterprises through a global network of channel partners providing vertical solutions and specialized services. </w:t>
      </w:r>
    </w:p>
    <w:p w14:paraId="152CA073" w14:textId="77777777" w:rsidR="00572D45" w:rsidRDefault="00786BF9">
      <w:pPr>
        <w:pStyle w:val="NormalWeb"/>
        <w:spacing w:before="270" w:beforeAutospacing="0" w:after="0" w:afterAutospacing="0"/>
        <w:jc w:val="both"/>
        <w:rPr>
          <w:sz w:val="2"/>
          <w:szCs w:val="2"/>
        </w:rPr>
      </w:pPr>
      <w:r>
        <w:rPr>
          <w:sz w:val="2"/>
          <w:szCs w:val="2"/>
        </w:rPr>
        <w:t> </w:t>
      </w:r>
    </w:p>
    <w:p w14:paraId="6C14202F"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LICENSING OPTIONS </w:t>
      </w:r>
    </w:p>
    <w:p w14:paraId="5B23A50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offer options for organizations that want to purchase our cloud services, on-premises software, and SA. We license software to organizations under volume licensing agreements to allow the customer to acquire multiple licenses of products and services instead of having to acquire separate licenses through retail channels. We use different programs designed to provide flexibility for organizations of various sizes. While these programs may differ in various parts of the world, generally they include those discussed below. </w:t>
      </w:r>
    </w:p>
    <w:p w14:paraId="017FFF3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SA conveys rights to new software and upgrades for perpetual licenses released over the contract period. It also provides support, tools, training, and other licensing benefits to help customers deploy and use software efficiently. SA is included with certain volume licensing agreements and is an optional purchase with others. </w:t>
      </w:r>
    </w:p>
    <w:p w14:paraId="266E1DB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Volume Licensing Programs </w:t>
      </w:r>
    </w:p>
    <w:p w14:paraId="69760B2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i/>
          <w:iCs/>
          <w:sz w:val="20"/>
          <w:szCs w:val="20"/>
        </w:rPr>
        <w:t xml:space="preserve">Enterprise Agreement </w:t>
      </w:r>
    </w:p>
    <w:p w14:paraId="7096EC8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Enterprise Agreements offer large organizations a manageable volume licensing program that gives them the flexibility to buy cloud services and software licenses under one agreement. Enterprise Agreements are designed for medium or large organizations that want to license cloud services and on-premises software organization-wide over a three-year period. Organizations can elect to purchase perpetual licenses or subscribe to licenses. SA is included. </w:t>
      </w:r>
    </w:p>
    <w:p w14:paraId="68FD349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Microsoft Customer Agreement </w:t>
      </w:r>
    </w:p>
    <w:p w14:paraId="54D833C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 Microsoft Customer Agreement is a simplified purchase agreement presented, accepted, and stored through a digital experience. A Microsoft Customer Agreement is a non-expiring agreement that is designed to support all customers over time, whether purchasing through a partner or directly from Microsoft. </w:t>
      </w:r>
    </w:p>
    <w:p w14:paraId="0547B48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Microsoft Online Subscription Agreement </w:t>
      </w:r>
    </w:p>
    <w:p w14:paraId="2AE5B1A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 Microsoft Online Subscription Agreement is designed for small and medium organizations that want to subscribe to, activate, provision, and maintain cloud services seamlessly and directly via the web. The agreement allows customers to acquire monthly or annual subscriptions for cloud-based services. </w:t>
      </w:r>
    </w:p>
    <w:p w14:paraId="48DE25B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Microsoft Products and Services Agreement </w:t>
      </w:r>
    </w:p>
    <w:p w14:paraId="0D5AD97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Microsoft Products and Services Agreements are designed for medium and large organizations that want to license cloud services and on-premises software as needed, with no organization-wide commitment, under a single, non-expiring agreement. Organizations purchase perpetual licenses or subscribe to licenses. SA is optional for customers that purchase perpetual licenses. </w:t>
      </w:r>
    </w:p>
    <w:p w14:paraId="7154A1B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Open Value </w:t>
      </w:r>
    </w:p>
    <w:p w14:paraId="56CC9EE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Open Value agreements are a simple, cost-effective way to acquire the latest Microsoft technology. These agreements are designed for small and </w:t>
      </w:r>
      <w:proofErr w:type="gramStart"/>
      <w:r>
        <w:rPr>
          <w:rFonts w:ascii="Arial" w:hAnsi="Arial" w:cs="Arial"/>
          <w:sz w:val="20"/>
          <w:szCs w:val="20"/>
        </w:rPr>
        <w:t>medium organizations</w:t>
      </w:r>
      <w:proofErr w:type="gramEnd"/>
      <w:r>
        <w:rPr>
          <w:rFonts w:ascii="Arial" w:hAnsi="Arial" w:cs="Arial"/>
          <w:sz w:val="20"/>
          <w:szCs w:val="20"/>
        </w:rPr>
        <w:t xml:space="preserve"> that want to license cloud services and on-premises software over a three-year period. Under Open Value agreements, organizations can elect to purchase perpetual licenses or subscribe to licenses and SA is included. </w:t>
      </w:r>
    </w:p>
    <w:p w14:paraId="02F8F16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Select Plus </w:t>
      </w:r>
    </w:p>
    <w:p w14:paraId="23514B4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 Select Plus agreement is designed for government and academic organizations to acquire on-premises licenses at any affiliate or department level, while realizing advantages as one organization. Organizations purchase perpetual licenses and SA is optional. </w:t>
      </w:r>
    </w:p>
    <w:p w14:paraId="00C1438E" w14:textId="77777777" w:rsidR="00572D45" w:rsidRDefault="00786BF9">
      <w:pPr>
        <w:pStyle w:val="NormalWeb"/>
        <w:spacing w:before="270" w:beforeAutospacing="0" w:after="0" w:afterAutospacing="0"/>
        <w:jc w:val="both"/>
        <w:rPr>
          <w:sz w:val="2"/>
          <w:szCs w:val="2"/>
        </w:rPr>
      </w:pPr>
      <w:r>
        <w:rPr>
          <w:sz w:val="2"/>
          <w:szCs w:val="2"/>
        </w:rPr>
        <w:t> </w:t>
      </w:r>
    </w:p>
    <w:p w14:paraId="11494C85"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Partner Programs </w:t>
      </w:r>
    </w:p>
    <w:p w14:paraId="44094B0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Microsoft Cloud Solution Provider Program offers customers an easy way to license the cloud services they need in combination with the value-added services offered by their systems integrator, managed services provider, or cloud reseller partner. Partners in this program can easily package their own products and services to directly provision, manage, and support their customer subscriptions. </w:t>
      </w:r>
    </w:p>
    <w:p w14:paraId="33913B0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Microsoft Services Provider License Agreement allows hosting service providers and independent software vendors who want to license eligible Microsoft software products to provide software services and hosted applications to their end customers. Partners license software over a three-year period and are billed monthly based on consumption. </w:t>
      </w:r>
    </w:p>
    <w:p w14:paraId="659263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Independent Software Vendor Royalty Program enables partners to integrate Microsoft products into other applications and then license the unified business solution to their end users. </w:t>
      </w:r>
    </w:p>
    <w:p w14:paraId="3BF06A9B"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CUSTOMERS </w:t>
      </w:r>
    </w:p>
    <w:p w14:paraId="1136A2D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customers include individual consumers, small and medium organizations, large global enterprises, public-sector institutions, Internet service providers, application developers, and OEMs. Our practice is to ship our products promptly upon receipt of purchase orders from customers; consequently, </w:t>
      </w:r>
      <w:proofErr w:type="gramStart"/>
      <w:r>
        <w:rPr>
          <w:rFonts w:ascii="Arial" w:hAnsi="Arial" w:cs="Arial"/>
          <w:sz w:val="20"/>
          <w:szCs w:val="20"/>
        </w:rPr>
        <w:t>backlog</w:t>
      </w:r>
      <w:proofErr w:type="gramEnd"/>
      <w:r>
        <w:rPr>
          <w:rFonts w:ascii="Arial" w:hAnsi="Arial" w:cs="Arial"/>
          <w:sz w:val="20"/>
          <w:szCs w:val="20"/>
        </w:rPr>
        <w:t xml:space="preserve"> is not significant. </w:t>
      </w:r>
    </w:p>
    <w:p w14:paraId="7810CB9E"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AVAILABLE INFORMATION </w:t>
      </w:r>
    </w:p>
    <w:p w14:paraId="3760663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Internet address is www.microsoft.com. At our Investor Relations website, www.microsoft.com/investor, we make available free of charge a variety of information for investors. Our goal is to maintain the Investor Relations website as a portal through which investors can easily find or </w:t>
      </w:r>
      <w:proofErr w:type="gramStart"/>
      <w:r>
        <w:rPr>
          <w:rFonts w:ascii="Arial" w:hAnsi="Arial" w:cs="Arial"/>
          <w:sz w:val="20"/>
          <w:szCs w:val="20"/>
        </w:rPr>
        <w:t>navigate to</w:t>
      </w:r>
      <w:proofErr w:type="gramEnd"/>
      <w:r>
        <w:rPr>
          <w:rFonts w:ascii="Arial" w:hAnsi="Arial" w:cs="Arial"/>
          <w:sz w:val="20"/>
          <w:szCs w:val="20"/>
        </w:rPr>
        <w:t xml:space="preserve"> pertinent information about us, including: </w:t>
      </w:r>
    </w:p>
    <w:p w14:paraId="083ECCC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Our annual report on Form 10-K, quarterly reports on Form 10-Q, current reports on Form 8-K, and any amendments to those reports, as soon as reasonably practicable after we electronically file that material with or furnish it to the Securities and Exchange Commission (“SEC”) at www.sec.gov. </w:t>
      </w:r>
    </w:p>
    <w:p w14:paraId="6C421AD2"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Information on our business strategies, financial results, and metrics for investors. </w:t>
      </w:r>
    </w:p>
    <w:p w14:paraId="3F0BDD2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Announcements of investor conferences, speeches, and events at which our executives talk about our product, service, and competitive strategies. Archives of these events are also available. </w:t>
      </w:r>
    </w:p>
    <w:p w14:paraId="45300C8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Press releases on quarterly earnings, product and service announcements, legal developments, and international news. </w:t>
      </w:r>
    </w:p>
    <w:p w14:paraId="5F5DEF22"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Corporate governance information including our articles of incorporation, bylaws, governance guidelines, committee charters, codes of conduct and ethics, global corporate social responsibility initiatives, and other governance-related policies. </w:t>
      </w:r>
    </w:p>
    <w:p w14:paraId="31ABE5DC"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Other news and announcements that we may post from time to time that investors might find useful or interesting. </w:t>
      </w:r>
    </w:p>
    <w:p w14:paraId="2A9E0217"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Opportunities to sign up for email alerts to have information pushed in real time. </w:t>
      </w:r>
    </w:p>
    <w:p w14:paraId="0AC2E5A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publish a variety of reports and resources related to our Corporate Social Responsibility programs and progress on our Reports Hub website, www.microsoft.com/corporate-responsibility/reports-hub, including reports on sustainability, responsible sourcing, accessibility, digital trust, and public policy engagement. </w:t>
      </w:r>
    </w:p>
    <w:p w14:paraId="71F1F5F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information found on these websites is not part of, or incorporated by reference into, this or any other report we file with, or furnish to, the SEC. In addition to these channels, we use social media to communicate </w:t>
      </w:r>
      <w:proofErr w:type="gramStart"/>
      <w:r>
        <w:rPr>
          <w:rFonts w:ascii="Arial" w:hAnsi="Arial" w:cs="Arial"/>
          <w:sz w:val="20"/>
          <w:szCs w:val="20"/>
        </w:rPr>
        <w:t>to</w:t>
      </w:r>
      <w:proofErr w:type="gramEnd"/>
      <w:r>
        <w:rPr>
          <w:rFonts w:ascii="Arial" w:hAnsi="Arial" w:cs="Arial"/>
          <w:sz w:val="20"/>
          <w:szCs w:val="20"/>
        </w:rPr>
        <w:t xml:space="preserve"> the public. It is possible that the information we post on social media could be deemed to be material to investors. We encourage investors, the media, and others interested in Microsoft to review the information we post on the social media channels listed on our Investor Relations website. </w:t>
      </w:r>
    </w:p>
    <w:p w14:paraId="6A75CF95" w14:textId="77777777" w:rsidR="00572D45" w:rsidRDefault="00786BF9">
      <w:pPr>
        <w:pStyle w:val="NormalWeb"/>
        <w:spacing w:before="240" w:beforeAutospacing="0" w:after="0" w:afterAutospacing="0"/>
        <w:jc w:val="both"/>
        <w:rPr>
          <w:sz w:val="2"/>
          <w:szCs w:val="2"/>
        </w:rPr>
      </w:pPr>
      <w:r>
        <w:rPr>
          <w:sz w:val="2"/>
          <w:szCs w:val="2"/>
        </w:rPr>
        <w:lastRenderedPageBreak/>
        <w:t> </w:t>
      </w:r>
    </w:p>
    <w:p w14:paraId="44A972A7" w14:textId="77777777" w:rsidR="00572D45" w:rsidRDefault="00786BF9">
      <w:pPr>
        <w:pStyle w:val="NormalWeb"/>
        <w:pageBreakBefore/>
        <w:spacing w:before="0" w:beforeAutospacing="0" w:after="0" w:afterAutospacing="0"/>
        <w:jc w:val="center"/>
        <w:rPr>
          <w:rFonts w:ascii="Arial" w:hAnsi="Arial" w:cs="Arial"/>
        </w:rPr>
      </w:pPr>
      <w:r>
        <w:rPr>
          <w:rFonts w:ascii="Arial" w:hAnsi="Arial" w:cs="Arial"/>
          <w:b/>
          <w:bCs/>
        </w:rPr>
        <w:lastRenderedPageBreak/>
        <w:t xml:space="preserve">MANAGEMENT’S DISCUSSION AND ANALYSIS OF FINANCIAL CONDITION AND RESULTS OF OPERATIONS </w:t>
      </w:r>
    </w:p>
    <w:p w14:paraId="33A03D3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following Management’s Discussion and Analysis of Financial Condition and Results of Operations (“MD&amp;A”) is intended to help the reader understand the results of operations and financial condition of Microsoft Corporation. MD&amp;A is provided as a supplement to, and should be read in conjunction with, our consolidated financial statements and the accompanying Notes to Financial Statements. This section generally discusses the results of our operations for the year </w:t>
      </w:r>
      <w:proofErr w:type="gramStart"/>
      <w:r>
        <w:rPr>
          <w:rFonts w:ascii="Arial" w:hAnsi="Arial" w:cs="Arial"/>
          <w:sz w:val="20"/>
          <w:szCs w:val="20"/>
        </w:rPr>
        <w:t>ended</w:t>
      </w:r>
      <w:proofErr w:type="gramEnd"/>
      <w:r>
        <w:rPr>
          <w:rFonts w:ascii="Arial" w:hAnsi="Arial" w:cs="Arial"/>
          <w:sz w:val="20"/>
          <w:szCs w:val="20"/>
        </w:rPr>
        <w:t xml:space="preserve"> June 30, </w:t>
      </w:r>
      <w:proofErr w:type="gramStart"/>
      <w:r>
        <w:rPr>
          <w:rFonts w:ascii="Arial" w:hAnsi="Arial" w:cs="Arial"/>
          <w:sz w:val="20"/>
          <w:szCs w:val="20"/>
        </w:rPr>
        <w:t>2023</w:t>
      </w:r>
      <w:proofErr w:type="gramEnd"/>
      <w:r>
        <w:rPr>
          <w:rFonts w:ascii="Arial" w:hAnsi="Arial" w:cs="Arial"/>
          <w:sz w:val="20"/>
          <w:szCs w:val="20"/>
        </w:rPr>
        <w:t xml:space="preserve"> compared to the year </w:t>
      </w:r>
      <w:proofErr w:type="gramStart"/>
      <w:r>
        <w:rPr>
          <w:rFonts w:ascii="Arial" w:hAnsi="Arial" w:cs="Arial"/>
          <w:sz w:val="20"/>
          <w:szCs w:val="20"/>
        </w:rPr>
        <w:t>ended</w:t>
      </w:r>
      <w:proofErr w:type="gramEnd"/>
      <w:r>
        <w:rPr>
          <w:rFonts w:ascii="Arial" w:hAnsi="Arial" w:cs="Arial"/>
          <w:sz w:val="20"/>
          <w:szCs w:val="20"/>
        </w:rPr>
        <w:t xml:space="preserve"> June 30, 2022. For a discussion of the year ended June 30, </w:t>
      </w:r>
      <w:proofErr w:type="gramStart"/>
      <w:r>
        <w:rPr>
          <w:rFonts w:ascii="Arial" w:hAnsi="Arial" w:cs="Arial"/>
          <w:sz w:val="20"/>
          <w:szCs w:val="20"/>
        </w:rPr>
        <w:t>2022</w:t>
      </w:r>
      <w:proofErr w:type="gramEnd"/>
      <w:r>
        <w:rPr>
          <w:rFonts w:ascii="Arial" w:hAnsi="Arial" w:cs="Arial"/>
          <w:sz w:val="20"/>
          <w:szCs w:val="20"/>
        </w:rPr>
        <w:t xml:space="preserve"> compared to the year ended June 30, 2021, please refer to, “Management’s Discussion and Analysis of Financial Condition and Results of Operations” in our Annual Report on Form 10-K for the year ended June 30, 2022. </w:t>
      </w:r>
    </w:p>
    <w:p w14:paraId="255A65CB"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OVERVIEW </w:t>
      </w:r>
    </w:p>
    <w:p w14:paraId="17FFD04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Microsoft is a technology company whose mission is to empower every person and every organization on the planet to achieve more. We strive to create local </w:t>
      </w:r>
      <w:proofErr w:type="gramStart"/>
      <w:r>
        <w:rPr>
          <w:rFonts w:ascii="Arial" w:hAnsi="Arial" w:cs="Arial"/>
          <w:sz w:val="20"/>
          <w:szCs w:val="20"/>
        </w:rPr>
        <w:t>opportunity</w:t>
      </w:r>
      <w:proofErr w:type="gramEnd"/>
      <w:r>
        <w:rPr>
          <w:rFonts w:ascii="Arial" w:hAnsi="Arial" w:cs="Arial"/>
          <w:sz w:val="20"/>
          <w:szCs w:val="20"/>
        </w:rPr>
        <w:t xml:space="preserve">, growth, and impact in every country around the world. We are creating the platforms and tools, powered by artificial intelligence (“AI”), that deliver better, faster, and more effective solutions to support small and large business competitiveness, improve educational and health outcomes, grow public-sector efficiency, and empower human ingenuity. </w:t>
      </w:r>
    </w:p>
    <w:p w14:paraId="4BE6CC4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generate revenue by offering a wide range of cloud-based solutions, content, and other services to people and businesses; licensing and supporting an array of software products; delivering relevant online advertising to a global audience; and designing and selling devices. Our most significant expenses are related to compensating employees; supporting and investing in our cloud-based services, including datacenter operations; designing, manufacturing, marketing, and selling our other products and services; and income taxes. </w:t>
      </w:r>
    </w:p>
    <w:p w14:paraId="7036888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Highlights from fiscal year 2023 compared with fiscal year 2022 included: </w:t>
      </w:r>
    </w:p>
    <w:p w14:paraId="772024E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Microsoft Cloud revenue increased 22% to $111.6 billion. </w:t>
      </w:r>
    </w:p>
    <w:p w14:paraId="273513AE"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Office Commercial products and cloud services revenue increased 10%</w:t>
      </w:r>
      <w:proofErr w:type="gramStart"/>
      <w:r>
        <w:rPr>
          <w:rFonts w:ascii="Arial" w:hAnsi="Arial" w:cs="Arial"/>
          <w:sz w:val="20"/>
          <w:szCs w:val="20"/>
        </w:rPr>
        <w:t xml:space="preserve"> driven</w:t>
      </w:r>
      <w:proofErr w:type="gramEnd"/>
      <w:r>
        <w:rPr>
          <w:rFonts w:ascii="Arial" w:hAnsi="Arial" w:cs="Arial"/>
          <w:sz w:val="20"/>
          <w:szCs w:val="20"/>
        </w:rPr>
        <w:t xml:space="preserve"> by Office 365 Commercial growth of 13%. </w:t>
      </w:r>
    </w:p>
    <w:p w14:paraId="3A40B8A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Consumer products and cloud services revenue increased 2% and Microsoft 365 Consumer subscribers increased to 67.0 million. </w:t>
      </w:r>
    </w:p>
    <w:p w14:paraId="5FF7B7BA" w14:textId="77777777" w:rsidR="00572D45" w:rsidRDefault="00786BF9">
      <w:pPr>
        <w:pStyle w:val="NormalWeb"/>
        <w:spacing w:before="120" w:beforeAutospacing="0" w:after="0" w:afterAutospacing="0"/>
        <w:ind w:left="1101" w:hanging="367"/>
        <w:jc w:val="both"/>
        <w:rPr>
          <w:rFonts w:ascii="Arial" w:hAnsi="Arial" w:cs="Arial"/>
          <w:sz w:val="20"/>
          <w:szCs w:val="20"/>
        </w:rPr>
      </w:pPr>
      <w:proofErr w:type="gramStart"/>
      <w:r>
        <w:rPr>
          <w:rFonts w:ascii="Arial" w:hAnsi="Arial" w:cs="Arial"/>
          <w:sz w:val="20"/>
          <w:szCs w:val="20"/>
        </w:rPr>
        <w:t>•</w:t>
      </w:r>
      <w:r>
        <w:rPr>
          <w:rFonts w:ascii="Arial" w:hAnsi="Arial" w:cs="Arial"/>
          <w:sz w:val="20"/>
          <w:szCs w:val="20"/>
        </w:rPr>
        <w:tab/>
        <w:t>LinkedIn revenue</w:t>
      </w:r>
      <w:proofErr w:type="gramEnd"/>
      <w:r>
        <w:rPr>
          <w:rFonts w:ascii="Arial" w:hAnsi="Arial" w:cs="Arial"/>
          <w:sz w:val="20"/>
          <w:szCs w:val="20"/>
        </w:rPr>
        <w:t xml:space="preserve"> increased 10%. </w:t>
      </w:r>
    </w:p>
    <w:p w14:paraId="3D50401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Dynamics products and cloud services revenue increased 16% driven by Dynamics 365 growth of 24%. </w:t>
      </w:r>
    </w:p>
    <w:p w14:paraId="4AB7DDA4"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Server products and cloud services revenue increased 19% driven by Azure and other cloud services growth of 29%. </w:t>
      </w:r>
    </w:p>
    <w:p w14:paraId="0ABEBF4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Windows original equipment manufacturer licensing (“Windows OEM”) revenue decreased 25%. </w:t>
      </w:r>
    </w:p>
    <w:p w14:paraId="52BC294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Devices revenue decreased 24%. </w:t>
      </w:r>
    </w:p>
    <w:p w14:paraId="178894F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Windows Commercial products and cloud services revenue increased 5%. </w:t>
      </w:r>
    </w:p>
    <w:p w14:paraId="6DC85B9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Xbox content and services revenue decreased 3%. </w:t>
      </w:r>
    </w:p>
    <w:p w14:paraId="3A6F8E9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Search and news advertising revenue excluding traffic acquisition costs increased 11%. </w:t>
      </w:r>
    </w:p>
    <w:p w14:paraId="64BE411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Industry Trends </w:t>
      </w:r>
    </w:p>
    <w:p w14:paraId="71D43AC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industry is dynamic and highly competitive, with frequent changes in both technologies and business models. Each industry shift is an opportunity to conceive new products, new technologies, or new ideas that can further transform the industry and our business. At Microsoft, we push the boundaries of what is possible through a broad range of research and development activities that seek to identify and address the changing demands of customers and users, industry trends, and competitive forces. </w:t>
      </w:r>
    </w:p>
    <w:p w14:paraId="75E047FF" w14:textId="77777777" w:rsidR="00572D45" w:rsidRDefault="00786BF9">
      <w:pPr>
        <w:pStyle w:val="NormalWeb"/>
        <w:spacing w:before="270" w:beforeAutospacing="0" w:after="0" w:afterAutospacing="0"/>
        <w:jc w:val="both"/>
        <w:rPr>
          <w:sz w:val="2"/>
          <w:szCs w:val="2"/>
        </w:rPr>
      </w:pPr>
      <w:r>
        <w:rPr>
          <w:sz w:val="2"/>
          <w:szCs w:val="2"/>
        </w:rPr>
        <w:t> </w:t>
      </w:r>
    </w:p>
    <w:p w14:paraId="38370224"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Economic Conditions, Challenges, and Risks </w:t>
      </w:r>
    </w:p>
    <w:p w14:paraId="3159E65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markets for software, devices, and cloud-based services are dynamic and highly competitive. Our competitors are developing new software and devices, while also deploying competing cloud-based services for consumers and businesses. </w:t>
      </w:r>
      <w:r>
        <w:rPr>
          <w:rFonts w:ascii="Arial" w:hAnsi="Arial" w:cs="Arial"/>
          <w:sz w:val="20"/>
          <w:szCs w:val="20"/>
        </w:rPr>
        <w:lastRenderedPageBreak/>
        <w:t xml:space="preserve">The devices and form factors customers prefer </w:t>
      </w:r>
      <w:proofErr w:type="gramStart"/>
      <w:r>
        <w:rPr>
          <w:rFonts w:ascii="Arial" w:hAnsi="Arial" w:cs="Arial"/>
          <w:sz w:val="20"/>
          <w:szCs w:val="20"/>
        </w:rPr>
        <w:t>evolve</w:t>
      </w:r>
      <w:proofErr w:type="gramEnd"/>
      <w:r>
        <w:rPr>
          <w:rFonts w:ascii="Arial" w:hAnsi="Arial" w:cs="Arial"/>
          <w:sz w:val="20"/>
          <w:szCs w:val="20"/>
        </w:rPr>
        <w:t xml:space="preserve"> rapidly, influencing how users access services in the cloud and, in some cases, the user’s choice of which suite of cloud-based services to use. Aggregate demand for our software, services, and devices is also correlated to global macroeconomic and geopolitical factors, which remain dynamic. We must continue to evolve and adapt over an extended time in pace with this changing environment. </w:t>
      </w:r>
    </w:p>
    <w:p w14:paraId="60E6411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The investments we are making in cloud and AI </w:t>
      </w:r>
      <w:proofErr w:type="gramStart"/>
      <w:r>
        <w:rPr>
          <w:rFonts w:ascii="Arial" w:hAnsi="Arial" w:cs="Arial"/>
          <w:sz w:val="20"/>
          <w:szCs w:val="20"/>
        </w:rPr>
        <w:t>infrastructure</w:t>
      </w:r>
      <w:proofErr w:type="gramEnd"/>
      <w:r>
        <w:rPr>
          <w:rFonts w:ascii="Arial" w:hAnsi="Arial" w:cs="Arial"/>
          <w:sz w:val="20"/>
          <w:szCs w:val="20"/>
        </w:rPr>
        <w:t xml:space="preserve"> and devices will continue to increase our operating costs and may decrease our operating margins. We continue to identify and evaluate opportunities to expand our datacenter locations and increase our server capacity to meet the evolving needs of our customers, particularly given the growing demand for AI services. Our datacenters depend on the availability of permitted and buildable land, predictable energy, networking supplies, and servers, including graphics processing units (“GPUs”) and other components. Our devices are primarily manufactured by third-party contract manufacturers. For </w:t>
      </w:r>
      <w:proofErr w:type="gramStart"/>
      <w:r>
        <w:rPr>
          <w:rFonts w:ascii="Arial" w:hAnsi="Arial" w:cs="Arial"/>
          <w:sz w:val="20"/>
          <w:szCs w:val="20"/>
        </w:rPr>
        <w:t>the majority of</w:t>
      </w:r>
      <w:proofErr w:type="gramEnd"/>
      <w:r>
        <w:rPr>
          <w:rFonts w:ascii="Arial" w:hAnsi="Arial" w:cs="Arial"/>
          <w:sz w:val="20"/>
          <w:szCs w:val="20"/>
        </w:rPr>
        <w:t xml:space="preserve"> our products, we </w:t>
      </w:r>
      <w:proofErr w:type="gramStart"/>
      <w:r>
        <w:rPr>
          <w:rFonts w:ascii="Arial" w:hAnsi="Arial" w:cs="Arial"/>
          <w:sz w:val="20"/>
          <w:szCs w:val="20"/>
        </w:rPr>
        <w:t>have the ability to</w:t>
      </w:r>
      <w:proofErr w:type="gramEnd"/>
      <w:r>
        <w:rPr>
          <w:rFonts w:ascii="Arial" w:hAnsi="Arial" w:cs="Arial"/>
          <w:sz w:val="20"/>
          <w:szCs w:val="20"/>
        </w:rPr>
        <w:t xml:space="preserve"> use other manufacturers if a current vendor becomes unavailable or unable to meet our requirements. However, some of our products contain certain components for which there are very few qualified suppliers. Extended disruptions at these suppliers could </w:t>
      </w:r>
      <w:proofErr w:type="gramStart"/>
      <w:r>
        <w:rPr>
          <w:rFonts w:ascii="Arial" w:hAnsi="Arial" w:cs="Arial"/>
          <w:sz w:val="20"/>
          <w:szCs w:val="20"/>
        </w:rPr>
        <w:t>impact</w:t>
      </w:r>
      <w:proofErr w:type="gramEnd"/>
      <w:r>
        <w:rPr>
          <w:rFonts w:ascii="Arial" w:hAnsi="Arial" w:cs="Arial"/>
          <w:sz w:val="20"/>
          <w:szCs w:val="20"/>
        </w:rPr>
        <w:t xml:space="preserve"> our ability to manufacture devices on time to meet consumer demand. </w:t>
      </w:r>
    </w:p>
    <w:p w14:paraId="7C5CE77F"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success is highly dependent on our ability to attract and retain qualified employees. We hire a mix of university and industry </w:t>
      </w:r>
      <w:proofErr w:type="gramStart"/>
      <w:r>
        <w:rPr>
          <w:rFonts w:ascii="Arial" w:hAnsi="Arial" w:cs="Arial"/>
          <w:sz w:val="20"/>
          <w:szCs w:val="20"/>
        </w:rPr>
        <w:t>talent</w:t>
      </w:r>
      <w:proofErr w:type="gramEnd"/>
      <w:r>
        <w:rPr>
          <w:rFonts w:ascii="Arial" w:hAnsi="Arial" w:cs="Arial"/>
          <w:sz w:val="20"/>
          <w:szCs w:val="20"/>
        </w:rPr>
        <w:t xml:space="preserve"> worldwide. We compete for talented individuals globally by offering an exceptional working environment, broad customer reach, scale in resources, the ability to grow one’s career across many different products and businesses, and competitive compensation and benefits. </w:t>
      </w:r>
    </w:p>
    <w:p w14:paraId="1329FDE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international operations provide a significant portion of our total revenue and expenses. Many of these revenue and expenses are denominated in currencies other than the U.S. dollar. As a result, changes in foreign exchange rates may significantly affect revenue and expenses. Fluctuations in the U.S. dollar relative to certain foreign currencies reduced reported revenue and expenses from our international operations in fiscal year 2023. </w:t>
      </w:r>
    </w:p>
    <w:p w14:paraId="4CFE700B"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On January 18, 2023, we announced </w:t>
      </w:r>
      <w:proofErr w:type="gramStart"/>
      <w:r>
        <w:rPr>
          <w:rFonts w:ascii="Arial" w:hAnsi="Arial" w:cs="Arial"/>
          <w:sz w:val="20"/>
          <w:szCs w:val="20"/>
        </w:rPr>
        <w:t>decisions</w:t>
      </w:r>
      <w:proofErr w:type="gramEnd"/>
      <w:r>
        <w:rPr>
          <w:rFonts w:ascii="Arial" w:hAnsi="Arial" w:cs="Arial"/>
          <w:sz w:val="20"/>
          <w:szCs w:val="20"/>
        </w:rPr>
        <w:t xml:space="preserve"> we made to align our cost structure with our revenue and customer demand, prioritize our investments in strategic areas, and consolidate office space. As a result, we recorded a $1.2 billion charge in the second quarter of fiscal year 2023 (“Q2 charge”), which included employee severance expenses of $800 million, impairment charges resulting from changes to our hardware portfolio, and costs related to lease consolidation activities. First, we reduced our overall workforce by approximately 10,000 jobs through the third quarter of fiscal year 2023 related to the Q2 charge, which represents less than 5% of our total employee base. While we eliminated roles in some areas, we will continue to hire in key strategic areas. Second, we are allocating both our capital and talent to areas of secular growth and long-term competitiveness, while divesting in other areas. Third, we are consolidating our leases to create higher density across our </w:t>
      </w:r>
      <w:proofErr w:type="gramStart"/>
      <w:r>
        <w:rPr>
          <w:rFonts w:ascii="Arial" w:hAnsi="Arial" w:cs="Arial"/>
          <w:sz w:val="20"/>
          <w:szCs w:val="20"/>
        </w:rPr>
        <w:t>workspaces</w:t>
      </w:r>
      <w:proofErr w:type="gramEnd"/>
      <w:r>
        <w:rPr>
          <w:rFonts w:ascii="Arial" w:hAnsi="Arial" w:cs="Arial"/>
          <w:sz w:val="20"/>
          <w:szCs w:val="20"/>
        </w:rPr>
        <w:t xml:space="preserve">, which </w:t>
      </w:r>
      <w:proofErr w:type="gramStart"/>
      <w:r>
        <w:rPr>
          <w:rFonts w:ascii="Arial" w:hAnsi="Arial" w:cs="Arial"/>
          <w:sz w:val="20"/>
          <w:szCs w:val="20"/>
        </w:rPr>
        <w:t>impacted</w:t>
      </w:r>
      <w:proofErr w:type="gramEnd"/>
      <w:r>
        <w:rPr>
          <w:rFonts w:ascii="Arial" w:hAnsi="Arial" w:cs="Arial"/>
          <w:sz w:val="20"/>
          <w:szCs w:val="20"/>
        </w:rPr>
        <w:t xml:space="preserve"> our financial results through the remainder of fiscal year 2023, and we may make similar decisions in future periods as we continue to evaluate our real estate needs. </w:t>
      </w:r>
    </w:p>
    <w:p w14:paraId="581D29C4"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Refer to Risk Factors in our fiscal year 2023 Form 10-K for a discussion of these factors and other risks. </w:t>
      </w:r>
    </w:p>
    <w:p w14:paraId="71D820E3"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Seasonality </w:t>
      </w:r>
    </w:p>
    <w:p w14:paraId="0B7298C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revenue fluctuates quarterly and is generally higher in the second and fourth quarters of our fiscal year. </w:t>
      </w:r>
      <w:proofErr w:type="gramStart"/>
      <w:r>
        <w:rPr>
          <w:rFonts w:ascii="Arial" w:hAnsi="Arial" w:cs="Arial"/>
          <w:sz w:val="20"/>
          <w:szCs w:val="20"/>
        </w:rPr>
        <w:t>Second</w:t>
      </w:r>
      <w:proofErr w:type="gramEnd"/>
      <w:r>
        <w:rPr>
          <w:rFonts w:ascii="Arial" w:hAnsi="Arial" w:cs="Arial"/>
          <w:sz w:val="20"/>
          <w:szCs w:val="20"/>
        </w:rPr>
        <w:t xml:space="preserve"> quarter revenue is driven by corporate year-end spending trends in our major markets and holiday season spending by consumers, and </w:t>
      </w:r>
      <w:proofErr w:type="gramStart"/>
      <w:r>
        <w:rPr>
          <w:rFonts w:ascii="Arial" w:hAnsi="Arial" w:cs="Arial"/>
          <w:sz w:val="20"/>
          <w:szCs w:val="20"/>
        </w:rPr>
        <w:t>fourth</w:t>
      </w:r>
      <w:proofErr w:type="gramEnd"/>
      <w:r>
        <w:rPr>
          <w:rFonts w:ascii="Arial" w:hAnsi="Arial" w:cs="Arial"/>
          <w:sz w:val="20"/>
          <w:szCs w:val="20"/>
        </w:rPr>
        <w:t xml:space="preserve"> quarter revenue is driven by the volume of multi-year on-premises contracts executed during the period.</w:t>
      </w:r>
      <w:r>
        <w:rPr>
          <w:rFonts w:ascii="Arial" w:hAnsi="Arial" w:cs="Arial"/>
          <w:b/>
          <w:bCs/>
          <w:sz w:val="20"/>
          <w:szCs w:val="20"/>
        </w:rPr>
        <w:t xml:space="preserve"> </w:t>
      </w:r>
    </w:p>
    <w:p w14:paraId="465AFA5B"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Change in Accounting Estimate </w:t>
      </w:r>
    </w:p>
    <w:p w14:paraId="2B435186"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In July 2022, we completed an assessment of the useful lives of our server and network equipment. Due to investments in software that increased efficiencies in how we operate our server and network equipment, as well as advances in technology, we determined we should increase the estimated useful lives of both server and network equipment from four years to six years. This change in accounting estimate was </w:t>
      </w:r>
      <w:proofErr w:type="gramStart"/>
      <w:r>
        <w:rPr>
          <w:rFonts w:ascii="Arial" w:hAnsi="Arial" w:cs="Arial"/>
          <w:sz w:val="20"/>
          <w:szCs w:val="20"/>
        </w:rPr>
        <w:t>effective</w:t>
      </w:r>
      <w:proofErr w:type="gramEnd"/>
      <w:r>
        <w:rPr>
          <w:rFonts w:ascii="Arial" w:hAnsi="Arial" w:cs="Arial"/>
          <w:sz w:val="20"/>
          <w:szCs w:val="20"/>
        </w:rPr>
        <w:t xml:space="preserve"> beginning fiscal year 2023. Based on the carrying amount of server and network equipment included in property and equipment, net as of June 30, 2022, the effect of this change in estimate for fiscal year 2023 was an increase in operating income of $3.7 billion and net income of $3.0 billion, or $0.40 per both basic and diluted share. </w:t>
      </w:r>
    </w:p>
    <w:p w14:paraId="509B3AB3"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Reportable Segments </w:t>
      </w:r>
    </w:p>
    <w:p w14:paraId="6E27C7A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w:t>
      </w:r>
      <w:proofErr w:type="gramStart"/>
      <w:r>
        <w:rPr>
          <w:rFonts w:ascii="Arial" w:hAnsi="Arial" w:cs="Arial"/>
          <w:sz w:val="20"/>
          <w:szCs w:val="20"/>
        </w:rPr>
        <w:t>report</w:t>
      </w:r>
      <w:proofErr w:type="gramEnd"/>
      <w:r>
        <w:rPr>
          <w:rFonts w:ascii="Arial" w:hAnsi="Arial" w:cs="Arial"/>
          <w:sz w:val="20"/>
          <w:szCs w:val="20"/>
        </w:rPr>
        <w:t xml:space="preserve"> our financial performance based on the following segments: Productivity and Business Processes, Intelligent Cloud, and More Personal Computing. The segment amounts included in MD&amp;A are presented on a basis consistent with our internal management reporting. We have recast certain prior period amounts to conform to the way we internally manage and monitor our business. </w:t>
      </w:r>
    </w:p>
    <w:p w14:paraId="07226D3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Additional information on our reportable segments is contained in Note 19 – Segment Information and Geographic Data of the Notes to Financial Statements. </w:t>
      </w:r>
    </w:p>
    <w:p w14:paraId="4EC3B476"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Metrics </w:t>
      </w:r>
    </w:p>
    <w:p w14:paraId="44EEED8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use metrics in assessing the performance of our business and </w:t>
      </w:r>
      <w:proofErr w:type="gramStart"/>
      <w:r>
        <w:rPr>
          <w:rFonts w:ascii="Arial" w:hAnsi="Arial" w:cs="Arial"/>
          <w:sz w:val="20"/>
          <w:szCs w:val="20"/>
        </w:rPr>
        <w:t>to make</w:t>
      </w:r>
      <w:proofErr w:type="gramEnd"/>
      <w:r>
        <w:rPr>
          <w:rFonts w:ascii="Arial" w:hAnsi="Arial" w:cs="Arial"/>
          <w:sz w:val="20"/>
          <w:szCs w:val="20"/>
        </w:rPr>
        <w:t xml:space="preserve"> informed decisions regarding the allocation of resources. We disclose metrics to enable investors to evaluate progress against our ambitions, provide transparency into performance trends, and reflect the continued evolution of our products and services. Our commercial and other business metrics are fundamentally connected based on how customers use our products and services. The metrics are disclosed in </w:t>
      </w:r>
      <w:proofErr w:type="gramStart"/>
      <w:r>
        <w:rPr>
          <w:rFonts w:ascii="Arial" w:hAnsi="Arial" w:cs="Arial"/>
          <w:sz w:val="20"/>
          <w:szCs w:val="20"/>
        </w:rPr>
        <w:t>the MD</w:t>
      </w:r>
      <w:proofErr w:type="gramEnd"/>
      <w:r>
        <w:rPr>
          <w:rFonts w:ascii="Arial" w:hAnsi="Arial" w:cs="Arial"/>
          <w:sz w:val="20"/>
          <w:szCs w:val="20"/>
        </w:rPr>
        <w:t xml:space="preserve">&amp;A or the Notes to Financial Statements. Financial metrics are calculated based on financial results prepared in accordance with accounting principles generally accepted in the United States of America (“GAAP”), and growth comparisons relate to the corresponding period of last fiscal year. </w:t>
      </w:r>
    </w:p>
    <w:p w14:paraId="1D1B4C0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In the first quarter of fiscal year 2023, we made updates to the presentation and method of calculation for certain metrics, most notably expanding our Surface metric into a broader Devices metric to incorporate additional revenue streams, along with other minor changes to align with how we manage our businesses. </w:t>
      </w:r>
    </w:p>
    <w:p w14:paraId="3B3F94C9"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Commercial </w:t>
      </w:r>
    </w:p>
    <w:p w14:paraId="113BB55E"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commercial business primarily consists of Server products and cloud services, Office Commercial, Windows Commercial, the commercial portion of LinkedIn, Enterprise Services, and Dynamics. Our commercial metrics allow management and investors to assess the overall health of our commercial business and include leading indicators of future performance. </w:t>
      </w:r>
    </w:p>
    <w:p w14:paraId="3AA9A287"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5580"/>
        <w:gridCol w:w="5220"/>
      </w:tblGrid>
      <w:tr w:rsidR="00572D45" w14:paraId="4DC1E168" w14:textId="77777777">
        <w:trPr>
          <w:cantSplit/>
          <w:jc w:val="center"/>
        </w:trPr>
        <w:tc>
          <w:tcPr>
            <w:tcW w:w="5580" w:type="dxa"/>
            <w:hideMark/>
          </w:tcPr>
          <w:p w14:paraId="18CCE48B"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Commercial remaining performance obligation</w:t>
            </w:r>
          </w:p>
        </w:tc>
        <w:tc>
          <w:tcPr>
            <w:tcW w:w="5220" w:type="dxa"/>
            <w:vAlign w:val="bottom"/>
            <w:hideMark/>
          </w:tcPr>
          <w:p w14:paraId="076877A0"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Commercial portion of revenue allocated to remaining performance obligations, which includes unearned revenue and amounts that will be invoiced and recognized as revenue in future periods</w:t>
            </w:r>
          </w:p>
        </w:tc>
      </w:tr>
      <w:tr w:rsidR="00572D45" w14:paraId="0AFF0325" w14:textId="77777777">
        <w:trPr>
          <w:trHeight w:val="120"/>
          <w:jc w:val="center"/>
        </w:trPr>
        <w:tc>
          <w:tcPr>
            <w:tcW w:w="5580" w:type="dxa"/>
            <w:vAlign w:val="center"/>
            <w:hideMark/>
          </w:tcPr>
          <w:p w14:paraId="21F13A09" w14:textId="77777777" w:rsidR="00572D45" w:rsidRDefault="00786BF9">
            <w:pPr>
              <w:rPr>
                <w:rFonts w:ascii="Arial" w:hAnsi="Arial" w:cs="Arial"/>
                <w:sz w:val="2"/>
                <w:szCs w:val="2"/>
              </w:rPr>
            </w:pPr>
            <w:r>
              <w:rPr>
                <w:rFonts w:ascii="Arial" w:hAnsi="Arial" w:cs="Arial"/>
                <w:sz w:val="2"/>
                <w:szCs w:val="2"/>
              </w:rPr>
              <w:t> </w:t>
            </w:r>
          </w:p>
        </w:tc>
        <w:tc>
          <w:tcPr>
            <w:tcW w:w="5220" w:type="dxa"/>
            <w:vAlign w:val="center"/>
            <w:hideMark/>
          </w:tcPr>
          <w:p w14:paraId="3E4C2A49" w14:textId="77777777" w:rsidR="00572D45" w:rsidRDefault="00786BF9">
            <w:pPr>
              <w:rPr>
                <w:rFonts w:ascii="Arial" w:hAnsi="Arial" w:cs="Arial"/>
                <w:sz w:val="2"/>
                <w:szCs w:val="2"/>
              </w:rPr>
            </w:pPr>
            <w:r>
              <w:rPr>
                <w:rFonts w:ascii="Arial" w:hAnsi="Arial" w:cs="Arial"/>
                <w:sz w:val="2"/>
                <w:szCs w:val="2"/>
              </w:rPr>
              <w:t> </w:t>
            </w:r>
          </w:p>
        </w:tc>
      </w:tr>
      <w:tr w:rsidR="00572D45" w14:paraId="38F9D09B" w14:textId="77777777">
        <w:trPr>
          <w:cantSplit/>
          <w:jc w:val="center"/>
        </w:trPr>
        <w:tc>
          <w:tcPr>
            <w:tcW w:w="5580" w:type="dxa"/>
            <w:hideMark/>
          </w:tcPr>
          <w:p w14:paraId="742866FF"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Microsoft Cloud revenue</w:t>
            </w:r>
          </w:p>
        </w:tc>
        <w:tc>
          <w:tcPr>
            <w:tcW w:w="5220" w:type="dxa"/>
            <w:vAlign w:val="bottom"/>
            <w:hideMark/>
          </w:tcPr>
          <w:p w14:paraId="4D044C8E"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Azure and other cloud services, Office 365 Commercial, the commercial portion of LinkedIn, Dynamics 365, and other commercial cloud properties</w:t>
            </w:r>
          </w:p>
        </w:tc>
      </w:tr>
      <w:tr w:rsidR="00572D45" w14:paraId="18324AA4" w14:textId="77777777">
        <w:trPr>
          <w:trHeight w:val="120"/>
          <w:jc w:val="center"/>
        </w:trPr>
        <w:tc>
          <w:tcPr>
            <w:tcW w:w="5580" w:type="dxa"/>
            <w:vAlign w:val="center"/>
            <w:hideMark/>
          </w:tcPr>
          <w:p w14:paraId="62C4AF29" w14:textId="77777777" w:rsidR="00572D45" w:rsidRDefault="00786BF9">
            <w:pPr>
              <w:rPr>
                <w:rFonts w:ascii="Arial" w:hAnsi="Arial" w:cs="Arial"/>
                <w:sz w:val="2"/>
                <w:szCs w:val="2"/>
              </w:rPr>
            </w:pPr>
            <w:r>
              <w:rPr>
                <w:rFonts w:ascii="Arial" w:hAnsi="Arial" w:cs="Arial"/>
                <w:sz w:val="2"/>
                <w:szCs w:val="2"/>
              </w:rPr>
              <w:t> </w:t>
            </w:r>
          </w:p>
        </w:tc>
        <w:tc>
          <w:tcPr>
            <w:tcW w:w="5220" w:type="dxa"/>
            <w:vAlign w:val="center"/>
            <w:hideMark/>
          </w:tcPr>
          <w:p w14:paraId="2E80A478" w14:textId="77777777" w:rsidR="00572D45" w:rsidRDefault="00786BF9">
            <w:pPr>
              <w:rPr>
                <w:rFonts w:ascii="Arial" w:hAnsi="Arial" w:cs="Arial"/>
                <w:sz w:val="2"/>
                <w:szCs w:val="2"/>
              </w:rPr>
            </w:pPr>
            <w:r>
              <w:rPr>
                <w:rFonts w:ascii="Arial" w:hAnsi="Arial" w:cs="Arial"/>
                <w:sz w:val="2"/>
                <w:szCs w:val="2"/>
              </w:rPr>
              <w:t> </w:t>
            </w:r>
          </w:p>
        </w:tc>
      </w:tr>
      <w:tr w:rsidR="00572D45" w14:paraId="00803F6F" w14:textId="77777777">
        <w:trPr>
          <w:cantSplit/>
          <w:jc w:val="center"/>
        </w:trPr>
        <w:tc>
          <w:tcPr>
            <w:tcW w:w="5580" w:type="dxa"/>
            <w:hideMark/>
          </w:tcPr>
          <w:p w14:paraId="5C662E26"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Microsoft Cloud gross margin percentage</w:t>
            </w:r>
          </w:p>
        </w:tc>
        <w:tc>
          <w:tcPr>
            <w:tcW w:w="5220" w:type="dxa"/>
            <w:vAlign w:val="bottom"/>
            <w:hideMark/>
          </w:tcPr>
          <w:p w14:paraId="570546F6"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Gross margin percentage for our Microsoft Cloud business</w:t>
            </w:r>
          </w:p>
        </w:tc>
      </w:tr>
    </w:tbl>
    <w:p w14:paraId="530E46A9" w14:textId="77777777" w:rsidR="00572D45" w:rsidRDefault="00786BF9">
      <w:pPr>
        <w:pStyle w:val="NormalWeb"/>
        <w:spacing w:before="270" w:beforeAutospacing="0" w:after="0" w:afterAutospacing="0"/>
        <w:jc w:val="both"/>
        <w:rPr>
          <w:sz w:val="2"/>
          <w:szCs w:val="2"/>
        </w:rPr>
      </w:pPr>
      <w:r>
        <w:rPr>
          <w:sz w:val="2"/>
          <w:szCs w:val="2"/>
        </w:rPr>
        <w:t> </w:t>
      </w:r>
    </w:p>
    <w:p w14:paraId="65B9AA38"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i/>
          <w:iCs/>
          <w:sz w:val="20"/>
          <w:szCs w:val="20"/>
        </w:rPr>
        <w:t xml:space="preserve">Productivity and Business Processes and Intelligent Cloud </w:t>
      </w:r>
    </w:p>
    <w:p w14:paraId="1EC4101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Metrics related to our Productivity and Business Processes and Intelligent Cloud segments assess the health of our core businesses within these segments. The metrics reflect our cloud and on-premises product strategies and trends. </w:t>
      </w:r>
    </w:p>
    <w:p w14:paraId="62A94154"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5598"/>
        <w:gridCol w:w="5202"/>
      </w:tblGrid>
      <w:tr w:rsidR="00572D45" w14:paraId="1CFDB84C" w14:textId="77777777">
        <w:trPr>
          <w:jc w:val="center"/>
        </w:trPr>
        <w:tc>
          <w:tcPr>
            <w:tcW w:w="5598" w:type="dxa"/>
            <w:hideMark/>
          </w:tcPr>
          <w:p w14:paraId="123C159A"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Office Commercial products and cloud services revenue growth</w:t>
            </w:r>
          </w:p>
        </w:tc>
        <w:tc>
          <w:tcPr>
            <w:tcW w:w="5202" w:type="dxa"/>
            <w:vAlign w:val="bottom"/>
            <w:hideMark/>
          </w:tcPr>
          <w:p w14:paraId="26155F82"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Office Commercial products and cloud services (Office 365 subscriptions, the Office 365 portion of Microsoft 365 Commercial subscriptions, and Office licensed on-premises), comprising Office, Exchange, SharePoint, Microsoft Teams, Office 365 Security and Compliance, Microsoft Viva, and Microsoft 365 Copilot</w:t>
            </w:r>
          </w:p>
        </w:tc>
      </w:tr>
      <w:tr w:rsidR="00572D45" w14:paraId="238DE5F6" w14:textId="77777777">
        <w:trPr>
          <w:trHeight w:val="120"/>
          <w:jc w:val="center"/>
        </w:trPr>
        <w:tc>
          <w:tcPr>
            <w:tcW w:w="5598" w:type="dxa"/>
            <w:vAlign w:val="center"/>
            <w:hideMark/>
          </w:tcPr>
          <w:p w14:paraId="4C940CAE" w14:textId="77777777" w:rsidR="00572D45" w:rsidRDefault="00786BF9">
            <w:pPr>
              <w:rPr>
                <w:rFonts w:ascii="Arial" w:hAnsi="Arial" w:cs="Arial"/>
                <w:sz w:val="2"/>
                <w:szCs w:val="2"/>
              </w:rPr>
            </w:pPr>
            <w:r>
              <w:rPr>
                <w:rFonts w:ascii="Arial" w:hAnsi="Arial" w:cs="Arial"/>
                <w:sz w:val="2"/>
                <w:szCs w:val="2"/>
              </w:rPr>
              <w:t> </w:t>
            </w:r>
          </w:p>
        </w:tc>
        <w:tc>
          <w:tcPr>
            <w:tcW w:w="5202" w:type="dxa"/>
            <w:vAlign w:val="center"/>
            <w:hideMark/>
          </w:tcPr>
          <w:p w14:paraId="66B75D94" w14:textId="77777777" w:rsidR="00572D45" w:rsidRDefault="00786BF9">
            <w:pPr>
              <w:ind w:right="18"/>
              <w:rPr>
                <w:rFonts w:ascii="Arial" w:hAnsi="Arial" w:cs="Arial"/>
                <w:sz w:val="2"/>
                <w:szCs w:val="2"/>
              </w:rPr>
            </w:pPr>
            <w:r>
              <w:rPr>
                <w:rFonts w:ascii="Arial" w:hAnsi="Arial" w:cs="Arial"/>
                <w:sz w:val="2"/>
                <w:szCs w:val="2"/>
              </w:rPr>
              <w:t> </w:t>
            </w:r>
          </w:p>
        </w:tc>
      </w:tr>
      <w:tr w:rsidR="00572D45" w14:paraId="32A1B06B" w14:textId="77777777">
        <w:trPr>
          <w:jc w:val="center"/>
        </w:trPr>
        <w:tc>
          <w:tcPr>
            <w:tcW w:w="5598" w:type="dxa"/>
            <w:hideMark/>
          </w:tcPr>
          <w:p w14:paraId="15BBD720"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Office Consumer products and cloud services revenue growth</w:t>
            </w:r>
          </w:p>
        </w:tc>
        <w:tc>
          <w:tcPr>
            <w:tcW w:w="5202" w:type="dxa"/>
            <w:vAlign w:val="bottom"/>
            <w:hideMark/>
          </w:tcPr>
          <w:p w14:paraId="6238A869"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Office Consumer products and cloud services, including Microsoft 365 Consumer subscriptions, Office licensed on-premises, and other Office services</w:t>
            </w:r>
          </w:p>
        </w:tc>
      </w:tr>
      <w:tr w:rsidR="00572D45" w14:paraId="48CB437A" w14:textId="77777777">
        <w:trPr>
          <w:trHeight w:val="120"/>
          <w:jc w:val="center"/>
        </w:trPr>
        <w:tc>
          <w:tcPr>
            <w:tcW w:w="5598" w:type="dxa"/>
            <w:vAlign w:val="center"/>
            <w:hideMark/>
          </w:tcPr>
          <w:p w14:paraId="7FF9BE67" w14:textId="77777777" w:rsidR="00572D45" w:rsidRDefault="00786BF9">
            <w:pPr>
              <w:rPr>
                <w:rFonts w:ascii="Arial" w:hAnsi="Arial" w:cs="Arial"/>
                <w:sz w:val="2"/>
                <w:szCs w:val="2"/>
              </w:rPr>
            </w:pPr>
            <w:r>
              <w:rPr>
                <w:rFonts w:ascii="Arial" w:hAnsi="Arial" w:cs="Arial"/>
                <w:sz w:val="2"/>
                <w:szCs w:val="2"/>
              </w:rPr>
              <w:t> </w:t>
            </w:r>
          </w:p>
        </w:tc>
        <w:tc>
          <w:tcPr>
            <w:tcW w:w="5202" w:type="dxa"/>
            <w:vAlign w:val="center"/>
            <w:hideMark/>
          </w:tcPr>
          <w:p w14:paraId="2B0A64D7" w14:textId="77777777" w:rsidR="00572D45" w:rsidRDefault="00786BF9">
            <w:pPr>
              <w:ind w:right="18"/>
              <w:rPr>
                <w:rFonts w:ascii="Arial" w:hAnsi="Arial" w:cs="Arial"/>
                <w:sz w:val="2"/>
                <w:szCs w:val="2"/>
              </w:rPr>
            </w:pPr>
            <w:r>
              <w:rPr>
                <w:rFonts w:ascii="Arial" w:hAnsi="Arial" w:cs="Arial"/>
                <w:sz w:val="2"/>
                <w:szCs w:val="2"/>
              </w:rPr>
              <w:t> </w:t>
            </w:r>
          </w:p>
        </w:tc>
      </w:tr>
      <w:tr w:rsidR="00572D45" w14:paraId="1B212C0F" w14:textId="77777777">
        <w:trPr>
          <w:jc w:val="center"/>
        </w:trPr>
        <w:tc>
          <w:tcPr>
            <w:tcW w:w="5598" w:type="dxa"/>
            <w:hideMark/>
          </w:tcPr>
          <w:p w14:paraId="38E88214"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Office 365 Commercial seat growth</w:t>
            </w:r>
          </w:p>
        </w:tc>
        <w:tc>
          <w:tcPr>
            <w:tcW w:w="5202" w:type="dxa"/>
            <w:vAlign w:val="bottom"/>
            <w:hideMark/>
          </w:tcPr>
          <w:p w14:paraId="4AD2FC2D"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The number of Office 365 Commercial seats at end of period where seats are paid users covered by an Office 365 Commercial subscription</w:t>
            </w:r>
          </w:p>
        </w:tc>
      </w:tr>
      <w:tr w:rsidR="00572D45" w14:paraId="2FF555D4" w14:textId="77777777">
        <w:trPr>
          <w:trHeight w:val="120"/>
          <w:jc w:val="center"/>
        </w:trPr>
        <w:tc>
          <w:tcPr>
            <w:tcW w:w="5598" w:type="dxa"/>
            <w:vAlign w:val="center"/>
            <w:hideMark/>
          </w:tcPr>
          <w:p w14:paraId="62A3E987" w14:textId="77777777" w:rsidR="00572D45" w:rsidRDefault="00786BF9">
            <w:pPr>
              <w:rPr>
                <w:rFonts w:ascii="Arial" w:hAnsi="Arial" w:cs="Arial"/>
                <w:sz w:val="2"/>
                <w:szCs w:val="2"/>
              </w:rPr>
            </w:pPr>
            <w:r>
              <w:rPr>
                <w:rFonts w:ascii="Arial" w:hAnsi="Arial" w:cs="Arial"/>
                <w:sz w:val="2"/>
                <w:szCs w:val="2"/>
              </w:rPr>
              <w:t> </w:t>
            </w:r>
          </w:p>
        </w:tc>
        <w:tc>
          <w:tcPr>
            <w:tcW w:w="5202" w:type="dxa"/>
            <w:vAlign w:val="center"/>
            <w:hideMark/>
          </w:tcPr>
          <w:p w14:paraId="4542D515" w14:textId="77777777" w:rsidR="00572D45" w:rsidRDefault="00786BF9">
            <w:pPr>
              <w:ind w:right="18"/>
              <w:rPr>
                <w:rFonts w:ascii="Arial" w:hAnsi="Arial" w:cs="Arial"/>
                <w:sz w:val="2"/>
                <w:szCs w:val="2"/>
              </w:rPr>
            </w:pPr>
            <w:r>
              <w:rPr>
                <w:rFonts w:ascii="Arial" w:hAnsi="Arial" w:cs="Arial"/>
                <w:sz w:val="2"/>
                <w:szCs w:val="2"/>
              </w:rPr>
              <w:t> </w:t>
            </w:r>
          </w:p>
        </w:tc>
      </w:tr>
      <w:tr w:rsidR="00572D45" w14:paraId="47E9613A" w14:textId="77777777">
        <w:trPr>
          <w:jc w:val="center"/>
        </w:trPr>
        <w:tc>
          <w:tcPr>
            <w:tcW w:w="5598" w:type="dxa"/>
            <w:hideMark/>
          </w:tcPr>
          <w:p w14:paraId="71EA7FA1"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Microsoft 365 Consumer subscribers</w:t>
            </w:r>
          </w:p>
        </w:tc>
        <w:tc>
          <w:tcPr>
            <w:tcW w:w="5202" w:type="dxa"/>
            <w:vAlign w:val="bottom"/>
            <w:hideMark/>
          </w:tcPr>
          <w:p w14:paraId="4C2F269E"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The number of Microsoft 365 Consumer subscribers at end of period</w:t>
            </w:r>
          </w:p>
        </w:tc>
      </w:tr>
      <w:tr w:rsidR="00572D45" w14:paraId="354CAE3C" w14:textId="77777777">
        <w:trPr>
          <w:trHeight w:val="120"/>
          <w:jc w:val="center"/>
        </w:trPr>
        <w:tc>
          <w:tcPr>
            <w:tcW w:w="5598" w:type="dxa"/>
            <w:vAlign w:val="center"/>
            <w:hideMark/>
          </w:tcPr>
          <w:p w14:paraId="5F43C223" w14:textId="77777777" w:rsidR="00572D45" w:rsidRDefault="00786BF9">
            <w:pPr>
              <w:rPr>
                <w:rFonts w:ascii="Arial" w:hAnsi="Arial" w:cs="Arial"/>
                <w:sz w:val="2"/>
                <w:szCs w:val="2"/>
              </w:rPr>
            </w:pPr>
            <w:r>
              <w:rPr>
                <w:rFonts w:ascii="Arial" w:hAnsi="Arial" w:cs="Arial"/>
                <w:sz w:val="2"/>
                <w:szCs w:val="2"/>
              </w:rPr>
              <w:t> </w:t>
            </w:r>
          </w:p>
        </w:tc>
        <w:tc>
          <w:tcPr>
            <w:tcW w:w="5202" w:type="dxa"/>
            <w:vAlign w:val="center"/>
            <w:hideMark/>
          </w:tcPr>
          <w:p w14:paraId="457BB146" w14:textId="77777777" w:rsidR="00572D45" w:rsidRDefault="00786BF9">
            <w:pPr>
              <w:ind w:right="18"/>
              <w:rPr>
                <w:rFonts w:ascii="Arial" w:hAnsi="Arial" w:cs="Arial"/>
                <w:sz w:val="2"/>
                <w:szCs w:val="2"/>
              </w:rPr>
            </w:pPr>
            <w:r>
              <w:rPr>
                <w:rFonts w:ascii="Arial" w:hAnsi="Arial" w:cs="Arial"/>
                <w:sz w:val="2"/>
                <w:szCs w:val="2"/>
              </w:rPr>
              <w:t> </w:t>
            </w:r>
          </w:p>
        </w:tc>
      </w:tr>
      <w:tr w:rsidR="00572D45" w14:paraId="188703EB" w14:textId="77777777">
        <w:trPr>
          <w:jc w:val="center"/>
        </w:trPr>
        <w:tc>
          <w:tcPr>
            <w:tcW w:w="5598" w:type="dxa"/>
            <w:hideMark/>
          </w:tcPr>
          <w:p w14:paraId="59C50B89"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Dynamics products and cloud services revenue growth</w:t>
            </w:r>
          </w:p>
        </w:tc>
        <w:tc>
          <w:tcPr>
            <w:tcW w:w="5202" w:type="dxa"/>
            <w:vAlign w:val="bottom"/>
            <w:hideMark/>
          </w:tcPr>
          <w:p w14:paraId="77587B81"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Dynamics products and cloud services, including Dynamics 365, comprising a set of intelligent, cloud-based applications across ERP, CRM (including Customer Insights), Power Apps, and Power Automate; and on-premises ERP and CRM applications</w:t>
            </w:r>
          </w:p>
        </w:tc>
      </w:tr>
      <w:tr w:rsidR="00572D45" w14:paraId="59AE616B" w14:textId="77777777">
        <w:trPr>
          <w:trHeight w:val="120"/>
          <w:jc w:val="center"/>
        </w:trPr>
        <w:tc>
          <w:tcPr>
            <w:tcW w:w="5598" w:type="dxa"/>
            <w:vAlign w:val="center"/>
            <w:hideMark/>
          </w:tcPr>
          <w:p w14:paraId="0EAE122F" w14:textId="77777777" w:rsidR="00572D45" w:rsidRDefault="00786BF9">
            <w:pPr>
              <w:rPr>
                <w:rFonts w:ascii="Arial" w:hAnsi="Arial" w:cs="Arial"/>
                <w:sz w:val="2"/>
                <w:szCs w:val="2"/>
              </w:rPr>
            </w:pPr>
            <w:r>
              <w:rPr>
                <w:rFonts w:ascii="Arial" w:hAnsi="Arial" w:cs="Arial"/>
                <w:sz w:val="2"/>
                <w:szCs w:val="2"/>
              </w:rPr>
              <w:lastRenderedPageBreak/>
              <w:t> </w:t>
            </w:r>
          </w:p>
        </w:tc>
        <w:tc>
          <w:tcPr>
            <w:tcW w:w="5202" w:type="dxa"/>
            <w:vAlign w:val="center"/>
            <w:hideMark/>
          </w:tcPr>
          <w:p w14:paraId="46FC5750" w14:textId="77777777" w:rsidR="00572D45" w:rsidRDefault="00786BF9">
            <w:pPr>
              <w:ind w:right="18"/>
              <w:rPr>
                <w:rFonts w:ascii="Arial" w:hAnsi="Arial" w:cs="Arial"/>
                <w:sz w:val="2"/>
                <w:szCs w:val="2"/>
              </w:rPr>
            </w:pPr>
            <w:r>
              <w:rPr>
                <w:rFonts w:ascii="Arial" w:hAnsi="Arial" w:cs="Arial"/>
                <w:sz w:val="2"/>
                <w:szCs w:val="2"/>
              </w:rPr>
              <w:t> </w:t>
            </w:r>
          </w:p>
        </w:tc>
      </w:tr>
      <w:tr w:rsidR="00572D45" w14:paraId="3F620081" w14:textId="77777777">
        <w:trPr>
          <w:jc w:val="center"/>
        </w:trPr>
        <w:tc>
          <w:tcPr>
            <w:tcW w:w="5598" w:type="dxa"/>
            <w:hideMark/>
          </w:tcPr>
          <w:p w14:paraId="11DC190B"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LinkedIn revenue growth</w:t>
            </w:r>
          </w:p>
        </w:tc>
        <w:tc>
          <w:tcPr>
            <w:tcW w:w="5202" w:type="dxa"/>
            <w:vAlign w:val="bottom"/>
            <w:hideMark/>
          </w:tcPr>
          <w:p w14:paraId="43B9864D"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LinkedIn, including Talent Solutions, Marketing Solutions, Premium Subscriptions, and Sales Solutions</w:t>
            </w:r>
          </w:p>
        </w:tc>
      </w:tr>
      <w:tr w:rsidR="00572D45" w14:paraId="2595B5D3" w14:textId="77777777">
        <w:trPr>
          <w:trHeight w:val="120"/>
          <w:jc w:val="center"/>
        </w:trPr>
        <w:tc>
          <w:tcPr>
            <w:tcW w:w="5598" w:type="dxa"/>
            <w:vAlign w:val="center"/>
            <w:hideMark/>
          </w:tcPr>
          <w:p w14:paraId="2DBA281C" w14:textId="77777777" w:rsidR="00572D45" w:rsidRDefault="00786BF9">
            <w:pPr>
              <w:rPr>
                <w:rFonts w:ascii="Arial" w:hAnsi="Arial" w:cs="Arial"/>
                <w:sz w:val="2"/>
                <w:szCs w:val="2"/>
              </w:rPr>
            </w:pPr>
            <w:r>
              <w:rPr>
                <w:rFonts w:ascii="Arial" w:hAnsi="Arial" w:cs="Arial"/>
                <w:sz w:val="2"/>
                <w:szCs w:val="2"/>
              </w:rPr>
              <w:t> </w:t>
            </w:r>
          </w:p>
        </w:tc>
        <w:tc>
          <w:tcPr>
            <w:tcW w:w="5202" w:type="dxa"/>
            <w:vAlign w:val="center"/>
            <w:hideMark/>
          </w:tcPr>
          <w:p w14:paraId="59A18C71" w14:textId="77777777" w:rsidR="00572D45" w:rsidRDefault="00786BF9">
            <w:pPr>
              <w:ind w:right="18"/>
              <w:rPr>
                <w:rFonts w:ascii="Arial" w:hAnsi="Arial" w:cs="Arial"/>
                <w:sz w:val="2"/>
                <w:szCs w:val="2"/>
              </w:rPr>
            </w:pPr>
            <w:r>
              <w:rPr>
                <w:rFonts w:ascii="Arial" w:hAnsi="Arial" w:cs="Arial"/>
                <w:sz w:val="2"/>
                <w:szCs w:val="2"/>
              </w:rPr>
              <w:t> </w:t>
            </w:r>
          </w:p>
        </w:tc>
      </w:tr>
      <w:tr w:rsidR="00572D45" w14:paraId="7C3661F3" w14:textId="77777777">
        <w:trPr>
          <w:jc w:val="center"/>
        </w:trPr>
        <w:tc>
          <w:tcPr>
            <w:tcW w:w="5598" w:type="dxa"/>
            <w:hideMark/>
          </w:tcPr>
          <w:p w14:paraId="7B6D3345"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Server products and cloud services revenue growth</w:t>
            </w:r>
          </w:p>
        </w:tc>
        <w:tc>
          <w:tcPr>
            <w:tcW w:w="5202" w:type="dxa"/>
            <w:vAlign w:val="bottom"/>
            <w:hideMark/>
          </w:tcPr>
          <w:p w14:paraId="2754D32E"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Server products and cloud services, including Azure and other cloud services; SQL Server, Windows Server, Visual Studio, System Center, and related Client Access Licenses (“CALs”); and Nuance and GitHub</w:t>
            </w:r>
          </w:p>
        </w:tc>
      </w:tr>
    </w:tbl>
    <w:p w14:paraId="4D58AA1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More Personal Computing </w:t>
      </w:r>
    </w:p>
    <w:p w14:paraId="5D8286F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Metrics related to our More Personal Computing segment assess the performance of key lines of business within this segment. These metrics provide strategic product insights which allow us to assess the performance across our commercial and consumer businesses. As we have diversity of target audiences and sales motions within the Windows business, we monitor metrics that are reflective of those varying motions. </w:t>
      </w:r>
    </w:p>
    <w:p w14:paraId="7381155C"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5580"/>
        <w:gridCol w:w="5220"/>
      </w:tblGrid>
      <w:tr w:rsidR="00572D45" w14:paraId="17470A36" w14:textId="77777777">
        <w:trPr>
          <w:jc w:val="center"/>
        </w:trPr>
        <w:tc>
          <w:tcPr>
            <w:tcW w:w="5580" w:type="dxa"/>
            <w:hideMark/>
          </w:tcPr>
          <w:p w14:paraId="3A1D63E2"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Windows OEM revenue growth</w:t>
            </w:r>
          </w:p>
        </w:tc>
        <w:tc>
          <w:tcPr>
            <w:tcW w:w="5220" w:type="dxa"/>
            <w:vAlign w:val="bottom"/>
            <w:hideMark/>
          </w:tcPr>
          <w:p w14:paraId="148D9984"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sales of Windows Pro and non-Pro licenses sold through the OEM channel</w:t>
            </w:r>
          </w:p>
        </w:tc>
      </w:tr>
      <w:tr w:rsidR="00572D45" w14:paraId="70527CEB" w14:textId="77777777">
        <w:trPr>
          <w:trHeight w:val="120"/>
          <w:jc w:val="center"/>
        </w:trPr>
        <w:tc>
          <w:tcPr>
            <w:tcW w:w="5580" w:type="dxa"/>
            <w:vAlign w:val="center"/>
            <w:hideMark/>
          </w:tcPr>
          <w:p w14:paraId="1B5F885F" w14:textId="77777777" w:rsidR="00572D45" w:rsidRDefault="00786BF9">
            <w:pPr>
              <w:rPr>
                <w:rFonts w:ascii="Arial" w:hAnsi="Arial" w:cs="Arial"/>
                <w:sz w:val="2"/>
                <w:szCs w:val="2"/>
              </w:rPr>
            </w:pPr>
            <w:r>
              <w:rPr>
                <w:rFonts w:ascii="Arial" w:hAnsi="Arial" w:cs="Arial"/>
                <w:sz w:val="2"/>
                <w:szCs w:val="2"/>
              </w:rPr>
              <w:t> </w:t>
            </w:r>
          </w:p>
        </w:tc>
        <w:tc>
          <w:tcPr>
            <w:tcW w:w="5220" w:type="dxa"/>
            <w:vAlign w:val="center"/>
            <w:hideMark/>
          </w:tcPr>
          <w:p w14:paraId="3AFF5451" w14:textId="77777777" w:rsidR="00572D45" w:rsidRDefault="00786BF9">
            <w:pPr>
              <w:ind w:right="18"/>
              <w:rPr>
                <w:rFonts w:ascii="Arial" w:hAnsi="Arial" w:cs="Arial"/>
                <w:sz w:val="2"/>
                <w:szCs w:val="2"/>
              </w:rPr>
            </w:pPr>
            <w:r>
              <w:rPr>
                <w:rFonts w:ascii="Arial" w:hAnsi="Arial" w:cs="Arial"/>
                <w:sz w:val="2"/>
                <w:szCs w:val="2"/>
              </w:rPr>
              <w:t> </w:t>
            </w:r>
          </w:p>
        </w:tc>
      </w:tr>
      <w:tr w:rsidR="00572D45" w14:paraId="7888B62A" w14:textId="77777777">
        <w:trPr>
          <w:jc w:val="center"/>
        </w:trPr>
        <w:tc>
          <w:tcPr>
            <w:tcW w:w="5580" w:type="dxa"/>
            <w:hideMark/>
          </w:tcPr>
          <w:p w14:paraId="278F26E1"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Windows Commercial products and cloud services revenue growth</w:t>
            </w:r>
          </w:p>
        </w:tc>
        <w:tc>
          <w:tcPr>
            <w:tcW w:w="5220" w:type="dxa"/>
            <w:vAlign w:val="bottom"/>
            <w:hideMark/>
          </w:tcPr>
          <w:p w14:paraId="39D3419B"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Windows Commercial products and cloud services, comprising volume licensing of the Windows operating system, Windows cloud services, and other Windows commercial offerings</w:t>
            </w:r>
          </w:p>
        </w:tc>
      </w:tr>
      <w:tr w:rsidR="00572D45" w14:paraId="228C3ECD" w14:textId="77777777">
        <w:trPr>
          <w:trHeight w:val="120"/>
          <w:jc w:val="center"/>
        </w:trPr>
        <w:tc>
          <w:tcPr>
            <w:tcW w:w="5580" w:type="dxa"/>
            <w:vAlign w:val="center"/>
            <w:hideMark/>
          </w:tcPr>
          <w:p w14:paraId="2FC167D0" w14:textId="77777777" w:rsidR="00572D45" w:rsidRDefault="00786BF9">
            <w:pPr>
              <w:rPr>
                <w:rFonts w:ascii="Arial" w:hAnsi="Arial" w:cs="Arial"/>
                <w:sz w:val="2"/>
                <w:szCs w:val="2"/>
              </w:rPr>
            </w:pPr>
            <w:r>
              <w:rPr>
                <w:rFonts w:ascii="Arial" w:hAnsi="Arial" w:cs="Arial"/>
                <w:sz w:val="2"/>
                <w:szCs w:val="2"/>
              </w:rPr>
              <w:t> </w:t>
            </w:r>
          </w:p>
        </w:tc>
        <w:tc>
          <w:tcPr>
            <w:tcW w:w="5220" w:type="dxa"/>
            <w:vAlign w:val="center"/>
            <w:hideMark/>
          </w:tcPr>
          <w:p w14:paraId="29B86876" w14:textId="77777777" w:rsidR="00572D45" w:rsidRDefault="00786BF9">
            <w:pPr>
              <w:ind w:right="18"/>
              <w:jc w:val="both"/>
              <w:rPr>
                <w:rFonts w:ascii="Arial" w:hAnsi="Arial" w:cs="Arial"/>
                <w:sz w:val="2"/>
                <w:szCs w:val="2"/>
              </w:rPr>
            </w:pPr>
            <w:r>
              <w:rPr>
                <w:rFonts w:ascii="Arial" w:hAnsi="Arial" w:cs="Arial"/>
                <w:sz w:val="2"/>
                <w:szCs w:val="2"/>
              </w:rPr>
              <w:t> </w:t>
            </w:r>
          </w:p>
        </w:tc>
      </w:tr>
      <w:tr w:rsidR="00572D45" w14:paraId="0EE856D4" w14:textId="77777777">
        <w:trPr>
          <w:jc w:val="center"/>
        </w:trPr>
        <w:tc>
          <w:tcPr>
            <w:tcW w:w="5580" w:type="dxa"/>
            <w:hideMark/>
          </w:tcPr>
          <w:p w14:paraId="79520055"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Devices revenue growth</w:t>
            </w:r>
          </w:p>
        </w:tc>
        <w:tc>
          <w:tcPr>
            <w:tcW w:w="5220" w:type="dxa"/>
            <w:vAlign w:val="bottom"/>
            <w:hideMark/>
          </w:tcPr>
          <w:p w14:paraId="59E3B01E"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Devices, including Surface, HoloLens, and PC accessories</w:t>
            </w:r>
          </w:p>
        </w:tc>
      </w:tr>
      <w:tr w:rsidR="00572D45" w14:paraId="555C356A" w14:textId="77777777">
        <w:trPr>
          <w:jc w:val="center"/>
        </w:trPr>
        <w:tc>
          <w:tcPr>
            <w:tcW w:w="5580" w:type="dxa"/>
            <w:hideMark/>
          </w:tcPr>
          <w:p w14:paraId="0257B406"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Xbox content and services revenue growth</w:t>
            </w:r>
          </w:p>
        </w:tc>
        <w:tc>
          <w:tcPr>
            <w:tcW w:w="5220" w:type="dxa"/>
            <w:vAlign w:val="bottom"/>
            <w:hideMark/>
          </w:tcPr>
          <w:p w14:paraId="79A1F5B6"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Xbox content and services, comprising first- and third-party content (including games and in-game content), Xbox Game Pass and other subscriptions, Xbox Cloud Gaming, advertising, third-party disc royalties, and other cloud services</w:t>
            </w:r>
          </w:p>
        </w:tc>
      </w:tr>
      <w:tr w:rsidR="00572D45" w14:paraId="51C13610" w14:textId="77777777">
        <w:trPr>
          <w:trHeight w:val="120"/>
          <w:jc w:val="center"/>
        </w:trPr>
        <w:tc>
          <w:tcPr>
            <w:tcW w:w="5580" w:type="dxa"/>
            <w:vAlign w:val="center"/>
            <w:hideMark/>
          </w:tcPr>
          <w:p w14:paraId="4D79FC72" w14:textId="77777777" w:rsidR="00572D45" w:rsidRDefault="00786BF9">
            <w:pPr>
              <w:rPr>
                <w:rFonts w:ascii="Arial" w:hAnsi="Arial" w:cs="Arial"/>
                <w:sz w:val="2"/>
                <w:szCs w:val="2"/>
              </w:rPr>
            </w:pPr>
            <w:r>
              <w:rPr>
                <w:rFonts w:ascii="Arial" w:hAnsi="Arial" w:cs="Arial"/>
                <w:sz w:val="2"/>
                <w:szCs w:val="2"/>
              </w:rPr>
              <w:t> </w:t>
            </w:r>
          </w:p>
        </w:tc>
        <w:tc>
          <w:tcPr>
            <w:tcW w:w="5220" w:type="dxa"/>
            <w:vAlign w:val="center"/>
            <w:hideMark/>
          </w:tcPr>
          <w:p w14:paraId="5BD6928E" w14:textId="77777777" w:rsidR="00572D45" w:rsidRDefault="00786BF9">
            <w:pPr>
              <w:ind w:right="18"/>
              <w:jc w:val="both"/>
              <w:rPr>
                <w:rFonts w:ascii="Arial" w:hAnsi="Arial" w:cs="Arial"/>
                <w:sz w:val="2"/>
                <w:szCs w:val="2"/>
              </w:rPr>
            </w:pPr>
            <w:r>
              <w:rPr>
                <w:rFonts w:ascii="Arial" w:hAnsi="Arial" w:cs="Arial"/>
                <w:sz w:val="2"/>
                <w:szCs w:val="2"/>
              </w:rPr>
              <w:t> </w:t>
            </w:r>
          </w:p>
        </w:tc>
      </w:tr>
      <w:tr w:rsidR="00572D45" w14:paraId="140BB99A" w14:textId="77777777">
        <w:trPr>
          <w:jc w:val="center"/>
        </w:trPr>
        <w:tc>
          <w:tcPr>
            <w:tcW w:w="5580" w:type="dxa"/>
            <w:hideMark/>
          </w:tcPr>
          <w:p w14:paraId="7C43F3E7" w14:textId="77777777" w:rsidR="00572D45" w:rsidRDefault="00786BF9">
            <w:pPr>
              <w:pStyle w:val="NormalWeb"/>
              <w:spacing w:before="0" w:beforeAutospacing="0" w:after="0" w:afterAutospacing="0"/>
              <w:ind w:left="360"/>
              <w:rPr>
                <w:rFonts w:ascii="Arial" w:hAnsi="Arial" w:cs="Arial"/>
                <w:sz w:val="20"/>
                <w:szCs w:val="20"/>
              </w:rPr>
            </w:pPr>
            <w:r>
              <w:rPr>
                <w:rFonts w:ascii="Arial" w:hAnsi="Arial" w:cs="Arial"/>
                <w:sz w:val="20"/>
                <w:szCs w:val="20"/>
              </w:rPr>
              <w:t>Search and news advertising revenue (ex TAC) growth</w:t>
            </w:r>
          </w:p>
        </w:tc>
        <w:tc>
          <w:tcPr>
            <w:tcW w:w="5220" w:type="dxa"/>
            <w:vAlign w:val="bottom"/>
            <w:hideMark/>
          </w:tcPr>
          <w:p w14:paraId="55F0DAEE" w14:textId="77777777" w:rsidR="00572D45" w:rsidRDefault="00786BF9">
            <w:pPr>
              <w:pStyle w:val="NormalWeb"/>
              <w:spacing w:before="0" w:beforeAutospacing="0" w:after="0" w:afterAutospacing="0"/>
              <w:ind w:right="18"/>
              <w:jc w:val="both"/>
              <w:rPr>
                <w:rFonts w:ascii="Arial" w:hAnsi="Arial" w:cs="Arial"/>
                <w:sz w:val="20"/>
                <w:szCs w:val="20"/>
              </w:rPr>
            </w:pPr>
            <w:r>
              <w:rPr>
                <w:rFonts w:ascii="Arial" w:hAnsi="Arial" w:cs="Arial"/>
                <w:sz w:val="20"/>
                <w:szCs w:val="20"/>
              </w:rPr>
              <w:t>Revenue from search and news advertising excluding traffic acquisition costs (“TAC”) paid to Bing Ads network publishers and news partners</w:t>
            </w:r>
          </w:p>
        </w:tc>
      </w:tr>
    </w:tbl>
    <w:p w14:paraId="20DBF3F5"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SUMMARY RESULTS OF OPERATIONS </w:t>
      </w:r>
    </w:p>
    <w:p w14:paraId="312ABB85"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668"/>
        <w:gridCol w:w="1464"/>
        <w:gridCol w:w="1404"/>
        <w:gridCol w:w="1264"/>
      </w:tblGrid>
      <w:tr w:rsidR="00572D45" w14:paraId="7E59AB32" w14:textId="77777777">
        <w:trPr>
          <w:tblHeader/>
          <w:jc w:val="center"/>
        </w:trPr>
        <w:tc>
          <w:tcPr>
            <w:tcW w:w="6668" w:type="dxa"/>
            <w:vAlign w:val="bottom"/>
            <w:hideMark/>
          </w:tcPr>
          <w:p w14:paraId="4F68BC06"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 and per share amounts)</w:t>
            </w:r>
          </w:p>
        </w:tc>
        <w:tc>
          <w:tcPr>
            <w:tcW w:w="1464" w:type="dxa"/>
            <w:tcMar>
              <w:top w:w="0" w:type="dxa"/>
              <w:left w:w="144" w:type="dxa"/>
              <w:bottom w:w="0" w:type="dxa"/>
              <w:right w:w="0" w:type="dxa"/>
            </w:tcMar>
            <w:vAlign w:val="bottom"/>
            <w:hideMark/>
          </w:tcPr>
          <w:p w14:paraId="000222CD" w14:textId="77777777" w:rsidR="00572D45" w:rsidRDefault="00786BF9">
            <w:pPr>
              <w:ind w:right="29"/>
              <w:jc w:val="right"/>
              <w:rPr>
                <w:rFonts w:ascii="Arial" w:hAnsi="Arial" w:cs="Arial"/>
                <w:sz w:val="16"/>
                <w:szCs w:val="16"/>
              </w:rPr>
            </w:pPr>
            <w:r>
              <w:rPr>
                <w:rFonts w:ascii="Arial" w:hAnsi="Arial" w:cs="Arial"/>
                <w:b/>
                <w:bCs/>
                <w:sz w:val="16"/>
                <w:szCs w:val="16"/>
              </w:rPr>
              <w:t>2023</w:t>
            </w:r>
          </w:p>
        </w:tc>
        <w:tc>
          <w:tcPr>
            <w:tcW w:w="1404" w:type="dxa"/>
            <w:tcMar>
              <w:top w:w="0" w:type="dxa"/>
              <w:left w:w="144" w:type="dxa"/>
              <w:bottom w:w="0" w:type="dxa"/>
              <w:right w:w="0" w:type="dxa"/>
            </w:tcMar>
            <w:vAlign w:val="bottom"/>
            <w:hideMark/>
          </w:tcPr>
          <w:p w14:paraId="6CFDC62C" w14:textId="77777777" w:rsidR="00572D45" w:rsidRDefault="00786BF9">
            <w:pPr>
              <w:ind w:right="29"/>
              <w:jc w:val="right"/>
              <w:rPr>
                <w:rFonts w:ascii="Arial" w:hAnsi="Arial" w:cs="Arial"/>
                <w:sz w:val="16"/>
                <w:szCs w:val="16"/>
              </w:rPr>
            </w:pPr>
            <w:r>
              <w:rPr>
                <w:rFonts w:ascii="Arial" w:hAnsi="Arial" w:cs="Arial"/>
                <w:b/>
                <w:bCs/>
                <w:sz w:val="16"/>
                <w:szCs w:val="16"/>
              </w:rPr>
              <w:t>2022</w:t>
            </w:r>
          </w:p>
        </w:tc>
        <w:tc>
          <w:tcPr>
            <w:tcW w:w="1264" w:type="dxa"/>
            <w:tcMar>
              <w:top w:w="0" w:type="dxa"/>
              <w:left w:w="144" w:type="dxa"/>
              <w:bottom w:w="0" w:type="dxa"/>
              <w:right w:w="0" w:type="dxa"/>
            </w:tcMar>
            <w:vAlign w:val="bottom"/>
            <w:hideMark/>
          </w:tcPr>
          <w:p w14:paraId="5EA86C90" w14:textId="77777777" w:rsidR="00572D45" w:rsidRDefault="00786BF9">
            <w:pPr>
              <w:ind w:right="29"/>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7ACCBAF6" w14:textId="77777777">
        <w:trPr>
          <w:jc w:val="center"/>
        </w:trPr>
        <w:tc>
          <w:tcPr>
            <w:tcW w:w="10800" w:type="dxa"/>
            <w:gridSpan w:val="4"/>
            <w:tcMar>
              <w:top w:w="0" w:type="dxa"/>
              <w:left w:w="144" w:type="dxa"/>
              <w:bottom w:w="0" w:type="dxa"/>
              <w:right w:w="0" w:type="dxa"/>
            </w:tcMar>
            <w:vAlign w:val="bottom"/>
            <w:hideMark/>
          </w:tcPr>
          <w:p w14:paraId="5109AA07"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r>
      <w:tr w:rsidR="00572D45" w14:paraId="56C140EF" w14:textId="77777777">
        <w:trPr>
          <w:trHeight w:val="75"/>
          <w:jc w:val="center"/>
        </w:trPr>
        <w:tc>
          <w:tcPr>
            <w:tcW w:w="6668" w:type="dxa"/>
            <w:vAlign w:val="center"/>
            <w:hideMark/>
          </w:tcPr>
          <w:p w14:paraId="1B2D6934"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3829B0DB"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3272878B"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6EC6ABFF" w14:textId="77777777" w:rsidR="00572D45" w:rsidRDefault="00786BF9">
            <w:pPr>
              <w:rPr>
                <w:rFonts w:ascii="Arial" w:hAnsi="Arial" w:cs="Arial"/>
                <w:sz w:val="2"/>
                <w:szCs w:val="2"/>
              </w:rPr>
            </w:pPr>
            <w:r>
              <w:rPr>
                <w:rFonts w:ascii="Arial" w:hAnsi="Arial" w:cs="Arial"/>
                <w:sz w:val="2"/>
                <w:szCs w:val="2"/>
              </w:rPr>
              <w:t> </w:t>
            </w:r>
          </w:p>
        </w:tc>
      </w:tr>
      <w:tr w:rsidR="00572D45" w14:paraId="31116627" w14:textId="77777777">
        <w:trPr>
          <w:jc w:val="center"/>
        </w:trPr>
        <w:tc>
          <w:tcPr>
            <w:tcW w:w="6668" w:type="dxa"/>
            <w:hideMark/>
          </w:tcPr>
          <w:p w14:paraId="4EE4EEDC"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Revenue</w:t>
            </w:r>
          </w:p>
        </w:tc>
        <w:tc>
          <w:tcPr>
            <w:tcW w:w="1464" w:type="dxa"/>
            <w:noWrap/>
            <w:tcMar>
              <w:top w:w="0" w:type="dxa"/>
              <w:left w:w="144" w:type="dxa"/>
              <w:bottom w:w="0" w:type="dxa"/>
              <w:right w:w="0" w:type="dxa"/>
            </w:tcMar>
            <w:vAlign w:val="bottom"/>
            <w:hideMark/>
          </w:tcPr>
          <w:p w14:paraId="3FAC463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211,915</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4F0D783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198,270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52CA2C4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r>
          </w:p>
        </w:tc>
      </w:tr>
      <w:tr w:rsidR="00572D45" w14:paraId="661C9461" w14:textId="77777777">
        <w:trPr>
          <w:jc w:val="center"/>
        </w:trPr>
        <w:tc>
          <w:tcPr>
            <w:tcW w:w="6668" w:type="dxa"/>
            <w:hideMark/>
          </w:tcPr>
          <w:p w14:paraId="0388AF2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Gross margin</w:t>
            </w:r>
          </w:p>
        </w:tc>
        <w:tc>
          <w:tcPr>
            <w:tcW w:w="1464" w:type="dxa"/>
            <w:noWrap/>
            <w:tcMar>
              <w:top w:w="0" w:type="dxa"/>
              <w:left w:w="144" w:type="dxa"/>
              <w:bottom w:w="0" w:type="dxa"/>
              <w:right w:w="0" w:type="dxa"/>
            </w:tcMar>
            <w:vAlign w:val="bottom"/>
            <w:hideMark/>
          </w:tcPr>
          <w:p w14:paraId="2DB41B8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146,052</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718FB70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135,620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316E0E0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7FF93B7B" w14:textId="77777777">
        <w:trPr>
          <w:jc w:val="center"/>
        </w:trPr>
        <w:tc>
          <w:tcPr>
            <w:tcW w:w="6668" w:type="dxa"/>
            <w:hideMark/>
          </w:tcPr>
          <w:p w14:paraId="717540C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income</w:t>
            </w:r>
          </w:p>
        </w:tc>
        <w:tc>
          <w:tcPr>
            <w:tcW w:w="1464" w:type="dxa"/>
            <w:noWrap/>
            <w:tcMar>
              <w:top w:w="0" w:type="dxa"/>
              <w:left w:w="144" w:type="dxa"/>
              <w:bottom w:w="0" w:type="dxa"/>
              <w:right w:w="0" w:type="dxa"/>
            </w:tcMar>
            <w:vAlign w:val="bottom"/>
            <w:hideMark/>
          </w:tcPr>
          <w:p w14:paraId="3A42EF9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88,523</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34EDE02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83,383</w:t>
            </w:r>
            <w:r>
              <w:rPr>
                <w:rFonts w:ascii="Arial" w:hAnsi="Arial" w:cs="Arial"/>
                <w:sz w:val="20"/>
                <w:szCs w:val="20"/>
              </w:rPr>
              <w:tab/>
            </w:r>
          </w:p>
        </w:tc>
        <w:tc>
          <w:tcPr>
            <w:tcW w:w="1264" w:type="dxa"/>
            <w:noWrap/>
            <w:tcMar>
              <w:top w:w="0" w:type="dxa"/>
              <w:left w:w="144" w:type="dxa"/>
              <w:bottom w:w="0" w:type="dxa"/>
              <w:right w:w="0" w:type="dxa"/>
            </w:tcMar>
            <w:vAlign w:val="bottom"/>
            <w:hideMark/>
          </w:tcPr>
          <w:p w14:paraId="24BCF46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r>
      <w:tr w:rsidR="00572D45" w14:paraId="71898DD5" w14:textId="77777777">
        <w:trPr>
          <w:jc w:val="center"/>
        </w:trPr>
        <w:tc>
          <w:tcPr>
            <w:tcW w:w="6668" w:type="dxa"/>
            <w:hideMark/>
          </w:tcPr>
          <w:p w14:paraId="176BC7A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464" w:type="dxa"/>
            <w:noWrap/>
            <w:tcMar>
              <w:top w:w="0" w:type="dxa"/>
              <w:left w:w="144" w:type="dxa"/>
              <w:bottom w:w="0" w:type="dxa"/>
              <w:right w:w="0" w:type="dxa"/>
            </w:tcMar>
            <w:vAlign w:val="bottom"/>
            <w:hideMark/>
          </w:tcPr>
          <w:p w14:paraId="1CD665B3"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72,361</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6808415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72,738</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FBEB09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w:t>
            </w:r>
            <w:proofErr w:type="gramEnd"/>
            <w:r>
              <w:rPr>
                <w:rFonts w:ascii="Arial" w:hAnsi="Arial" w:cs="Arial"/>
                <w:sz w:val="20"/>
                <w:szCs w:val="20"/>
              </w:rPr>
              <w:tab/>
            </w:r>
          </w:p>
        </w:tc>
      </w:tr>
      <w:tr w:rsidR="00572D45" w14:paraId="418F571E" w14:textId="77777777">
        <w:trPr>
          <w:jc w:val="center"/>
        </w:trPr>
        <w:tc>
          <w:tcPr>
            <w:tcW w:w="6668" w:type="dxa"/>
            <w:hideMark/>
          </w:tcPr>
          <w:p w14:paraId="451323A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Diluted earnings per share</w:t>
            </w:r>
          </w:p>
        </w:tc>
        <w:tc>
          <w:tcPr>
            <w:tcW w:w="1464" w:type="dxa"/>
            <w:noWrap/>
            <w:tcMar>
              <w:top w:w="0" w:type="dxa"/>
              <w:left w:w="144" w:type="dxa"/>
              <w:bottom w:w="0" w:type="dxa"/>
              <w:right w:w="0" w:type="dxa"/>
            </w:tcMar>
            <w:vAlign w:val="bottom"/>
            <w:hideMark/>
          </w:tcPr>
          <w:p w14:paraId="0A4CBB6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9.68</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3CBF300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9.65</w:t>
            </w:r>
            <w:r>
              <w:rPr>
                <w:rFonts w:ascii="Arial" w:hAnsi="Arial" w:cs="Arial"/>
                <w:sz w:val="20"/>
                <w:szCs w:val="20"/>
              </w:rPr>
              <w:tab/>
            </w:r>
          </w:p>
        </w:tc>
        <w:tc>
          <w:tcPr>
            <w:tcW w:w="1264" w:type="dxa"/>
            <w:noWrap/>
            <w:tcMar>
              <w:top w:w="0" w:type="dxa"/>
              <w:left w:w="144" w:type="dxa"/>
              <w:bottom w:w="0" w:type="dxa"/>
              <w:right w:w="0" w:type="dxa"/>
            </w:tcMar>
            <w:vAlign w:val="bottom"/>
            <w:hideMark/>
          </w:tcPr>
          <w:p w14:paraId="0DA301F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5F65F985" w14:textId="77777777">
        <w:trPr>
          <w:trHeight w:val="120"/>
          <w:jc w:val="center"/>
        </w:trPr>
        <w:tc>
          <w:tcPr>
            <w:tcW w:w="6668" w:type="dxa"/>
            <w:vAlign w:val="center"/>
            <w:hideMark/>
          </w:tcPr>
          <w:p w14:paraId="330DF370"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3940EBDA"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0AA4CDB6"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6F74657A" w14:textId="77777777" w:rsidR="00572D45" w:rsidRDefault="00786BF9">
            <w:pPr>
              <w:rPr>
                <w:rFonts w:ascii="Arial" w:hAnsi="Arial" w:cs="Arial"/>
                <w:sz w:val="2"/>
                <w:szCs w:val="2"/>
              </w:rPr>
            </w:pPr>
            <w:r>
              <w:rPr>
                <w:rFonts w:ascii="Arial" w:hAnsi="Arial" w:cs="Arial"/>
                <w:sz w:val="2"/>
                <w:szCs w:val="2"/>
              </w:rPr>
              <w:t> </w:t>
            </w:r>
          </w:p>
        </w:tc>
      </w:tr>
      <w:tr w:rsidR="00572D45" w14:paraId="37B7356E" w14:textId="77777777">
        <w:trPr>
          <w:jc w:val="center"/>
        </w:trPr>
        <w:tc>
          <w:tcPr>
            <w:tcW w:w="6668" w:type="dxa"/>
            <w:hideMark/>
          </w:tcPr>
          <w:p w14:paraId="66225B6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Adjusted gross margin (non-GAAP)</w:t>
            </w:r>
          </w:p>
        </w:tc>
        <w:tc>
          <w:tcPr>
            <w:tcW w:w="1464" w:type="dxa"/>
            <w:noWrap/>
            <w:tcMar>
              <w:top w:w="0" w:type="dxa"/>
              <w:left w:w="144" w:type="dxa"/>
              <w:bottom w:w="0" w:type="dxa"/>
              <w:right w:w="0" w:type="dxa"/>
            </w:tcMar>
            <w:vAlign w:val="bottom"/>
            <w:hideMark/>
          </w:tcPr>
          <w:p w14:paraId="4F1A44F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146,204</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3DD4351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135,620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1063F4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5EBCA145" w14:textId="77777777">
        <w:trPr>
          <w:jc w:val="center"/>
        </w:trPr>
        <w:tc>
          <w:tcPr>
            <w:tcW w:w="6668" w:type="dxa"/>
            <w:hideMark/>
          </w:tcPr>
          <w:p w14:paraId="0A89893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Adjusted operating income (non-GAAP)</w:t>
            </w:r>
          </w:p>
        </w:tc>
        <w:tc>
          <w:tcPr>
            <w:tcW w:w="1464" w:type="dxa"/>
            <w:noWrap/>
            <w:tcMar>
              <w:top w:w="0" w:type="dxa"/>
              <w:left w:w="144" w:type="dxa"/>
              <w:bottom w:w="0" w:type="dxa"/>
              <w:right w:w="0" w:type="dxa"/>
            </w:tcMar>
            <w:vAlign w:val="bottom"/>
            <w:hideMark/>
          </w:tcPr>
          <w:p w14:paraId="5962BF8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89,694</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3C5B6E9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83,383</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AAFA0E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63FE1CB9" w14:textId="77777777">
        <w:trPr>
          <w:jc w:val="center"/>
        </w:trPr>
        <w:tc>
          <w:tcPr>
            <w:tcW w:w="6668" w:type="dxa"/>
            <w:hideMark/>
          </w:tcPr>
          <w:p w14:paraId="0583CEB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Adjusted net income (non-GAAP)</w:t>
            </w:r>
          </w:p>
        </w:tc>
        <w:tc>
          <w:tcPr>
            <w:tcW w:w="1464" w:type="dxa"/>
            <w:noWrap/>
            <w:tcMar>
              <w:top w:w="0" w:type="dxa"/>
              <w:left w:w="144" w:type="dxa"/>
              <w:bottom w:w="0" w:type="dxa"/>
              <w:right w:w="0" w:type="dxa"/>
            </w:tcMar>
            <w:vAlign w:val="bottom"/>
            <w:hideMark/>
          </w:tcPr>
          <w:p w14:paraId="2C9E764F"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73,307</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562D8C2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69,447</w:t>
            </w:r>
            <w:r>
              <w:rPr>
                <w:rFonts w:ascii="Arial" w:hAnsi="Arial" w:cs="Arial"/>
                <w:sz w:val="20"/>
                <w:szCs w:val="20"/>
              </w:rPr>
              <w:tab/>
            </w:r>
          </w:p>
        </w:tc>
        <w:tc>
          <w:tcPr>
            <w:tcW w:w="1264" w:type="dxa"/>
            <w:noWrap/>
            <w:tcMar>
              <w:top w:w="0" w:type="dxa"/>
              <w:left w:w="144" w:type="dxa"/>
              <w:bottom w:w="0" w:type="dxa"/>
              <w:right w:w="0" w:type="dxa"/>
            </w:tcMar>
            <w:vAlign w:val="bottom"/>
            <w:hideMark/>
          </w:tcPr>
          <w:p w14:paraId="2C6619F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r>
      <w:tr w:rsidR="00572D45" w14:paraId="77B3EE30" w14:textId="77777777">
        <w:trPr>
          <w:jc w:val="center"/>
        </w:trPr>
        <w:tc>
          <w:tcPr>
            <w:tcW w:w="6668" w:type="dxa"/>
            <w:hideMark/>
          </w:tcPr>
          <w:p w14:paraId="26A0CDC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Adjusted diluted earnings per share (non-GAAP)</w:t>
            </w:r>
          </w:p>
        </w:tc>
        <w:tc>
          <w:tcPr>
            <w:tcW w:w="1464" w:type="dxa"/>
            <w:noWrap/>
            <w:tcMar>
              <w:top w:w="0" w:type="dxa"/>
              <w:left w:w="144" w:type="dxa"/>
              <w:bottom w:w="0" w:type="dxa"/>
              <w:right w:w="0" w:type="dxa"/>
            </w:tcMar>
            <w:vAlign w:val="bottom"/>
            <w:hideMark/>
          </w:tcPr>
          <w:p w14:paraId="0204478F"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9.81</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7939E5C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9.21</w:t>
            </w:r>
            <w:r>
              <w:rPr>
                <w:rFonts w:ascii="Arial" w:hAnsi="Arial" w:cs="Arial"/>
                <w:sz w:val="20"/>
                <w:szCs w:val="20"/>
              </w:rPr>
              <w:tab/>
            </w:r>
          </w:p>
        </w:tc>
        <w:tc>
          <w:tcPr>
            <w:tcW w:w="1264" w:type="dxa"/>
            <w:noWrap/>
            <w:tcMar>
              <w:top w:w="0" w:type="dxa"/>
              <w:left w:w="144" w:type="dxa"/>
              <w:bottom w:w="0" w:type="dxa"/>
              <w:right w:w="0" w:type="dxa"/>
            </w:tcMar>
            <w:vAlign w:val="bottom"/>
            <w:hideMark/>
          </w:tcPr>
          <w:p w14:paraId="3D300EC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r>
          </w:p>
        </w:tc>
      </w:tr>
      <w:tr w:rsidR="00572D45" w14:paraId="53644B6E" w14:textId="77777777">
        <w:trPr>
          <w:jc w:val="center"/>
        </w:trPr>
        <w:tc>
          <w:tcPr>
            <w:tcW w:w="10800" w:type="dxa"/>
            <w:gridSpan w:val="4"/>
            <w:tcMar>
              <w:top w:w="0" w:type="dxa"/>
              <w:left w:w="144" w:type="dxa"/>
              <w:bottom w:w="0" w:type="dxa"/>
              <w:right w:w="0" w:type="dxa"/>
            </w:tcMar>
            <w:vAlign w:val="bottom"/>
            <w:hideMark/>
          </w:tcPr>
          <w:p w14:paraId="4CC597FB"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r>
    </w:tbl>
    <w:p w14:paraId="49AE8D3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Adjusted gross margin, operating income, net income, and diluted earnings per share (“EPS”) are non-GAAP financial measures. Current year non-GAAP financial measures exclude the impact of the Q2 charge, which </w:t>
      </w:r>
      <w:proofErr w:type="gramStart"/>
      <w:r>
        <w:rPr>
          <w:rFonts w:ascii="Arial" w:hAnsi="Arial" w:cs="Arial"/>
          <w:sz w:val="20"/>
          <w:szCs w:val="20"/>
        </w:rPr>
        <w:t>includes</w:t>
      </w:r>
      <w:proofErr w:type="gramEnd"/>
      <w:r>
        <w:rPr>
          <w:rFonts w:ascii="Arial" w:hAnsi="Arial" w:cs="Arial"/>
          <w:sz w:val="20"/>
          <w:szCs w:val="20"/>
        </w:rPr>
        <w:t xml:space="preserve"> employee severance expenses, impairment charges resulting from changes to our hardware portfolio, and costs related to lease consolidation activities. Prior year non-GAAP financial measures exclude the net income tax benefit related to transfer of intangible properties in the first quarter of fiscal year 2022. Refer to Note 12 – Income Taxes of the Notes to Financial Statements for further discussion. Refer to the Non-GAAP Financial Measures section below for a reconciliation of our financial results reported in accordance with GAAP to non-GAAP financial results. </w:t>
      </w:r>
    </w:p>
    <w:p w14:paraId="486CFB3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Fiscal Year 2023 Compared with Fiscal Year 2022 </w:t>
      </w:r>
    </w:p>
    <w:p w14:paraId="17EDF3E0"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 xml:space="preserve">Revenue increased $13.6 billion or 7% driven by growth in Intelligent Cloud and Productivity and Business Processes, offset in part by a decline in More Personal Computing. Intelligent Cloud revenue </w:t>
      </w:r>
      <w:proofErr w:type="gramStart"/>
      <w:r>
        <w:rPr>
          <w:rFonts w:ascii="Arial" w:hAnsi="Arial" w:cs="Arial"/>
          <w:sz w:val="20"/>
          <w:szCs w:val="20"/>
        </w:rPr>
        <w:t>increased</w:t>
      </w:r>
      <w:proofErr w:type="gramEnd"/>
      <w:r>
        <w:rPr>
          <w:rFonts w:ascii="Arial" w:hAnsi="Arial" w:cs="Arial"/>
          <w:sz w:val="20"/>
          <w:szCs w:val="20"/>
        </w:rPr>
        <w:t xml:space="preserve"> driven by Azure and other cloud services. Productivity and Business Processes revenue </w:t>
      </w:r>
      <w:proofErr w:type="gramStart"/>
      <w:r>
        <w:rPr>
          <w:rFonts w:ascii="Arial" w:hAnsi="Arial" w:cs="Arial"/>
          <w:sz w:val="20"/>
          <w:szCs w:val="20"/>
        </w:rPr>
        <w:t>increased</w:t>
      </w:r>
      <w:proofErr w:type="gramEnd"/>
      <w:r>
        <w:rPr>
          <w:rFonts w:ascii="Arial" w:hAnsi="Arial" w:cs="Arial"/>
          <w:sz w:val="20"/>
          <w:szCs w:val="20"/>
        </w:rPr>
        <w:t xml:space="preserve"> driven by Office 365 Commercial and LinkedIn. More Personal Computing revenue decreased driven by Windows and Devices. </w:t>
      </w:r>
    </w:p>
    <w:p w14:paraId="1EB1A721"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Cost of revenue increased $3.2 billion or 5%</w:t>
      </w:r>
      <w:proofErr w:type="gramStart"/>
      <w:r>
        <w:rPr>
          <w:rFonts w:ascii="Arial" w:hAnsi="Arial" w:cs="Arial"/>
          <w:sz w:val="20"/>
          <w:szCs w:val="20"/>
        </w:rPr>
        <w:t xml:space="preserve"> driven</w:t>
      </w:r>
      <w:proofErr w:type="gramEnd"/>
      <w:r>
        <w:rPr>
          <w:rFonts w:ascii="Arial" w:hAnsi="Arial" w:cs="Arial"/>
          <w:sz w:val="20"/>
          <w:szCs w:val="20"/>
        </w:rPr>
        <w:t xml:space="preserve"> by growth in Microsoft Cloud, offset in part by the change in accounting estimate. </w:t>
      </w:r>
    </w:p>
    <w:p w14:paraId="20654CCB" w14:textId="77777777" w:rsidR="00572D45" w:rsidRDefault="00786BF9">
      <w:pPr>
        <w:pStyle w:val="NormalWeb"/>
        <w:keepNext/>
        <w:spacing w:before="160" w:beforeAutospacing="0" w:after="0" w:afterAutospacing="0"/>
        <w:jc w:val="both"/>
        <w:rPr>
          <w:rFonts w:ascii="Arial" w:hAnsi="Arial" w:cs="Arial"/>
          <w:sz w:val="20"/>
          <w:szCs w:val="20"/>
        </w:rPr>
      </w:pPr>
      <w:r>
        <w:rPr>
          <w:rFonts w:ascii="Arial" w:hAnsi="Arial" w:cs="Arial"/>
          <w:sz w:val="20"/>
          <w:szCs w:val="20"/>
        </w:rPr>
        <w:t>Gross margin increased $10.4 billion or 8%</w:t>
      </w:r>
      <w:proofErr w:type="gramStart"/>
      <w:r>
        <w:rPr>
          <w:rFonts w:ascii="Arial" w:hAnsi="Arial" w:cs="Arial"/>
          <w:sz w:val="20"/>
          <w:szCs w:val="20"/>
        </w:rPr>
        <w:t xml:space="preserve"> driven</w:t>
      </w:r>
      <w:proofErr w:type="gramEnd"/>
      <w:r>
        <w:rPr>
          <w:rFonts w:ascii="Arial" w:hAnsi="Arial" w:cs="Arial"/>
          <w:sz w:val="20"/>
          <w:szCs w:val="20"/>
        </w:rPr>
        <w:t xml:space="preserve"> by growth in Intelligent Cloud and Productivity and Business Processes and the change in accounting estimate, offset in part by a decline in More Personal Computing. </w:t>
      </w:r>
    </w:p>
    <w:p w14:paraId="693FDD3D" w14:textId="77777777" w:rsidR="00572D45" w:rsidRDefault="00786BF9">
      <w:pPr>
        <w:pStyle w:val="NormalWeb"/>
        <w:spacing w:before="8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Gross margin percentage increased slightly. Excluding the impact of the change in accounting estimate, </w:t>
      </w:r>
      <w:proofErr w:type="gramStart"/>
      <w:r>
        <w:rPr>
          <w:rFonts w:ascii="Arial" w:hAnsi="Arial" w:cs="Arial"/>
          <w:sz w:val="20"/>
          <w:szCs w:val="20"/>
        </w:rPr>
        <w:t>gross</w:t>
      </w:r>
      <w:proofErr w:type="gramEnd"/>
      <w:r>
        <w:rPr>
          <w:rFonts w:ascii="Arial" w:hAnsi="Arial" w:cs="Arial"/>
          <w:sz w:val="20"/>
          <w:szCs w:val="20"/>
        </w:rPr>
        <w:t xml:space="preserve"> margin percentage decreased 1 point driven by declines in Intelligent Cloud and More Personal Computing, offset in part by sales mix shift between our segments. </w:t>
      </w:r>
    </w:p>
    <w:p w14:paraId="521750AA" w14:textId="77777777" w:rsidR="00572D45" w:rsidRDefault="00786BF9">
      <w:pPr>
        <w:pStyle w:val="NormalWeb"/>
        <w:spacing w:before="8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Microsoft Cloud gross margin percentage increased 2 points to 72%. Excluding the impact of the change in accounting estimate, Microsoft Cloud gross margin percentage decreased slightly driven by a decline in Azure and other cloud services and sales mix shift to Azure and other cloud services, offset in part by improvement in Office 365 Commercial. </w:t>
      </w:r>
    </w:p>
    <w:p w14:paraId="637E6BFD" w14:textId="77777777" w:rsidR="00572D45" w:rsidRDefault="00786BF9">
      <w:pPr>
        <w:pStyle w:val="NormalWeb"/>
        <w:spacing w:before="0" w:beforeAutospacing="0" w:after="0" w:afterAutospacing="0"/>
        <w:jc w:val="both"/>
        <w:rPr>
          <w:sz w:val="2"/>
          <w:szCs w:val="2"/>
        </w:rPr>
      </w:pPr>
      <w:r>
        <w:rPr>
          <w:sz w:val="2"/>
          <w:szCs w:val="2"/>
        </w:rPr>
        <w:t> </w:t>
      </w:r>
    </w:p>
    <w:p w14:paraId="0401A7C6"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Operating expenses increased $5.3 billion or 10%</w:t>
      </w:r>
      <w:proofErr w:type="gramStart"/>
      <w:r>
        <w:rPr>
          <w:rFonts w:ascii="Arial" w:hAnsi="Arial" w:cs="Arial"/>
          <w:sz w:val="20"/>
          <w:szCs w:val="20"/>
        </w:rPr>
        <w:t xml:space="preserve"> driven</w:t>
      </w:r>
      <w:proofErr w:type="gramEnd"/>
      <w:r>
        <w:rPr>
          <w:rFonts w:ascii="Arial" w:hAnsi="Arial" w:cs="Arial"/>
          <w:sz w:val="20"/>
          <w:szCs w:val="20"/>
        </w:rPr>
        <w:t xml:space="preserve"> by employee severance expenses, 2 points of growth from the Nuance and Xandr acquisitions, investments in cloud engineering, and LinkedIn. </w:t>
      </w:r>
    </w:p>
    <w:p w14:paraId="4E8E08C2"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Operating income increased $5.1 billion or 6%</w:t>
      </w:r>
      <w:proofErr w:type="gramStart"/>
      <w:r>
        <w:rPr>
          <w:rFonts w:ascii="Arial" w:hAnsi="Arial" w:cs="Arial"/>
          <w:sz w:val="20"/>
          <w:szCs w:val="20"/>
        </w:rPr>
        <w:t xml:space="preserve"> driven</w:t>
      </w:r>
      <w:proofErr w:type="gramEnd"/>
      <w:r>
        <w:rPr>
          <w:rFonts w:ascii="Arial" w:hAnsi="Arial" w:cs="Arial"/>
          <w:sz w:val="20"/>
          <w:szCs w:val="20"/>
        </w:rPr>
        <w:t xml:space="preserve"> by growth in Productivity and Business Processes and Intelligent Cloud and the change in accounting estimate, offset in part by a decline in More Personal Computing. </w:t>
      </w:r>
    </w:p>
    <w:p w14:paraId="39F2CC4D" w14:textId="77777777" w:rsidR="00572D45" w:rsidRDefault="00786BF9">
      <w:pPr>
        <w:pStyle w:val="NormalWeb"/>
        <w:spacing w:before="160" w:beforeAutospacing="0" w:after="0" w:afterAutospacing="0"/>
        <w:jc w:val="both"/>
        <w:rPr>
          <w:rFonts w:ascii="Arial" w:hAnsi="Arial" w:cs="Arial"/>
          <w:sz w:val="20"/>
          <w:szCs w:val="20"/>
        </w:rPr>
      </w:pPr>
      <w:r>
        <w:rPr>
          <w:rFonts w:ascii="Arial" w:hAnsi="Arial" w:cs="Arial"/>
          <w:sz w:val="20"/>
          <w:szCs w:val="20"/>
        </w:rPr>
        <w:t xml:space="preserve">Revenue, gross margin, and operating income included an unfavorable foreign currency impact of 4%, 4%, and 6%, respectively. Cost of revenue and operating expenses both included a favorable foreign currency impact of 2%. </w:t>
      </w:r>
    </w:p>
    <w:p w14:paraId="329466F0" w14:textId="77777777" w:rsidR="00572D45" w:rsidRDefault="00786BF9">
      <w:pPr>
        <w:pStyle w:val="NormalWeb"/>
        <w:spacing w:before="160" w:beforeAutospacing="0" w:after="0" w:afterAutospacing="0"/>
        <w:jc w:val="both"/>
        <w:rPr>
          <w:rFonts w:ascii="Arial" w:hAnsi="Arial" w:cs="Arial"/>
          <w:sz w:val="20"/>
          <w:szCs w:val="20"/>
        </w:rPr>
      </w:pPr>
      <w:proofErr w:type="gramStart"/>
      <w:r>
        <w:rPr>
          <w:rFonts w:ascii="Arial" w:hAnsi="Arial" w:cs="Arial"/>
          <w:sz w:val="20"/>
          <w:szCs w:val="20"/>
        </w:rPr>
        <w:t>Current</w:t>
      </w:r>
      <w:proofErr w:type="gramEnd"/>
      <w:r>
        <w:rPr>
          <w:rFonts w:ascii="Arial" w:hAnsi="Arial" w:cs="Arial"/>
          <w:sz w:val="20"/>
          <w:szCs w:val="20"/>
        </w:rPr>
        <w:t xml:space="preserve"> </w:t>
      </w:r>
      <w:proofErr w:type="gramStart"/>
      <w:r>
        <w:rPr>
          <w:rFonts w:ascii="Arial" w:hAnsi="Arial" w:cs="Arial"/>
          <w:sz w:val="20"/>
          <w:szCs w:val="20"/>
        </w:rPr>
        <w:t>year</w:t>
      </w:r>
      <w:proofErr w:type="gramEnd"/>
      <w:r>
        <w:rPr>
          <w:rFonts w:ascii="Arial" w:hAnsi="Arial" w:cs="Arial"/>
          <w:sz w:val="20"/>
          <w:szCs w:val="20"/>
        </w:rPr>
        <w:t xml:space="preserve"> gross margin, operating income, net income, and diluted EPS were negatively impacted by the Q2 charge, which resulted in decreases of $152 million, $1.2 billion, $946 million, and $0.13, respectively. Prior year net income and diluted EPS were positively impacted by the net tax benefit related to the transfer of intangible properties, which resulted in an increase to net income and diluted EPS of $3.3 billion and $0.44, respectively. </w:t>
      </w:r>
    </w:p>
    <w:p w14:paraId="023DCB2D" w14:textId="77777777" w:rsidR="00572D45" w:rsidRDefault="00786BF9">
      <w:pPr>
        <w:pStyle w:val="NormalWeb"/>
        <w:keepNext/>
        <w:spacing w:before="280" w:beforeAutospacing="0" w:after="0" w:afterAutospacing="0"/>
        <w:jc w:val="center"/>
        <w:rPr>
          <w:rFonts w:ascii="Arial" w:hAnsi="Arial" w:cs="Arial"/>
          <w:sz w:val="20"/>
          <w:szCs w:val="20"/>
        </w:rPr>
      </w:pPr>
      <w:r>
        <w:rPr>
          <w:rFonts w:ascii="Arial" w:hAnsi="Arial" w:cs="Arial"/>
          <w:sz w:val="20"/>
          <w:szCs w:val="20"/>
          <w:u w:val="single"/>
        </w:rPr>
        <w:t xml:space="preserve">SEGMENT RESULTS OF OPERATIONS </w:t>
      </w:r>
    </w:p>
    <w:p w14:paraId="17A8237D"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868"/>
        <w:gridCol w:w="1364"/>
        <w:gridCol w:w="1304"/>
        <w:gridCol w:w="1264"/>
      </w:tblGrid>
      <w:tr w:rsidR="00572D45" w14:paraId="27C2A51F" w14:textId="77777777">
        <w:trPr>
          <w:trHeight w:val="20"/>
          <w:tblHeader/>
          <w:jc w:val="center"/>
        </w:trPr>
        <w:tc>
          <w:tcPr>
            <w:tcW w:w="6868" w:type="dxa"/>
            <w:vAlign w:val="bottom"/>
            <w:hideMark/>
          </w:tcPr>
          <w:p w14:paraId="2866375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w:t>
            </w:r>
          </w:p>
        </w:tc>
        <w:tc>
          <w:tcPr>
            <w:tcW w:w="1364" w:type="dxa"/>
            <w:tcMar>
              <w:top w:w="0" w:type="dxa"/>
              <w:left w:w="144" w:type="dxa"/>
              <w:bottom w:w="0" w:type="dxa"/>
              <w:right w:w="0" w:type="dxa"/>
            </w:tcMar>
            <w:vAlign w:val="bottom"/>
            <w:hideMark/>
          </w:tcPr>
          <w:p w14:paraId="74662001" w14:textId="77777777" w:rsidR="00572D45" w:rsidRDefault="00786BF9">
            <w:pPr>
              <w:ind w:left="-75" w:right="58" w:hanging="90"/>
              <w:jc w:val="right"/>
              <w:rPr>
                <w:rFonts w:ascii="Arial" w:hAnsi="Arial" w:cs="Arial"/>
                <w:sz w:val="16"/>
                <w:szCs w:val="16"/>
              </w:rPr>
            </w:pPr>
            <w:r>
              <w:rPr>
                <w:rFonts w:ascii="Arial" w:hAnsi="Arial" w:cs="Arial"/>
                <w:b/>
                <w:bCs/>
                <w:sz w:val="16"/>
                <w:szCs w:val="16"/>
              </w:rPr>
              <w:t>2023</w:t>
            </w:r>
          </w:p>
        </w:tc>
        <w:tc>
          <w:tcPr>
            <w:tcW w:w="1304" w:type="dxa"/>
            <w:tcMar>
              <w:top w:w="0" w:type="dxa"/>
              <w:left w:w="144" w:type="dxa"/>
              <w:bottom w:w="0" w:type="dxa"/>
              <w:right w:w="0" w:type="dxa"/>
            </w:tcMar>
            <w:vAlign w:val="bottom"/>
            <w:hideMark/>
          </w:tcPr>
          <w:p w14:paraId="0CE6BBEE" w14:textId="77777777" w:rsidR="00572D45" w:rsidRDefault="00786BF9">
            <w:pPr>
              <w:ind w:left="-75" w:right="58" w:hanging="90"/>
              <w:jc w:val="right"/>
              <w:rPr>
                <w:rFonts w:ascii="Arial" w:hAnsi="Arial" w:cs="Arial"/>
                <w:sz w:val="16"/>
                <w:szCs w:val="16"/>
              </w:rPr>
            </w:pPr>
            <w:r>
              <w:rPr>
                <w:rFonts w:ascii="Arial" w:hAnsi="Arial" w:cs="Arial"/>
                <w:b/>
                <w:bCs/>
                <w:sz w:val="16"/>
                <w:szCs w:val="16"/>
              </w:rPr>
              <w:t>2022</w:t>
            </w:r>
          </w:p>
        </w:tc>
        <w:tc>
          <w:tcPr>
            <w:tcW w:w="1264" w:type="dxa"/>
            <w:tcMar>
              <w:top w:w="0" w:type="dxa"/>
              <w:left w:w="144" w:type="dxa"/>
              <w:bottom w:w="0" w:type="dxa"/>
              <w:right w:w="0" w:type="dxa"/>
            </w:tcMar>
            <w:vAlign w:val="bottom"/>
            <w:hideMark/>
          </w:tcPr>
          <w:p w14:paraId="0AC44CCA" w14:textId="77777777" w:rsidR="00572D45" w:rsidRDefault="00786BF9">
            <w:pPr>
              <w:ind w:left="-75" w:right="58" w:hanging="90"/>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0B559BE3" w14:textId="77777777">
        <w:trPr>
          <w:trHeight w:val="20"/>
          <w:jc w:val="center"/>
        </w:trPr>
        <w:tc>
          <w:tcPr>
            <w:tcW w:w="10800" w:type="dxa"/>
            <w:gridSpan w:val="4"/>
            <w:tcMar>
              <w:top w:w="0" w:type="dxa"/>
              <w:left w:w="144" w:type="dxa"/>
              <w:bottom w:w="0" w:type="dxa"/>
              <w:right w:w="0" w:type="dxa"/>
            </w:tcMar>
            <w:vAlign w:val="bottom"/>
            <w:hideMark/>
          </w:tcPr>
          <w:p w14:paraId="71455187"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r>
      <w:tr w:rsidR="00572D45" w14:paraId="5CEE5E49" w14:textId="77777777">
        <w:trPr>
          <w:trHeight w:val="20"/>
          <w:jc w:val="center"/>
        </w:trPr>
        <w:tc>
          <w:tcPr>
            <w:tcW w:w="6868" w:type="dxa"/>
            <w:vAlign w:val="center"/>
            <w:hideMark/>
          </w:tcPr>
          <w:p w14:paraId="6E4A000B"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27F0A91F"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694DF4E"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28479365" w14:textId="77777777" w:rsidR="00572D45" w:rsidRDefault="00786BF9">
            <w:pPr>
              <w:rPr>
                <w:rFonts w:ascii="Arial" w:hAnsi="Arial" w:cs="Arial"/>
                <w:sz w:val="2"/>
                <w:szCs w:val="2"/>
              </w:rPr>
            </w:pPr>
            <w:r>
              <w:rPr>
                <w:rFonts w:ascii="Arial" w:hAnsi="Arial" w:cs="Arial"/>
                <w:sz w:val="2"/>
                <w:szCs w:val="2"/>
              </w:rPr>
              <w:t> </w:t>
            </w:r>
          </w:p>
        </w:tc>
      </w:tr>
      <w:tr w:rsidR="00572D45" w14:paraId="599FAE75" w14:textId="77777777">
        <w:trPr>
          <w:trHeight w:val="20"/>
          <w:jc w:val="center"/>
        </w:trPr>
        <w:tc>
          <w:tcPr>
            <w:tcW w:w="6868" w:type="dxa"/>
            <w:hideMark/>
          </w:tcPr>
          <w:p w14:paraId="3FA3F322" w14:textId="77777777" w:rsidR="00572D45" w:rsidRDefault="00786BF9">
            <w:pPr>
              <w:pStyle w:val="NormalWeb"/>
              <w:keepNext/>
              <w:spacing w:before="0" w:beforeAutospacing="0" w:after="0" w:afterAutospacing="0"/>
              <w:ind w:left="240" w:hanging="240"/>
              <w:rPr>
                <w:rFonts w:ascii="Arial" w:hAnsi="Arial" w:cs="Arial"/>
                <w:sz w:val="16"/>
                <w:szCs w:val="16"/>
              </w:rPr>
            </w:pPr>
            <w:r>
              <w:rPr>
                <w:rFonts w:ascii="Arial" w:hAnsi="Arial" w:cs="Arial"/>
                <w:b/>
                <w:bCs/>
                <w:sz w:val="16"/>
                <w:szCs w:val="16"/>
              </w:rPr>
              <w:t>Revenue</w:t>
            </w:r>
          </w:p>
        </w:tc>
        <w:tc>
          <w:tcPr>
            <w:tcW w:w="1364" w:type="dxa"/>
            <w:tcMar>
              <w:top w:w="0" w:type="dxa"/>
              <w:left w:w="144" w:type="dxa"/>
              <w:bottom w:w="0" w:type="dxa"/>
              <w:right w:w="0" w:type="dxa"/>
            </w:tcMar>
            <w:vAlign w:val="bottom"/>
            <w:hideMark/>
          </w:tcPr>
          <w:p w14:paraId="0FB32650"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66D17F10" w14:textId="77777777" w:rsidR="00572D45" w:rsidRDefault="00786BF9">
            <w:pPr>
              <w:pStyle w:val="la2"/>
              <w:rPr>
                <w:rFonts w:ascii="Arial" w:hAnsi="Arial" w:cs="Arial"/>
                <w:sz w:val="16"/>
                <w:szCs w:val="16"/>
              </w:rPr>
            </w:pPr>
            <w:r>
              <w:rPr>
                <w:rFonts w:ascii="Arial" w:hAnsi="Arial" w:cs="Arial"/>
                <w:sz w:val="16"/>
                <w:szCs w:val="16"/>
              </w:rPr>
              <w:t> </w:t>
            </w:r>
          </w:p>
        </w:tc>
        <w:tc>
          <w:tcPr>
            <w:tcW w:w="1264" w:type="dxa"/>
            <w:tcMar>
              <w:top w:w="0" w:type="dxa"/>
              <w:left w:w="144" w:type="dxa"/>
              <w:bottom w:w="0" w:type="dxa"/>
              <w:right w:w="0" w:type="dxa"/>
            </w:tcMar>
            <w:vAlign w:val="bottom"/>
            <w:hideMark/>
          </w:tcPr>
          <w:p w14:paraId="0E0464E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B99DF30" w14:textId="77777777">
        <w:trPr>
          <w:trHeight w:val="20"/>
          <w:jc w:val="center"/>
        </w:trPr>
        <w:tc>
          <w:tcPr>
            <w:tcW w:w="6868" w:type="dxa"/>
            <w:vAlign w:val="center"/>
            <w:hideMark/>
          </w:tcPr>
          <w:p w14:paraId="5DF4B5B7"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FEC06F3"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6CD3471B"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005BC4CF" w14:textId="77777777" w:rsidR="00572D45" w:rsidRDefault="00786BF9">
            <w:pPr>
              <w:rPr>
                <w:rFonts w:ascii="Arial" w:hAnsi="Arial" w:cs="Arial"/>
                <w:sz w:val="2"/>
                <w:szCs w:val="2"/>
              </w:rPr>
            </w:pPr>
            <w:r>
              <w:rPr>
                <w:rFonts w:ascii="Arial" w:hAnsi="Arial" w:cs="Arial"/>
                <w:sz w:val="2"/>
                <w:szCs w:val="2"/>
              </w:rPr>
              <w:t> </w:t>
            </w:r>
          </w:p>
        </w:tc>
      </w:tr>
      <w:tr w:rsidR="00572D45" w14:paraId="109638F1" w14:textId="77777777">
        <w:trPr>
          <w:trHeight w:val="20"/>
          <w:jc w:val="center"/>
        </w:trPr>
        <w:tc>
          <w:tcPr>
            <w:tcW w:w="6868" w:type="dxa"/>
            <w:hideMark/>
          </w:tcPr>
          <w:p w14:paraId="391411C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364" w:type="dxa"/>
            <w:noWrap/>
            <w:tcMar>
              <w:top w:w="0" w:type="dxa"/>
              <w:left w:w="144" w:type="dxa"/>
              <w:bottom w:w="0" w:type="dxa"/>
              <w:right w:w="0" w:type="dxa"/>
            </w:tcMar>
            <w:vAlign w:val="bottom"/>
            <w:hideMark/>
          </w:tcPr>
          <w:p w14:paraId="51FBB3C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69,274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402C85A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63,364</w:t>
            </w:r>
            <w:r>
              <w:rPr>
                <w:rFonts w:ascii="Arial" w:hAnsi="Arial" w:cs="Arial"/>
                <w:sz w:val="20"/>
                <w:szCs w:val="20"/>
              </w:rPr>
              <w:tab/>
            </w:r>
          </w:p>
        </w:tc>
        <w:tc>
          <w:tcPr>
            <w:tcW w:w="1264" w:type="dxa"/>
            <w:noWrap/>
            <w:tcMar>
              <w:top w:w="0" w:type="dxa"/>
              <w:left w:w="144" w:type="dxa"/>
              <w:bottom w:w="0" w:type="dxa"/>
              <w:right w:w="0" w:type="dxa"/>
            </w:tcMar>
            <w:vAlign w:val="bottom"/>
            <w:hideMark/>
          </w:tcPr>
          <w:p w14:paraId="07101F8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9%</w:t>
            </w:r>
            <w:r>
              <w:rPr>
                <w:rFonts w:ascii="Arial" w:hAnsi="Arial" w:cs="Arial"/>
                <w:sz w:val="20"/>
                <w:szCs w:val="20"/>
              </w:rPr>
              <w:tab/>
            </w:r>
          </w:p>
        </w:tc>
      </w:tr>
      <w:tr w:rsidR="00572D45" w14:paraId="71BA38BD" w14:textId="77777777">
        <w:trPr>
          <w:trHeight w:val="20"/>
          <w:jc w:val="center"/>
        </w:trPr>
        <w:tc>
          <w:tcPr>
            <w:tcW w:w="6868" w:type="dxa"/>
            <w:hideMark/>
          </w:tcPr>
          <w:p w14:paraId="6E13202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364" w:type="dxa"/>
            <w:noWrap/>
            <w:tcMar>
              <w:top w:w="0" w:type="dxa"/>
              <w:left w:w="144" w:type="dxa"/>
              <w:bottom w:w="0" w:type="dxa"/>
              <w:right w:w="0" w:type="dxa"/>
            </w:tcMar>
            <w:vAlign w:val="bottom"/>
            <w:hideMark/>
          </w:tcPr>
          <w:p w14:paraId="6EC6927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87,907</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2EE1F45"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74,965</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43288E3"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r>
          </w:p>
        </w:tc>
      </w:tr>
      <w:tr w:rsidR="00572D45" w14:paraId="5C73555A" w14:textId="77777777">
        <w:trPr>
          <w:trHeight w:val="20"/>
          <w:jc w:val="center"/>
        </w:trPr>
        <w:tc>
          <w:tcPr>
            <w:tcW w:w="6868" w:type="dxa"/>
            <w:hideMark/>
          </w:tcPr>
          <w:p w14:paraId="101FA76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364" w:type="dxa"/>
            <w:noWrap/>
            <w:tcMar>
              <w:top w:w="0" w:type="dxa"/>
              <w:left w:w="144" w:type="dxa"/>
              <w:bottom w:w="0" w:type="dxa"/>
              <w:right w:w="0" w:type="dxa"/>
            </w:tcMar>
            <w:vAlign w:val="bottom"/>
            <w:hideMark/>
          </w:tcPr>
          <w:p w14:paraId="296677F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54,734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B15B64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59,941</w:t>
            </w:r>
            <w:r>
              <w:rPr>
                <w:rFonts w:ascii="Arial" w:hAnsi="Arial" w:cs="Arial"/>
                <w:sz w:val="20"/>
                <w:szCs w:val="20"/>
              </w:rPr>
              <w:tab/>
            </w:r>
          </w:p>
        </w:tc>
        <w:tc>
          <w:tcPr>
            <w:tcW w:w="1264" w:type="dxa"/>
            <w:noWrap/>
            <w:tcMar>
              <w:top w:w="0" w:type="dxa"/>
              <w:left w:w="144" w:type="dxa"/>
              <w:bottom w:w="0" w:type="dxa"/>
              <w:right w:w="0" w:type="dxa"/>
            </w:tcMar>
            <w:vAlign w:val="bottom"/>
            <w:hideMark/>
          </w:tcPr>
          <w:p w14:paraId="6AFF3A7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9)%</w:t>
            </w:r>
            <w:proofErr w:type="gramEnd"/>
            <w:r>
              <w:rPr>
                <w:rFonts w:ascii="Arial" w:hAnsi="Arial" w:cs="Arial"/>
                <w:sz w:val="20"/>
                <w:szCs w:val="20"/>
              </w:rPr>
              <w:tab/>
            </w:r>
          </w:p>
        </w:tc>
      </w:tr>
      <w:tr w:rsidR="00572D45" w14:paraId="64EBB40A" w14:textId="77777777">
        <w:trPr>
          <w:trHeight w:val="20"/>
          <w:jc w:val="center"/>
        </w:trPr>
        <w:tc>
          <w:tcPr>
            <w:tcW w:w="8232" w:type="dxa"/>
            <w:gridSpan w:val="2"/>
            <w:tcMar>
              <w:top w:w="0" w:type="dxa"/>
              <w:left w:w="144" w:type="dxa"/>
              <w:bottom w:w="0" w:type="dxa"/>
              <w:right w:w="0" w:type="dxa"/>
            </w:tcMar>
            <w:vAlign w:val="bottom"/>
            <w:hideMark/>
          </w:tcPr>
          <w:p w14:paraId="4F9E416D"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0540C36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2093E603"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74EEC6E5" w14:textId="77777777">
        <w:trPr>
          <w:trHeight w:val="20"/>
          <w:jc w:val="center"/>
        </w:trPr>
        <w:tc>
          <w:tcPr>
            <w:tcW w:w="6868" w:type="dxa"/>
            <w:hideMark/>
          </w:tcPr>
          <w:p w14:paraId="4166D14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20767A7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211,915</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C45D90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198,270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EA32C7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r>
          </w:p>
        </w:tc>
      </w:tr>
      <w:tr w:rsidR="00572D45" w14:paraId="4EFF2EBF" w14:textId="77777777">
        <w:trPr>
          <w:trHeight w:val="20"/>
          <w:jc w:val="center"/>
        </w:trPr>
        <w:tc>
          <w:tcPr>
            <w:tcW w:w="6868" w:type="dxa"/>
            <w:tcMar>
              <w:top w:w="0" w:type="dxa"/>
              <w:left w:w="144" w:type="dxa"/>
              <w:bottom w:w="0" w:type="dxa"/>
              <w:right w:w="0" w:type="dxa"/>
            </w:tcMar>
            <w:vAlign w:val="bottom"/>
            <w:hideMark/>
          </w:tcPr>
          <w:p w14:paraId="07513954"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521101F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18622C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41F0D3EE"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61199CFC" w14:textId="77777777">
        <w:trPr>
          <w:trHeight w:val="20"/>
          <w:jc w:val="center"/>
        </w:trPr>
        <w:tc>
          <w:tcPr>
            <w:tcW w:w="6868" w:type="dxa"/>
            <w:vAlign w:val="center"/>
            <w:hideMark/>
          </w:tcPr>
          <w:p w14:paraId="2EB134B2"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5F3F6C4D"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1F2AA56F"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42195689" w14:textId="77777777" w:rsidR="00572D45" w:rsidRDefault="00786BF9">
            <w:pPr>
              <w:rPr>
                <w:rFonts w:ascii="Arial" w:hAnsi="Arial" w:cs="Arial"/>
                <w:sz w:val="2"/>
                <w:szCs w:val="2"/>
              </w:rPr>
            </w:pPr>
            <w:r>
              <w:rPr>
                <w:rFonts w:ascii="Arial" w:hAnsi="Arial" w:cs="Arial"/>
                <w:sz w:val="2"/>
                <w:szCs w:val="2"/>
              </w:rPr>
              <w:t> </w:t>
            </w:r>
          </w:p>
        </w:tc>
      </w:tr>
      <w:tr w:rsidR="00572D45" w14:paraId="455822B3" w14:textId="77777777">
        <w:trPr>
          <w:trHeight w:val="20"/>
          <w:jc w:val="center"/>
        </w:trPr>
        <w:tc>
          <w:tcPr>
            <w:tcW w:w="6868" w:type="dxa"/>
            <w:hideMark/>
          </w:tcPr>
          <w:p w14:paraId="2EA859DF"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Operating Income</w:t>
            </w:r>
          </w:p>
        </w:tc>
        <w:tc>
          <w:tcPr>
            <w:tcW w:w="1364" w:type="dxa"/>
            <w:tcMar>
              <w:top w:w="0" w:type="dxa"/>
              <w:left w:w="144" w:type="dxa"/>
              <w:bottom w:w="0" w:type="dxa"/>
              <w:right w:w="0" w:type="dxa"/>
            </w:tcMar>
            <w:vAlign w:val="bottom"/>
            <w:hideMark/>
          </w:tcPr>
          <w:p w14:paraId="0B8C9030"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2A84428D" w14:textId="77777777" w:rsidR="00572D45" w:rsidRDefault="00786BF9">
            <w:pPr>
              <w:pStyle w:val="la2"/>
              <w:rPr>
                <w:rFonts w:ascii="Arial" w:hAnsi="Arial" w:cs="Arial"/>
                <w:sz w:val="16"/>
                <w:szCs w:val="16"/>
              </w:rPr>
            </w:pPr>
            <w:r>
              <w:rPr>
                <w:rFonts w:ascii="Arial" w:hAnsi="Arial" w:cs="Arial"/>
                <w:sz w:val="16"/>
                <w:szCs w:val="16"/>
              </w:rPr>
              <w:t> </w:t>
            </w:r>
          </w:p>
        </w:tc>
        <w:tc>
          <w:tcPr>
            <w:tcW w:w="1264" w:type="dxa"/>
            <w:tcMar>
              <w:top w:w="0" w:type="dxa"/>
              <w:left w:w="144" w:type="dxa"/>
              <w:bottom w:w="0" w:type="dxa"/>
              <w:right w:w="0" w:type="dxa"/>
            </w:tcMar>
            <w:vAlign w:val="bottom"/>
            <w:hideMark/>
          </w:tcPr>
          <w:p w14:paraId="2EF9EF2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F41AA9A" w14:textId="77777777">
        <w:trPr>
          <w:trHeight w:val="20"/>
          <w:jc w:val="center"/>
        </w:trPr>
        <w:tc>
          <w:tcPr>
            <w:tcW w:w="6868" w:type="dxa"/>
            <w:vAlign w:val="center"/>
            <w:hideMark/>
          </w:tcPr>
          <w:p w14:paraId="61381912"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026C4E5"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2A5C5A9C"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340CEF36" w14:textId="77777777" w:rsidR="00572D45" w:rsidRDefault="00786BF9">
            <w:pPr>
              <w:rPr>
                <w:rFonts w:ascii="Arial" w:hAnsi="Arial" w:cs="Arial"/>
                <w:sz w:val="2"/>
                <w:szCs w:val="2"/>
              </w:rPr>
            </w:pPr>
            <w:r>
              <w:rPr>
                <w:rFonts w:ascii="Arial" w:hAnsi="Arial" w:cs="Arial"/>
                <w:sz w:val="2"/>
                <w:szCs w:val="2"/>
              </w:rPr>
              <w:t> </w:t>
            </w:r>
          </w:p>
        </w:tc>
      </w:tr>
      <w:tr w:rsidR="00572D45" w14:paraId="5786E6CD" w14:textId="77777777">
        <w:trPr>
          <w:trHeight w:val="20"/>
          <w:jc w:val="center"/>
        </w:trPr>
        <w:tc>
          <w:tcPr>
            <w:tcW w:w="6868" w:type="dxa"/>
            <w:hideMark/>
          </w:tcPr>
          <w:p w14:paraId="453ADAC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364" w:type="dxa"/>
            <w:noWrap/>
            <w:tcMar>
              <w:top w:w="0" w:type="dxa"/>
              <w:left w:w="144" w:type="dxa"/>
              <w:bottom w:w="0" w:type="dxa"/>
              <w:right w:w="0" w:type="dxa"/>
            </w:tcMar>
            <w:vAlign w:val="bottom"/>
            <w:hideMark/>
          </w:tcPr>
          <w:p w14:paraId="7DE8798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34,189</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A8B43C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29,690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2BB4F0CE"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15%</w:t>
            </w:r>
            <w:r>
              <w:rPr>
                <w:rFonts w:ascii="Arial" w:hAnsi="Arial" w:cs="Arial"/>
                <w:sz w:val="20"/>
                <w:szCs w:val="20"/>
              </w:rPr>
              <w:tab/>
            </w:r>
          </w:p>
        </w:tc>
      </w:tr>
      <w:tr w:rsidR="00572D45" w14:paraId="78B9E081" w14:textId="77777777">
        <w:trPr>
          <w:trHeight w:val="20"/>
          <w:jc w:val="center"/>
        </w:trPr>
        <w:tc>
          <w:tcPr>
            <w:tcW w:w="6868" w:type="dxa"/>
            <w:hideMark/>
          </w:tcPr>
          <w:p w14:paraId="6D5129C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364" w:type="dxa"/>
            <w:noWrap/>
            <w:tcMar>
              <w:top w:w="0" w:type="dxa"/>
              <w:left w:w="144" w:type="dxa"/>
              <w:bottom w:w="0" w:type="dxa"/>
              <w:right w:w="0" w:type="dxa"/>
            </w:tcMar>
            <w:vAlign w:val="bottom"/>
            <w:hideMark/>
          </w:tcPr>
          <w:p w14:paraId="5DBB9E7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37,884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01BA19E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33,203</w:t>
            </w:r>
            <w:r>
              <w:rPr>
                <w:rFonts w:ascii="Arial" w:hAnsi="Arial" w:cs="Arial"/>
                <w:sz w:val="20"/>
                <w:szCs w:val="20"/>
              </w:rPr>
              <w:tab/>
            </w:r>
          </w:p>
        </w:tc>
        <w:tc>
          <w:tcPr>
            <w:tcW w:w="1264" w:type="dxa"/>
            <w:noWrap/>
            <w:tcMar>
              <w:top w:w="0" w:type="dxa"/>
              <w:left w:w="144" w:type="dxa"/>
              <w:bottom w:w="0" w:type="dxa"/>
              <w:right w:w="0" w:type="dxa"/>
            </w:tcMar>
            <w:vAlign w:val="bottom"/>
            <w:hideMark/>
          </w:tcPr>
          <w:p w14:paraId="5B80D6B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w:t>
            </w:r>
            <w:r>
              <w:rPr>
                <w:rFonts w:ascii="Arial" w:hAnsi="Arial" w:cs="Arial"/>
                <w:sz w:val="20"/>
                <w:szCs w:val="20"/>
              </w:rPr>
              <w:tab/>
            </w:r>
          </w:p>
        </w:tc>
      </w:tr>
      <w:tr w:rsidR="00572D45" w14:paraId="45B7D620" w14:textId="77777777">
        <w:trPr>
          <w:trHeight w:val="20"/>
          <w:jc w:val="center"/>
        </w:trPr>
        <w:tc>
          <w:tcPr>
            <w:tcW w:w="6868" w:type="dxa"/>
            <w:hideMark/>
          </w:tcPr>
          <w:p w14:paraId="0DE6A44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364" w:type="dxa"/>
            <w:noWrap/>
            <w:tcMar>
              <w:top w:w="0" w:type="dxa"/>
              <w:left w:w="144" w:type="dxa"/>
              <w:bottom w:w="0" w:type="dxa"/>
              <w:right w:w="0" w:type="dxa"/>
            </w:tcMar>
            <w:vAlign w:val="bottom"/>
            <w:hideMark/>
          </w:tcPr>
          <w:p w14:paraId="64393BE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16,450</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02BB7C96"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20,490</w:t>
            </w:r>
            <w:r>
              <w:rPr>
                <w:rFonts w:ascii="Arial" w:hAnsi="Arial" w:cs="Arial"/>
                <w:sz w:val="20"/>
                <w:szCs w:val="20"/>
              </w:rPr>
              <w:tab/>
            </w:r>
          </w:p>
        </w:tc>
        <w:tc>
          <w:tcPr>
            <w:tcW w:w="1264" w:type="dxa"/>
            <w:noWrap/>
            <w:tcMar>
              <w:top w:w="0" w:type="dxa"/>
              <w:left w:w="144" w:type="dxa"/>
              <w:bottom w:w="0" w:type="dxa"/>
              <w:right w:w="0" w:type="dxa"/>
            </w:tcMar>
            <w:vAlign w:val="bottom"/>
            <w:hideMark/>
          </w:tcPr>
          <w:p w14:paraId="6DA7496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20)%</w:t>
            </w:r>
            <w:proofErr w:type="gramEnd"/>
            <w:r>
              <w:rPr>
                <w:rFonts w:ascii="Arial" w:hAnsi="Arial" w:cs="Arial"/>
                <w:sz w:val="20"/>
                <w:szCs w:val="20"/>
              </w:rPr>
              <w:tab/>
            </w:r>
          </w:p>
        </w:tc>
      </w:tr>
      <w:tr w:rsidR="00572D45" w14:paraId="486914C7" w14:textId="77777777">
        <w:trPr>
          <w:trHeight w:val="20"/>
          <w:jc w:val="center"/>
        </w:trPr>
        <w:tc>
          <w:tcPr>
            <w:tcW w:w="8232" w:type="dxa"/>
            <w:gridSpan w:val="2"/>
            <w:tcMar>
              <w:top w:w="0" w:type="dxa"/>
              <w:left w:w="144" w:type="dxa"/>
              <w:bottom w:w="0" w:type="dxa"/>
              <w:right w:w="0" w:type="dxa"/>
            </w:tcMar>
            <w:vAlign w:val="bottom"/>
            <w:hideMark/>
          </w:tcPr>
          <w:p w14:paraId="389E7526"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3200FF6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6B521E80"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4090ADA" w14:textId="77777777">
        <w:trPr>
          <w:trHeight w:val="20"/>
          <w:jc w:val="center"/>
        </w:trPr>
        <w:tc>
          <w:tcPr>
            <w:tcW w:w="6868" w:type="dxa"/>
            <w:hideMark/>
          </w:tcPr>
          <w:p w14:paraId="024EEEF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29311C1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88,523</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C0F935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83,383</w:t>
            </w:r>
            <w:r>
              <w:rPr>
                <w:rFonts w:ascii="Arial" w:hAnsi="Arial" w:cs="Arial"/>
                <w:sz w:val="20"/>
                <w:szCs w:val="20"/>
              </w:rPr>
              <w:tab/>
            </w:r>
          </w:p>
        </w:tc>
        <w:tc>
          <w:tcPr>
            <w:tcW w:w="1264" w:type="dxa"/>
            <w:noWrap/>
            <w:tcMar>
              <w:top w:w="0" w:type="dxa"/>
              <w:left w:w="144" w:type="dxa"/>
              <w:bottom w:w="0" w:type="dxa"/>
              <w:right w:w="0" w:type="dxa"/>
            </w:tcMar>
            <w:vAlign w:val="bottom"/>
            <w:hideMark/>
          </w:tcPr>
          <w:p w14:paraId="5C93900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r>
      <w:tr w:rsidR="00572D45" w14:paraId="06596D18" w14:textId="77777777">
        <w:trPr>
          <w:trHeight w:val="20"/>
          <w:jc w:val="center"/>
        </w:trPr>
        <w:tc>
          <w:tcPr>
            <w:tcW w:w="6868" w:type="dxa"/>
            <w:tcMar>
              <w:top w:w="0" w:type="dxa"/>
              <w:left w:w="144" w:type="dxa"/>
              <w:bottom w:w="0" w:type="dxa"/>
              <w:right w:w="0" w:type="dxa"/>
            </w:tcMar>
            <w:vAlign w:val="bottom"/>
            <w:hideMark/>
          </w:tcPr>
          <w:p w14:paraId="09F20A6A"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2586475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2B6BD5B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62F25951" w14:textId="77777777" w:rsidR="00572D45" w:rsidRDefault="00786BF9">
            <w:pPr>
              <w:pStyle w:val="la2"/>
              <w:rPr>
                <w:rFonts w:ascii="Arial" w:hAnsi="Arial" w:cs="Arial"/>
                <w:sz w:val="20"/>
                <w:szCs w:val="20"/>
              </w:rPr>
            </w:pPr>
            <w:r>
              <w:rPr>
                <w:rFonts w:ascii="Arial" w:hAnsi="Arial" w:cs="Arial"/>
                <w:sz w:val="20"/>
                <w:szCs w:val="20"/>
              </w:rPr>
              <w:t> </w:t>
            </w:r>
          </w:p>
        </w:tc>
      </w:tr>
    </w:tbl>
    <w:p w14:paraId="2FBADE14" w14:textId="77777777" w:rsidR="00572D45" w:rsidRDefault="00786BF9">
      <w:pPr>
        <w:pStyle w:val="NormalWeb"/>
        <w:widowControl w:val="0"/>
        <w:spacing w:before="280" w:beforeAutospacing="0" w:after="0" w:afterAutospacing="0"/>
        <w:jc w:val="both"/>
        <w:rPr>
          <w:rFonts w:ascii="Arial" w:hAnsi="Arial" w:cs="Arial"/>
          <w:sz w:val="20"/>
          <w:szCs w:val="20"/>
        </w:rPr>
      </w:pPr>
      <w:r>
        <w:rPr>
          <w:rFonts w:ascii="Arial" w:hAnsi="Arial" w:cs="Arial"/>
          <w:b/>
          <w:bCs/>
          <w:sz w:val="20"/>
          <w:szCs w:val="20"/>
        </w:rPr>
        <w:t xml:space="preserve">Reportable Segments </w:t>
      </w:r>
    </w:p>
    <w:p w14:paraId="2EE66D20" w14:textId="77777777" w:rsidR="00572D45" w:rsidRDefault="00786BF9">
      <w:pPr>
        <w:pStyle w:val="NormalWeb"/>
        <w:keepNext/>
        <w:spacing w:before="160" w:beforeAutospacing="0" w:after="0" w:afterAutospacing="0"/>
        <w:jc w:val="both"/>
        <w:rPr>
          <w:rFonts w:ascii="Arial" w:hAnsi="Arial" w:cs="Arial"/>
          <w:sz w:val="20"/>
          <w:szCs w:val="20"/>
        </w:rPr>
      </w:pPr>
      <w:r>
        <w:rPr>
          <w:rFonts w:ascii="Arial" w:hAnsi="Arial" w:cs="Arial"/>
          <w:b/>
          <w:bCs/>
          <w:i/>
          <w:iCs/>
          <w:sz w:val="20"/>
          <w:szCs w:val="20"/>
        </w:rPr>
        <w:t xml:space="preserve">Fiscal Year 2023 Compared with Fiscal Year 2022 </w:t>
      </w:r>
    </w:p>
    <w:p w14:paraId="58F51F84" w14:textId="77777777" w:rsidR="00572D45" w:rsidRDefault="00786BF9">
      <w:pPr>
        <w:pStyle w:val="NormalWeb"/>
        <w:widowControl w:val="0"/>
        <w:spacing w:before="160" w:beforeAutospacing="0" w:after="0" w:afterAutospacing="0"/>
        <w:jc w:val="both"/>
        <w:rPr>
          <w:rFonts w:ascii="Arial" w:hAnsi="Arial" w:cs="Arial"/>
          <w:sz w:val="20"/>
          <w:szCs w:val="20"/>
        </w:rPr>
      </w:pPr>
      <w:r>
        <w:rPr>
          <w:rFonts w:ascii="Arial" w:hAnsi="Arial" w:cs="Arial"/>
          <w:i/>
          <w:iCs/>
          <w:sz w:val="20"/>
          <w:szCs w:val="20"/>
        </w:rPr>
        <w:t xml:space="preserve">Productivity and Business Processes </w:t>
      </w:r>
    </w:p>
    <w:p w14:paraId="4EC70250" w14:textId="77777777" w:rsidR="00572D45" w:rsidRDefault="00786BF9">
      <w:pPr>
        <w:pStyle w:val="NormalWeb"/>
        <w:widowControl w:val="0"/>
        <w:spacing w:before="120" w:beforeAutospacing="0" w:after="0" w:afterAutospacing="0"/>
        <w:jc w:val="both"/>
        <w:rPr>
          <w:rFonts w:ascii="Arial" w:hAnsi="Arial" w:cs="Arial"/>
          <w:sz w:val="20"/>
          <w:szCs w:val="20"/>
        </w:rPr>
      </w:pPr>
      <w:r>
        <w:rPr>
          <w:rFonts w:ascii="Arial" w:hAnsi="Arial" w:cs="Arial"/>
          <w:sz w:val="20"/>
          <w:szCs w:val="20"/>
        </w:rPr>
        <w:t xml:space="preserve">Revenue increased $5.9 billion or 9%. </w:t>
      </w:r>
    </w:p>
    <w:p w14:paraId="43B09E77" w14:textId="77777777" w:rsidR="00572D45" w:rsidRDefault="00786BF9">
      <w:pPr>
        <w:pStyle w:val="NormalWeb"/>
        <w:widowControl w:val="0"/>
        <w:spacing w:before="80" w:beforeAutospacing="0" w:after="0" w:afterAutospacing="0"/>
        <w:ind w:left="1094" w:hanging="36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Commercial products and cloud services revenue increased $3.7 billion or 10%. Office 365 Commercial revenue grew 13% with seat growth of 11%, driven by small and medium business and frontline worker offerings, as well as growth in revenue per user. Office Commercial products revenue declined 21% driven by </w:t>
      </w:r>
      <w:proofErr w:type="gramStart"/>
      <w:r>
        <w:rPr>
          <w:rFonts w:ascii="Arial" w:hAnsi="Arial" w:cs="Arial"/>
          <w:sz w:val="20"/>
          <w:szCs w:val="20"/>
        </w:rPr>
        <w:t>continued</w:t>
      </w:r>
      <w:proofErr w:type="gramEnd"/>
      <w:r>
        <w:rPr>
          <w:rFonts w:ascii="Arial" w:hAnsi="Arial" w:cs="Arial"/>
          <w:sz w:val="20"/>
          <w:szCs w:val="20"/>
        </w:rPr>
        <w:t xml:space="preserve"> customer shift to cloud offerings. </w:t>
      </w:r>
    </w:p>
    <w:p w14:paraId="69BC082E"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Office Consumer products and cloud services revenue increased $140 million or 2%. Microsoft 365 Consumer subscribers grew 12% to 67.0 million. </w:t>
      </w:r>
    </w:p>
    <w:p w14:paraId="6D92BB74"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LinkedIn revenue increased $1.3 billion or 10% driven by Talent Solutions. </w:t>
      </w:r>
    </w:p>
    <w:p w14:paraId="312E3CD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Dynamics products and cloud services revenue increased $750 million or 16% driven by Dynamics 365 growth of 24%. </w:t>
      </w:r>
    </w:p>
    <w:p w14:paraId="55DFD226"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Operating income increased $4.5 billion or 15%. </w:t>
      </w:r>
    </w:p>
    <w:p w14:paraId="068DECC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Gross margin increased $5.8 billion or 12% driven by growth in Office 365 Commercial and LinkedIn, as well as the change in accounting estimate. Gross margin percentage increased. Excluding the impact of the change in accounting estimate, gross margin percentage increased slightly driven by improvement in Office 365 Commercial, offset in part by sales mix shift to cloud offerings. </w:t>
      </w:r>
    </w:p>
    <w:p w14:paraId="0DC224A8" w14:textId="77777777" w:rsidR="00572D45" w:rsidRDefault="00786BF9">
      <w:pPr>
        <w:pStyle w:val="NormalWeb"/>
        <w:spacing w:before="90" w:beforeAutospacing="0" w:after="0" w:afterAutospacing="0"/>
        <w:jc w:val="both"/>
        <w:rPr>
          <w:sz w:val="2"/>
          <w:szCs w:val="2"/>
        </w:rPr>
      </w:pPr>
      <w:r>
        <w:rPr>
          <w:sz w:val="2"/>
          <w:szCs w:val="2"/>
        </w:rPr>
        <w:t> </w:t>
      </w:r>
    </w:p>
    <w:p w14:paraId="6C04ECA3" w14:textId="77777777" w:rsidR="00572D45" w:rsidRDefault="00786BF9">
      <w:pPr>
        <w:pStyle w:val="NormalWeb"/>
        <w:spacing w:before="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Operating expenses increased $1.3 billion or 7% driven by investment in LinkedIn and employee severance expenses. </w:t>
      </w:r>
    </w:p>
    <w:p w14:paraId="13F71E7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Revenue, gross margin, and operating income included an unfavorable foreign currency impact of 5%, 5%, and 8%, respectively. </w:t>
      </w:r>
    </w:p>
    <w:p w14:paraId="0A59128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Intelligent Cloud </w:t>
      </w:r>
    </w:p>
    <w:p w14:paraId="16278CB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Revenue increased $12.9 billion or 17%. </w:t>
      </w:r>
    </w:p>
    <w:p w14:paraId="064E4EFB"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Server products and cloud services revenue increased $12.6 billion or 19% driven by Azure and other cloud services. Azure and other cloud services revenue grew 29%</w:t>
      </w:r>
      <w:proofErr w:type="gramStart"/>
      <w:r>
        <w:rPr>
          <w:rFonts w:ascii="Arial" w:hAnsi="Arial" w:cs="Arial"/>
          <w:sz w:val="20"/>
          <w:szCs w:val="20"/>
        </w:rPr>
        <w:t xml:space="preserve"> driven</w:t>
      </w:r>
      <w:proofErr w:type="gramEnd"/>
      <w:r>
        <w:rPr>
          <w:rFonts w:ascii="Arial" w:hAnsi="Arial" w:cs="Arial"/>
          <w:sz w:val="20"/>
          <w:szCs w:val="20"/>
        </w:rPr>
        <w:t xml:space="preserve"> by growth in our consumption-based services. Server products revenue </w:t>
      </w:r>
      <w:proofErr w:type="gramStart"/>
      <w:r>
        <w:rPr>
          <w:rFonts w:ascii="Arial" w:hAnsi="Arial" w:cs="Arial"/>
          <w:sz w:val="20"/>
          <w:szCs w:val="20"/>
        </w:rPr>
        <w:t>decreased</w:t>
      </w:r>
      <w:proofErr w:type="gramEnd"/>
      <w:r>
        <w:rPr>
          <w:rFonts w:ascii="Arial" w:hAnsi="Arial" w:cs="Arial"/>
          <w:sz w:val="20"/>
          <w:szCs w:val="20"/>
        </w:rPr>
        <w:t xml:space="preserve"> 1%. </w:t>
      </w:r>
    </w:p>
    <w:p w14:paraId="0538A86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Enterprise Services revenue increased $315 million or 4% driven by growth in Enterprise Support Services, offset in part by a decline in Industry Solutions (formerly Microsoft Consulting Services). </w:t>
      </w:r>
    </w:p>
    <w:p w14:paraId="69A09017"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Operating income increased $4.7 billion or 14%. </w:t>
      </w:r>
    </w:p>
    <w:p w14:paraId="4FC4B00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Gross margin increased $8.9 billion or 17% driven by growth in Azure and other cloud services and the change in accounting estimate. </w:t>
      </w:r>
      <w:proofErr w:type="gramStart"/>
      <w:r>
        <w:rPr>
          <w:rFonts w:ascii="Arial" w:hAnsi="Arial" w:cs="Arial"/>
          <w:sz w:val="20"/>
          <w:szCs w:val="20"/>
        </w:rPr>
        <w:t>Gross margin percentage</w:t>
      </w:r>
      <w:proofErr w:type="gramEnd"/>
      <w:r>
        <w:rPr>
          <w:rFonts w:ascii="Arial" w:hAnsi="Arial" w:cs="Arial"/>
          <w:sz w:val="20"/>
          <w:szCs w:val="20"/>
        </w:rPr>
        <w:t xml:space="preserve"> decreased slightly. Excluding the impact of the change in accounting estimate, </w:t>
      </w:r>
      <w:proofErr w:type="gramStart"/>
      <w:r>
        <w:rPr>
          <w:rFonts w:ascii="Arial" w:hAnsi="Arial" w:cs="Arial"/>
          <w:sz w:val="20"/>
          <w:szCs w:val="20"/>
        </w:rPr>
        <w:t>gross</w:t>
      </w:r>
      <w:proofErr w:type="gramEnd"/>
      <w:r>
        <w:rPr>
          <w:rFonts w:ascii="Arial" w:hAnsi="Arial" w:cs="Arial"/>
          <w:sz w:val="20"/>
          <w:szCs w:val="20"/>
        </w:rPr>
        <w:t xml:space="preserve"> margin percentage decreased 3 points driven by sales mix shift to Azure and other cloud services and a decline in Azure and other cloud services. </w:t>
      </w:r>
    </w:p>
    <w:p w14:paraId="47A2B99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Operating expenses increased $4.2 billion or 21% driven by investments in Azure, 4 points of growth from the Nuance acquisition, and employee severance expenses. </w:t>
      </w:r>
    </w:p>
    <w:p w14:paraId="48B5B72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Revenue, gross margin, and operating income included an unfavorable foreign currency impact of 4%, 4%, and 6%, respectively. Operating expenses included a favorable foreign currency impact of 2%. </w:t>
      </w:r>
    </w:p>
    <w:p w14:paraId="7E405E4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i/>
          <w:iCs/>
          <w:sz w:val="20"/>
          <w:szCs w:val="20"/>
        </w:rPr>
        <w:t xml:space="preserve">More Personal Computing </w:t>
      </w:r>
    </w:p>
    <w:p w14:paraId="066EE24E"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Revenue decreased $5.2 billion or 9%. </w:t>
      </w:r>
    </w:p>
    <w:p w14:paraId="66EC898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Windows revenue decreased $3.2 billion or 13%</w:t>
      </w:r>
      <w:proofErr w:type="gramStart"/>
      <w:r>
        <w:rPr>
          <w:rFonts w:ascii="Arial" w:hAnsi="Arial" w:cs="Arial"/>
          <w:sz w:val="20"/>
          <w:szCs w:val="20"/>
        </w:rPr>
        <w:t xml:space="preserve"> driven</w:t>
      </w:r>
      <w:proofErr w:type="gramEnd"/>
      <w:r>
        <w:rPr>
          <w:rFonts w:ascii="Arial" w:hAnsi="Arial" w:cs="Arial"/>
          <w:sz w:val="20"/>
          <w:szCs w:val="20"/>
        </w:rPr>
        <w:t xml:space="preserve"> by a decrease in Windows OEM. Windows OEM revenue decreased 25% as elevated channel inventory levels continued to drive additional weakness beyond declining PC demand. Windows Commercial products and cloud services revenue increased 5%</w:t>
      </w:r>
      <w:proofErr w:type="gramStart"/>
      <w:r>
        <w:rPr>
          <w:rFonts w:ascii="Arial" w:hAnsi="Arial" w:cs="Arial"/>
          <w:sz w:val="20"/>
          <w:szCs w:val="20"/>
        </w:rPr>
        <w:t xml:space="preserve"> driven</w:t>
      </w:r>
      <w:proofErr w:type="gramEnd"/>
      <w:r>
        <w:rPr>
          <w:rFonts w:ascii="Arial" w:hAnsi="Arial" w:cs="Arial"/>
          <w:sz w:val="20"/>
          <w:szCs w:val="20"/>
        </w:rPr>
        <w:t xml:space="preserve"> by demand for Microsoft 365. </w:t>
      </w:r>
    </w:p>
    <w:p w14:paraId="1B63D21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Devices revenue decreased $1.8 billion or 24% as elevated channel inventory levels continued to drive additional weakness beyond declining PC demand. </w:t>
      </w:r>
    </w:p>
    <w:p w14:paraId="5F7E6C21"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Gaming revenue decreased $764 million or 5% driven by declines in Xbox hardware and Xbox content and services. Xbox hardware revenue decreased 11% driven by lower volume and price of consoles sold. Xbox content and services revenue decreased 3%</w:t>
      </w:r>
      <w:proofErr w:type="gramStart"/>
      <w:r>
        <w:rPr>
          <w:rFonts w:ascii="Arial" w:hAnsi="Arial" w:cs="Arial"/>
          <w:sz w:val="20"/>
          <w:szCs w:val="20"/>
        </w:rPr>
        <w:t xml:space="preserve"> driven</w:t>
      </w:r>
      <w:proofErr w:type="gramEnd"/>
      <w:r>
        <w:rPr>
          <w:rFonts w:ascii="Arial" w:hAnsi="Arial" w:cs="Arial"/>
          <w:sz w:val="20"/>
          <w:szCs w:val="20"/>
        </w:rPr>
        <w:t xml:space="preserve"> by a decline in first-party content, offset in part by growth in Xbox Game Pass. </w:t>
      </w:r>
    </w:p>
    <w:p w14:paraId="1007104C"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Search and news advertising revenue increased $617 million or 5%. Search and news advertising revenue excluding traffic acquisition costs increased 11%</w:t>
      </w:r>
      <w:proofErr w:type="gramStart"/>
      <w:r>
        <w:rPr>
          <w:rFonts w:ascii="Arial" w:hAnsi="Arial" w:cs="Arial"/>
          <w:sz w:val="20"/>
          <w:szCs w:val="20"/>
        </w:rPr>
        <w:t xml:space="preserve"> driven</w:t>
      </w:r>
      <w:proofErr w:type="gramEnd"/>
      <w:r>
        <w:rPr>
          <w:rFonts w:ascii="Arial" w:hAnsi="Arial" w:cs="Arial"/>
          <w:sz w:val="20"/>
          <w:szCs w:val="20"/>
        </w:rPr>
        <w:t xml:space="preserve"> by higher search volume and the Xandr acquisition. </w:t>
      </w:r>
    </w:p>
    <w:p w14:paraId="7A08F312"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Operating income decreased $4.0 billion or 20%. </w:t>
      </w:r>
    </w:p>
    <w:p w14:paraId="4461F3F9"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Gross margin decreased $4.2 billion or 13% driven by declines in Windows and Devices. Gross margin percentage decreased driven by a decline in Devices. </w:t>
      </w:r>
    </w:p>
    <w:p w14:paraId="7CD969C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Operating expenses decreased $195 million or 2%</w:t>
      </w:r>
      <w:proofErr w:type="gramStart"/>
      <w:r>
        <w:rPr>
          <w:rFonts w:ascii="Arial" w:hAnsi="Arial" w:cs="Arial"/>
          <w:sz w:val="20"/>
          <w:szCs w:val="20"/>
        </w:rPr>
        <w:t xml:space="preserve"> driven</w:t>
      </w:r>
      <w:proofErr w:type="gramEnd"/>
      <w:r>
        <w:rPr>
          <w:rFonts w:ascii="Arial" w:hAnsi="Arial" w:cs="Arial"/>
          <w:sz w:val="20"/>
          <w:szCs w:val="20"/>
        </w:rPr>
        <w:t xml:space="preserve"> by a decline in Devices, offset in part by investments in Search and news advertising, including 2 points of growth from the Xandr acquisition. </w:t>
      </w:r>
    </w:p>
    <w:p w14:paraId="3BBCCF3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Revenue, gross margin, and operating income included an unfavorable foreign currency impact of 3%, 4%, and 6%, respectively. Operating expenses included a favorable foreign currency impact of 2%. </w:t>
      </w:r>
    </w:p>
    <w:p w14:paraId="556640A1" w14:textId="77777777" w:rsidR="00572D45" w:rsidRDefault="00786BF9">
      <w:pPr>
        <w:pStyle w:val="NormalWeb"/>
        <w:spacing w:before="270" w:beforeAutospacing="0" w:after="0" w:afterAutospacing="0"/>
        <w:jc w:val="both"/>
        <w:rPr>
          <w:sz w:val="2"/>
          <w:szCs w:val="2"/>
        </w:rPr>
      </w:pPr>
      <w:r>
        <w:rPr>
          <w:sz w:val="2"/>
          <w:szCs w:val="2"/>
        </w:rPr>
        <w:t> </w:t>
      </w:r>
    </w:p>
    <w:p w14:paraId="4ECA3D8C"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OPERATING EXPENSES </w:t>
      </w:r>
    </w:p>
    <w:p w14:paraId="3FA814A0"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b/>
          <w:bCs/>
          <w:sz w:val="20"/>
          <w:szCs w:val="20"/>
        </w:rPr>
        <w:t xml:space="preserve">Research and Development </w:t>
      </w:r>
    </w:p>
    <w:p w14:paraId="2E2C2620"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748"/>
        <w:gridCol w:w="1424"/>
        <w:gridCol w:w="1364"/>
        <w:gridCol w:w="1264"/>
      </w:tblGrid>
      <w:tr w:rsidR="00572D45" w14:paraId="4EB5C1EC" w14:textId="77777777">
        <w:trPr>
          <w:tblHeader/>
          <w:jc w:val="center"/>
        </w:trPr>
        <w:tc>
          <w:tcPr>
            <w:tcW w:w="6748" w:type="dxa"/>
            <w:vAlign w:val="bottom"/>
            <w:hideMark/>
          </w:tcPr>
          <w:p w14:paraId="6EBF77F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w:t>
            </w:r>
          </w:p>
        </w:tc>
        <w:tc>
          <w:tcPr>
            <w:tcW w:w="1424" w:type="dxa"/>
            <w:tcMar>
              <w:top w:w="0" w:type="dxa"/>
              <w:left w:w="144" w:type="dxa"/>
              <w:bottom w:w="0" w:type="dxa"/>
              <w:right w:w="0" w:type="dxa"/>
            </w:tcMar>
            <w:vAlign w:val="bottom"/>
            <w:hideMark/>
          </w:tcPr>
          <w:p w14:paraId="4269E625" w14:textId="77777777" w:rsidR="00572D45" w:rsidRDefault="00786BF9">
            <w:pPr>
              <w:ind w:right="58"/>
              <w:jc w:val="right"/>
              <w:rPr>
                <w:rFonts w:ascii="Arial" w:hAnsi="Arial" w:cs="Arial"/>
                <w:sz w:val="16"/>
                <w:szCs w:val="16"/>
              </w:rPr>
            </w:pPr>
            <w:r>
              <w:rPr>
                <w:rFonts w:ascii="Arial" w:hAnsi="Arial" w:cs="Arial"/>
                <w:b/>
                <w:bCs/>
                <w:sz w:val="16"/>
                <w:szCs w:val="16"/>
              </w:rPr>
              <w:t>2023</w:t>
            </w:r>
          </w:p>
        </w:tc>
        <w:tc>
          <w:tcPr>
            <w:tcW w:w="1364" w:type="dxa"/>
            <w:tcMar>
              <w:top w:w="0" w:type="dxa"/>
              <w:left w:w="144" w:type="dxa"/>
              <w:bottom w:w="0" w:type="dxa"/>
              <w:right w:w="0" w:type="dxa"/>
            </w:tcMar>
            <w:vAlign w:val="bottom"/>
            <w:hideMark/>
          </w:tcPr>
          <w:p w14:paraId="73AEE1E5" w14:textId="77777777" w:rsidR="00572D45" w:rsidRDefault="00786BF9">
            <w:pPr>
              <w:ind w:right="58"/>
              <w:jc w:val="right"/>
              <w:rPr>
                <w:rFonts w:ascii="Arial" w:hAnsi="Arial" w:cs="Arial"/>
                <w:sz w:val="16"/>
                <w:szCs w:val="16"/>
              </w:rPr>
            </w:pPr>
            <w:r>
              <w:rPr>
                <w:rFonts w:ascii="Arial" w:hAnsi="Arial" w:cs="Arial"/>
                <w:b/>
                <w:bCs/>
                <w:sz w:val="16"/>
                <w:szCs w:val="16"/>
              </w:rPr>
              <w:t>2022</w:t>
            </w:r>
          </w:p>
        </w:tc>
        <w:tc>
          <w:tcPr>
            <w:tcW w:w="1264" w:type="dxa"/>
            <w:tcMar>
              <w:top w:w="0" w:type="dxa"/>
              <w:left w:w="144" w:type="dxa"/>
              <w:bottom w:w="0" w:type="dxa"/>
              <w:right w:w="0" w:type="dxa"/>
            </w:tcMar>
            <w:vAlign w:val="bottom"/>
            <w:hideMark/>
          </w:tcPr>
          <w:p w14:paraId="171D00D6" w14:textId="77777777" w:rsidR="00572D45" w:rsidRDefault="00786BF9">
            <w:pPr>
              <w:ind w:right="58"/>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1DD48AA8" w14:textId="77777777">
        <w:trPr>
          <w:jc w:val="center"/>
        </w:trPr>
        <w:tc>
          <w:tcPr>
            <w:tcW w:w="10800" w:type="dxa"/>
            <w:gridSpan w:val="4"/>
            <w:tcMar>
              <w:top w:w="0" w:type="dxa"/>
              <w:left w:w="144" w:type="dxa"/>
              <w:bottom w:w="0" w:type="dxa"/>
              <w:right w:w="0" w:type="dxa"/>
            </w:tcMar>
            <w:vAlign w:val="bottom"/>
            <w:hideMark/>
          </w:tcPr>
          <w:p w14:paraId="2DDD4CB5"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024A5447" w14:textId="77777777">
        <w:trPr>
          <w:trHeight w:val="75"/>
          <w:jc w:val="center"/>
        </w:trPr>
        <w:tc>
          <w:tcPr>
            <w:tcW w:w="6748" w:type="dxa"/>
            <w:vAlign w:val="center"/>
            <w:hideMark/>
          </w:tcPr>
          <w:p w14:paraId="7DD80CC5"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646ED52E"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AF52A0B"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7A5AA3C9" w14:textId="77777777" w:rsidR="00572D45" w:rsidRDefault="00786BF9">
            <w:pPr>
              <w:rPr>
                <w:rFonts w:ascii="Arial" w:hAnsi="Arial" w:cs="Arial"/>
                <w:sz w:val="2"/>
                <w:szCs w:val="2"/>
              </w:rPr>
            </w:pPr>
            <w:r>
              <w:rPr>
                <w:rFonts w:ascii="Arial" w:hAnsi="Arial" w:cs="Arial"/>
                <w:sz w:val="2"/>
                <w:szCs w:val="2"/>
              </w:rPr>
              <w:t> </w:t>
            </w:r>
          </w:p>
        </w:tc>
      </w:tr>
      <w:tr w:rsidR="00572D45" w14:paraId="003315E7" w14:textId="77777777">
        <w:trPr>
          <w:jc w:val="center"/>
        </w:trPr>
        <w:tc>
          <w:tcPr>
            <w:tcW w:w="6748" w:type="dxa"/>
            <w:hideMark/>
          </w:tcPr>
          <w:p w14:paraId="788FDDD0"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Research and development</w:t>
            </w:r>
          </w:p>
        </w:tc>
        <w:tc>
          <w:tcPr>
            <w:tcW w:w="1424" w:type="dxa"/>
            <w:noWrap/>
            <w:tcMar>
              <w:top w:w="0" w:type="dxa"/>
              <w:left w:w="144" w:type="dxa"/>
              <w:bottom w:w="0" w:type="dxa"/>
              <w:right w:w="0" w:type="dxa"/>
            </w:tcMar>
            <w:vAlign w:val="bottom"/>
            <w:hideMark/>
          </w:tcPr>
          <w:p w14:paraId="423D7358"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27,195 </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4A7ECE6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24,512 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7DC16B0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11%</w:t>
            </w:r>
            <w:r>
              <w:rPr>
                <w:rFonts w:ascii="Arial" w:hAnsi="Arial" w:cs="Arial"/>
                <w:sz w:val="20"/>
                <w:szCs w:val="20"/>
              </w:rPr>
              <w:tab/>
            </w:r>
          </w:p>
        </w:tc>
      </w:tr>
      <w:tr w:rsidR="00572D45" w14:paraId="00C1D43A" w14:textId="77777777">
        <w:trPr>
          <w:jc w:val="center"/>
        </w:trPr>
        <w:tc>
          <w:tcPr>
            <w:tcW w:w="6748" w:type="dxa"/>
            <w:hideMark/>
          </w:tcPr>
          <w:p w14:paraId="42DC013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As a </w:t>
            </w:r>
            <w:proofErr w:type="gramStart"/>
            <w:r>
              <w:rPr>
                <w:rFonts w:ascii="Arial" w:hAnsi="Arial" w:cs="Arial"/>
                <w:sz w:val="20"/>
                <w:szCs w:val="20"/>
              </w:rPr>
              <w:t>percent</w:t>
            </w:r>
            <w:proofErr w:type="gramEnd"/>
            <w:r>
              <w:rPr>
                <w:rFonts w:ascii="Arial" w:hAnsi="Arial" w:cs="Arial"/>
                <w:sz w:val="20"/>
                <w:szCs w:val="20"/>
              </w:rPr>
              <w:t xml:space="preserve"> of revenue</w:t>
            </w:r>
          </w:p>
        </w:tc>
        <w:tc>
          <w:tcPr>
            <w:tcW w:w="1424" w:type="dxa"/>
            <w:noWrap/>
            <w:tcMar>
              <w:top w:w="0" w:type="dxa"/>
              <w:left w:w="144" w:type="dxa"/>
              <w:bottom w:w="0" w:type="dxa"/>
              <w:right w:w="0" w:type="dxa"/>
            </w:tcMar>
            <w:vAlign w:val="bottom"/>
            <w:hideMark/>
          </w:tcPr>
          <w:p w14:paraId="0D2804C3"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ab/>
              <w:t>13% </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534B63E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ab/>
              <w:t>12%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0E44CEE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1ppt</w:t>
            </w:r>
            <w:r>
              <w:rPr>
                <w:rFonts w:ascii="Arial" w:hAnsi="Arial" w:cs="Arial"/>
                <w:sz w:val="20"/>
                <w:szCs w:val="20"/>
              </w:rPr>
              <w:tab/>
            </w:r>
          </w:p>
        </w:tc>
      </w:tr>
      <w:tr w:rsidR="00572D45" w14:paraId="7D66E989" w14:textId="77777777">
        <w:trPr>
          <w:jc w:val="center"/>
        </w:trPr>
        <w:tc>
          <w:tcPr>
            <w:tcW w:w="10800" w:type="dxa"/>
            <w:gridSpan w:val="4"/>
            <w:tcMar>
              <w:top w:w="0" w:type="dxa"/>
              <w:left w:w="144" w:type="dxa"/>
              <w:bottom w:w="0" w:type="dxa"/>
              <w:right w:w="0" w:type="dxa"/>
            </w:tcMar>
            <w:vAlign w:val="bottom"/>
            <w:hideMark/>
          </w:tcPr>
          <w:p w14:paraId="26F76EEB"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bl>
    <w:p w14:paraId="701A330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Research and development expenses include payroll, employee benefits, stock-based compensation expense, and other headcount-related expenses associated with product development. Research and development expenses also include third-party development and programming costs and the amortization of purchased software code and services content. </w:t>
      </w:r>
    </w:p>
    <w:p w14:paraId="382383C2"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Fiscal Year 2023 Compared with Fiscal Year 2022 </w:t>
      </w:r>
    </w:p>
    <w:p w14:paraId="45826D9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Research and development expenses increased $2.7 billion or 11% driven by investments in cloud engineering and LinkedIn. </w:t>
      </w:r>
    </w:p>
    <w:p w14:paraId="37B2F19A"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Sales and Marketing </w:t>
      </w:r>
    </w:p>
    <w:p w14:paraId="66EB802D"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748"/>
        <w:gridCol w:w="1424"/>
        <w:gridCol w:w="1364"/>
        <w:gridCol w:w="1264"/>
      </w:tblGrid>
      <w:tr w:rsidR="00572D45" w14:paraId="5C2F783D" w14:textId="77777777">
        <w:trPr>
          <w:tblHeader/>
          <w:jc w:val="center"/>
        </w:trPr>
        <w:tc>
          <w:tcPr>
            <w:tcW w:w="6748" w:type="dxa"/>
            <w:vAlign w:val="bottom"/>
            <w:hideMark/>
          </w:tcPr>
          <w:p w14:paraId="73A13961"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w:t>
            </w:r>
          </w:p>
        </w:tc>
        <w:tc>
          <w:tcPr>
            <w:tcW w:w="1424" w:type="dxa"/>
            <w:tcMar>
              <w:top w:w="0" w:type="dxa"/>
              <w:left w:w="144" w:type="dxa"/>
              <w:bottom w:w="0" w:type="dxa"/>
              <w:right w:w="0" w:type="dxa"/>
            </w:tcMar>
            <w:vAlign w:val="bottom"/>
            <w:hideMark/>
          </w:tcPr>
          <w:p w14:paraId="0B2321D2"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364" w:type="dxa"/>
            <w:tcMar>
              <w:top w:w="0" w:type="dxa"/>
              <w:left w:w="144" w:type="dxa"/>
              <w:bottom w:w="0" w:type="dxa"/>
              <w:right w:w="0" w:type="dxa"/>
            </w:tcMar>
            <w:vAlign w:val="bottom"/>
            <w:hideMark/>
          </w:tcPr>
          <w:p w14:paraId="5DD53833"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264" w:type="dxa"/>
            <w:tcMar>
              <w:top w:w="0" w:type="dxa"/>
              <w:left w:w="144" w:type="dxa"/>
              <w:bottom w:w="0" w:type="dxa"/>
              <w:right w:w="0" w:type="dxa"/>
            </w:tcMar>
            <w:vAlign w:val="bottom"/>
            <w:hideMark/>
          </w:tcPr>
          <w:p w14:paraId="57D9DE3C" w14:textId="77777777" w:rsidR="00572D45" w:rsidRDefault="00786BF9">
            <w:pPr>
              <w:ind w:right="75"/>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2EAEC0BA" w14:textId="77777777">
        <w:trPr>
          <w:jc w:val="center"/>
        </w:trPr>
        <w:tc>
          <w:tcPr>
            <w:tcW w:w="10800" w:type="dxa"/>
            <w:gridSpan w:val="4"/>
            <w:tcMar>
              <w:top w:w="0" w:type="dxa"/>
              <w:left w:w="144" w:type="dxa"/>
              <w:bottom w:w="0" w:type="dxa"/>
              <w:right w:w="0" w:type="dxa"/>
            </w:tcMar>
            <w:vAlign w:val="bottom"/>
            <w:hideMark/>
          </w:tcPr>
          <w:p w14:paraId="2424B133"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636CD266" w14:textId="77777777">
        <w:trPr>
          <w:trHeight w:val="75"/>
          <w:jc w:val="center"/>
        </w:trPr>
        <w:tc>
          <w:tcPr>
            <w:tcW w:w="6748" w:type="dxa"/>
            <w:vAlign w:val="center"/>
            <w:hideMark/>
          </w:tcPr>
          <w:p w14:paraId="01247930"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6F49E334"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09E27A6"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4E63BD95" w14:textId="77777777" w:rsidR="00572D45" w:rsidRDefault="00786BF9">
            <w:pPr>
              <w:rPr>
                <w:rFonts w:ascii="Arial" w:hAnsi="Arial" w:cs="Arial"/>
                <w:sz w:val="2"/>
                <w:szCs w:val="2"/>
              </w:rPr>
            </w:pPr>
            <w:r>
              <w:rPr>
                <w:rFonts w:ascii="Arial" w:hAnsi="Arial" w:cs="Arial"/>
                <w:sz w:val="2"/>
                <w:szCs w:val="2"/>
              </w:rPr>
              <w:t> </w:t>
            </w:r>
          </w:p>
        </w:tc>
      </w:tr>
      <w:tr w:rsidR="00572D45" w14:paraId="214FDEC4" w14:textId="77777777">
        <w:trPr>
          <w:jc w:val="center"/>
        </w:trPr>
        <w:tc>
          <w:tcPr>
            <w:tcW w:w="6748" w:type="dxa"/>
            <w:hideMark/>
          </w:tcPr>
          <w:p w14:paraId="60D06D1E"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Sales and marketing</w:t>
            </w:r>
          </w:p>
        </w:tc>
        <w:tc>
          <w:tcPr>
            <w:tcW w:w="1424" w:type="dxa"/>
            <w:noWrap/>
            <w:tcMar>
              <w:top w:w="0" w:type="dxa"/>
              <w:left w:w="144" w:type="dxa"/>
              <w:bottom w:w="0" w:type="dxa"/>
              <w:right w:w="0" w:type="dxa"/>
            </w:tcMar>
            <w:vAlign w:val="bottom"/>
            <w:hideMark/>
          </w:tcPr>
          <w:p w14:paraId="36F6FE7A"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22,759 </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3C8D5B5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21,825 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15F634A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w:t>
            </w:r>
            <w:r>
              <w:rPr>
                <w:rFonts w:ascii="Arial" w:hAnsi="Arial" w:cs="Arial"/>
                <w:sz w:val="20"/>
                <w:szCs w:val="20"/>
              </w:rPr>
              <w:tab/>
            </w:r>
          </w:p>
        </w:tc>
      </w:tr>
      <w:tr w:rsidR="00572D45" w14:paraId="76B8BDC9" w14:textId="77777777">
        <w:trPr>
          <w:jc w:val="center"/>
        </w:trPr>
        <w:tc>
          <w:tcPr>
            <w:tcW w:w="6748" w:type="dxa"/>
            <w:hideMark/>
          </w:tcPr>
          <w:p w14:paraId="1021B9B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As a </w:t>
            </w:r>
            <w:proofErr w:type="gramStart"/>
            <w:r>
              <w:rPr>
                <w:rFonts w:ascii="Arial" w:hAnsi="Arial" w:cs="Arial"/>
                <w:sz w:val="20"/>
                <w:szCs w:val="20"/>
              </w:rPr>
              <w:t>percent</w:t>
            </w:r>
            <w:proofErr w:type="gramEnd"/>
            <w:r>
              <w:rPr>
                <w:rFonts w:ascii="Arial" w:hAnsi="Arial" w:cs="Arial"/>
                <w:sz w:val="20"/>
                <w:szCs w:val="20"/>
              </w:rPr>
              <w:t xml:space="preserve"> of revenue</w:t>
            </w:r>
          </w:p>
        </w:tc>
        <w:tc>
          <w:tcPr>
            <w:tcW w:w="1424" w:type="dxa"/>
            <w:noWrap/>
            <w:tcMar>
              <w:top w:w="0" w:type="dxa"/>
              <w:left w:w="144" w:type="dxa"/>
              <w:bottom w:w="0" w:type="dxa"/>
              <w:right w:w="0" w:type="dxa"/>
            </w:tcMar>
            <w:vAlign w:val="bottom"/>
            <w:hideMark/>
          </w:tcPr>
          <w:p w14:paraId="78DEFB12"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ab/>
              <w:t>11% </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1D52CDF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ab/>
              <w:t>11%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0CB429E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0ppt</w:t>
            </w:r>
            <w:r>
              <w:rPr>
                <w:rFonts w:ascii="Arial" w:hAnsi="Arial" w:cs="Arial"/>
                <w:sz w:val="20"/>
                <w:szCs w:val="20"/>
              </w:rPr>
              <w:tab/>
            </w:r>
          </w:p>
        </w:tc>
      </w:tr>
      <w:tr w:rsidR="00572D45" w14:paraId="7E0043AD" w14:textId="77777777">
        <w:trPr>
          <w:jc w:val="center"/>
        </w:trPr>
        <w:tc>
          <w:tcPr>
            <w:tcW w:w="10800" w:type="dxa"/>
            <w:gridSpan w:val="4"/>
            <w:tcMar>
              <w:top w:w="0" w:type="dxa"/>
              <w:left w:w="144" w:type="dxa"/>
              <w:bottom w:w="0" w:type="dxa"/>
              <w:right w:w="0" w:type="dxa"/>
            </w:tcMar>
            <w:vAlign w:val="bottom"/>
            <w:hideMark/>
          </w:tcPr>
          <w:p w14:paraId="2855C8AC"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bl>
    <w:p w14:paraId="6B3131D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Sales and marketing expenses include payroll, employee benefits, stock-based compensation expense, and other headcount-related expenses associated with sales and marketing personnel, and the costs of advertising, promotions, trade shows, seminars, and other programs. </w:t>
      </w:r>
    </w:p>
    <w:p w14:paraId="5951F7D2"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Fiscal Year 2023 Compared with Fiscal Year 2022 </w:t>
      </w:r>
    </w:p>
    <w:p w14:paraId="389D10B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Sales and marketing expenses increased $934 million or 4%</w:t>
      </w:r>
      <w:proofErr w:type="gramStart"/>
      <w:r>
        <w:rPr>
          <w:rFonts w:ascii="Arial" w:hAnsi="Arial" w:cs="Arial"/>
          <w:sz w:val="20"/>
          <w:szCs w:val="20"/>
        </w:rPr>
        <w:t xml:space="preserve"> driven</w:t>
      </w:r>
      <w:proofErr w:type="gramEnd"/>
      <w:r>
        <w:rPr>
          <w:rFonts w:ascii="Arial" w:hAnsi="Arial" w:cs="Arial"/>
          <w:sz w:val="20"/>
          <w:szCs w:val="20"/>
        </w:rPr>
        <w:t xml:space="preserve"> by 3 points of growth from the Nuance and Xandr acquisitions and investments in commercial sales, offset in part by a decline in Windows advertising. Sales and marketing included a favorable foreign currency impact of 2%. </w:t>
      </w:r>
    </w:p>
    <w:p w14:paraId="7C977673"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General and Administrative </w:t>
      </w:r>
    </w:p>
    <w:p w14:paraId="59A81389"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948"/>
        <w:gridCol w:w="1324"/>
        <w:gridCol w:w="1264"/>
        <w:gridCol w:w="1264"/>
      </w:tblGrid>
      <w:tr w:rsidR="00572D45" w14:paraId="68F0B3F0" w14:textId="77777777">
        <w:trPr>
          <w:tblHeader/>
          <w:jc w:val="center"/>
        </w:trPr>
        <w:tc>
          <w:tcPr>
            <w:tcW w:w="6948" w:type="dxa"/>
            <w:vAlign w:val="bottom"/>
            <w:hideMark/>
          </w:tcPr>
          <w:p w14:paraId="20024F0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w:t>
            </w:r>
          </w:p>
        </w:tc>
        <w:tc>
          <w:tcPr>
            <w:tcW w:w="1324" w:type="dxa"/>
            <w:tcMar>
              <w:top w:w="0" w:type="dxa"/>
              <w:left w:w="144" w:type="dxa"/>
              <w:bottom w:w="0" w:type="dxa"/>
              <w:right w:w="0" w:type="dxa"/>
            </w:tcMar>
            <w:vAlign w:val="bottom"/>
            <w:hideMark/>
          </w:tcPr>
          <w:p w14:paraId="139F8F3A"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264" w:type="dxa"/>
            <w:tcMar>
              <w:top w:w="0" w:type="dxa"/>
              <w:left w:w="144" w:type="dxa"/>
              <w:bottom w:w="0" w:type="dxa"/>
              <w:right w:w="0" w:type="dxa"/>
            </w:tcMar>
            <w:vAlign w:val="bottom"/>
            <w:hideMark/>
          </w:tcPr>
          <w:p w14:paraId="6B464DF4"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264" w:type="dxa"/>
            <w:tcMar>
              <w:top w:w="0" w:type="dxa"/>
              <w:left w:w="144" w:type="dxa"/>
              <w:bottom w:w="0" w:type="dxa"/>
              <w:right w:w="0" w:type="dxa"/>
            </w:tcMar>
            <w:vAlign w:val="bottom"/>
            <w:hideMark/>
          </w:tcPr>
          <w:p w14:paraId="03297817" w14:textId="77777777" w:rsidR="00572D45" w:rsidRDefault="00786BF9">
            <w:pPr>
              <w:ind w:right="75"/>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659C578C" w14:textId="77777777">
        <w:trPr>
          <w:jc w:val="center"/>
        </w:trPr>
        <w:tc>
          <w:tcPr>
            <w:tcW w:w="10800" w:type="dxa"/>
            <w:gridSpan w:val="4"/>
            <w:tcMar>
              <w:top w:w="0" w:type="dxa"/>
              <w:left w:w="144" w:type="dxa"/>
              <w:bottom w:w="0" w:type="dxa"/>
              <w:right w:w="0" w:type="dxa"/>
            </w:tcMar>
            <w:vAlign w:val="bottom"/>
            <w:hideMark/>
          </w:tcPr>
          <w:p w14:paraId="7533F71F"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66518D4E" w14:textId="77777777">
        <w:trPr>
          <w:trHeight w:val="75"/>
          <w:jc w:val="center"/>
        </w:trPr>
        <w:tc>
          <w:tcPr>
            <w:tcW w:w="6948" w:type="dxa"/>
            <w:vAlign w:val="center"/>
            <w:hideMark/>
          </w:tcPr>
          <w:p w14:paraId="39D7764B" w14:textId="77777777" w:rsidR="00572D45" w:rsidRDefault="00786BF9">
            <w:pPr>
              <w:rPr>
                <w:rFonts w:ascii="Arial" w:hAnsi="Arial" w:cs="Arial"/>
                <w:sz w:val="2"/>
                <w:szCs w:val="2"/>
              </w:rPr>
            </w:pPr>
            <w:r>
              <w:rPr>
                <w:rFonts w:ascii="Arial" w:hAnsi="Arial" w:cs="Arial"/>
                <w:sz w:val="2"/>
                <w:szCs w:val="2"/>
              </w:rPr>
              <w:t> </w:t>
            </w:r>
          </w:p>
        </w:tc>
        <w:tc>
          <w:tcPr>
            <w:tcW w:w="1324" w:type="dxa"/>
            <w:vAlign w:val="center"/>
            <w:hideMark/>
          </w:tcPr>
          <w:p w14:paraId="19E1EC52"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0B33CDCC"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5D6AD3F0" w14:textId="77777777" w:rsidR="00572D45" w:rsidRDefault="00786BF9">
            <w:pPr>
              <w:rPr>
                <w:rFonts w:ascii="Arial" w:hAnsi="Arial" w:cs="Arial"/>
                <w:sz w:val="2"/>
                <w:szCs w:val="2"/>
              </w:rPr>
            </w:pPr>
            <w:r>
              <w:rPr>
                <w:rFonts w:ascii="Arial" w:hAnsi="Arial" w:cs="Arial"/>
                <w:sz w:val="2"/>
                <w:szCs w:val="2"/>
              </w:rPr>
              <w:t> </w:t>
            </w:r>
          </w:p>
        </w:tc>
      </w:tr>
      <w:tr w:rsidR="00572D45" w14:paraId="182170EB" w14:textId="77777777">
        <w:trPr>
          <w:jc w:val="center"/>
        </w:trPr>
        <w:tc>
          <w:tcPr>
            <w:tcW w:w="6948" w:type="dxa"/>
            <w:hideMark/>
          </w:tcPr>
          <w:p w14:paraId="61A6D17C"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General and administrative</w:t>
            </w:r>
          </w:p>
        </w:tc>
        <w:tc>
          <w:tcPr>
            <w:tcW w:w="1324" w:type="dxa"/>
            <w:noWrap/>
            <w:tcMar>
              <w:top w:w="0" w:type="dxa"/>
              <w:left w:w="144" w:type="dxa"/>
              <w:bottom w:w="0" w:type="dxa"/>
              <w:right w:w="0" w:type="dxa"/>
            </w:tcMar>
            <w:vAlign w:val="bottom"/>
            <w:hideMark/>
          </w:tcPr>
          <w:p w14:paraId="57BF6E51"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7,575 </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65F8055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5,900 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76F10A3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28%</w:t>
            </w:r>
            <w:r>
              <w:rPr>
                <w:rFonts w:ascii="Arial" w:hAnsi="Arial" w:cs="Arial"/>
                <w:sz w:val="20"/>
                <w:szCs w:val="20"/>
              </w:rPr>
              <w:tab/>
            </w:r>
          </w:p>
        </w:tc>
      </w:tr>
      <w:tr w:rsidR="00572D45" w14:paraId="785C9730" w14:textId="77777777">
        <w:trPr>
          <w:jc w:val="center"/>
        </w:trPr>
        <w:tc>
          <w:tcPr>
            <w:tcW w:w="6948" w:type="dxa"/>
            <w:hideMark/>
          </w:tcPr>
          <w:p w14:paraId="55F59CF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As a </w:t>
            </w:r>
            <w:proofErr w:type="gramStart"/>
            <w:r>
              <w:rPr>
                <w:rFonts w:ascii="Arial" w:hAnsi="Arial" w:cs="Arial"/>
                <w:sz w:val="20"/>
                <w:szCs w:val="20"/>
              </w:rPr>
              <w:t>percent</w:t>
            </w:r>
            <w:proofErr w:type="gramEnd"/>
            <w:r>
              <w:rPr>
                <w:rFonts w:ascii="Arial" w:hAnsi="Arial" w:cs="Arial"/>
                <w:sz w:val="20"/>
                <w:szCs w:val="20"/>
              </w:rPr>
              <w:t xml:space="preserve"> of revenue</w:t>
            </w:r>
          </w:p>
        </w:tc>
        <w:tc>
          <w:tcPr>
            <w:tcW w:w="1324" w:type="dxa"/>
            <w:noWrap/>
            <w:tcMar>
              <w:top w:w="0" w:type="dxa"/>
              <w:left w:w="144" w:type="dxa"/>
              <w:bottom w:w="0" w:type="dxa"/>
              <w:right w:w="0" w:type="dxa"/>
            </w:tcMar>
            <w:vAlign w:val="bottom"/>
            <w:hideMark/>
          </w:tcPr>
          <w:p w14:paraId="4A92C4E2"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4% </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7B97EB30"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 </w:t>
            </w:r>
            <w:r>
              <w:rPr>
                <w:rFonts w:ascii="Arial" w:hAnsi="Arial" w:cs="Arial"/>
                <w:sz w:val="20"/>
                <w:szCs w:val="20"/>
              </w:rPr>
              <w:tab/>
            </w:r>
          </w:p>
        </w:tc>
        <w:tc>
          <w:tcPr>
            <w:tcW w:w="1264" w:type="dxa"/>
            <w:noWrap/>
            <w:tcMar>
              <w:top w:w="0" w:type="dxa"/>
              <w:left w:w="144" w:type="dxa"/>
              <w:bottom w:w="0" w:type="dxa"/>
              <w:right w:w="0" w:type="dxa"/>
            </w:tcMar>
            <w:vAlign w:val="bottom"/>
            <w:hideMark/>
          </w:tcPr>
          <w:p w14:paraId="0E268F8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1ppt</w:t>
            </w:r>
            <w:r>
              <w:rPr>
                <w:rFonts w:ascii="Arial" w:hAnsi="Arial" w:cs="Arial"/>
                <w:sz w:val="20"/>
                <w:szCs w:val="20"/>
              </w:rPr>
              <w:tab/>
            </w:r>
          </w:p>
        </w:tc>
      </w:tr>
      <w:tr w:rsidR="00572D45" w14:paraId="73A17BE9" w14:textId="77777777">
        <w:trPr>
          <w:jc w:val="center"/>
        </w:trPr>
        <w:tc>
          <w:tcPr>
            <w:tcW w:w="10800" w:type="dxa"/>
            <w:gridSpan w:val="4"/>
            <w:tcMar>
              <w:top w:w="0" w:type="dxa"/>
              <w:left w:w="144" w:type="dxa"/>
              <w:bottom w:w="0" w:type="dxa"/>
              <w:right w:w="0" w:type="dxa"/>
            </w:tcMar>
            <w:vAlign w:val="bottom"/>
            <w:hideMark/>
          </w:tcPr>
          <w:p w14:paraId="1320FD4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bl>
    <w:p w14:paraId="151B81C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General and administrative expenses include payroll, employee benefits, stock-based compensation expense, employee severance expense incurred as part of a corporate program, and other headcount-related expenses associated with finance, legal, facilities, certain human resources and other administrative personnel, certain taxes, and legal and other administrative fees. </w:t>
      </w:r>
    </w:p>
    <w:p w14:paraId="5B4F352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Fiscal Year 2023 Compared with Fiscal Year 2022 </w:t>
      </w:r>
    </w:p>
    <w:p w14:paraId="08B786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General and administrative expenses increased $1.7 billion or 28% driven by employee severance expenses and a charge related to a non-public preliminary draft decision provided by the Irish Data Protection Commission. General and administrative included a favorable foreign currency impact of 2%. </w:t>
      </w:r>
    </w:p>
    <w:p w14:paraId="03A00789" w14:textId="77777777" w:rsidR="00572D45" w:rsidRDefault="00786BF9">
      <w:pPr>
        <w:pStyle w:val="NormalWeb"/>
        <w:spacing w:before="270" w:beforeAutospacing="0" w:after="0" w:afterAutospacing="0"/>
        <w:jc w:val="both"/>
        <w:rPr>
          <w:sz w:val="2"/>
          <w:szCs w:val="2"/>
        </w:rPr>
      </w:pPr>
      <w:r>
        <w:rPr>
          <w:sz w:val="2"/>
          <w:szCs w:val="2"/>
        </w:rPr>
        <w:t> </w:t>
      </w:r>
    </w:p>
    <w:p w14:paraId="2D4DCAD1"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OTHER INCOME (EXPENSE), NET </w:t>
      </w:r>
    </w:p>
    <w:p w14:paraId="1C6A88A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other income (expense), net </w:t>
      </w:r>
      <w:proofErr w:type="gramStart"/>
      <w:r>
        <w:rPr>
          <w:rFonts w:ascii="Arial" w:hAnsi="Arial" w:cs="Arial"/>
          <w:sz w:val="20"/>
          <w:szCs w:val="20"/>
        </w:rPr>
        <w:t>were</w:t>
      </w:r>
      <w:proofErr w:type="gramEnd"/>
      <w:r>
        <w:rPr>
          <w:rFonts w:ascii="Arial" w:hAnsi="Arial" w:cs="Arial"/>
          <w:sz w:val="20"/>
          <w:szCs w:val="20"/>
        </w:rPr>
        <w:t xml:space="preserve"> as follows: </w:t>
      </w:r>
    </w:p>
    <w:p w14:paraId="3E09F2A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8099"/>
        <w:gridCol w:w="1381"/>
        <w:gridCol w:w="1320"/>
      </w:tblGrid>
      <w:tr w:rsidR="00572D45" w14:paraId="502B5DD2" w14:textId="77777777">
        <w:trPr>
          <w:tblHeader/>
          <w:jc w:val="center"/>
        </w:trPr>
        <w:tc>
          <w:tcPr>
            <w:tcW w:w="8100" w:type="dxa"/>
            <w:vAlign w:val="bottom"/>
            <w:hideMark/>
          </w:tcPr>
          <w:p w14:paraId="1EAF6F34"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81" w:type="dxa"/>
            <w:tcMar>
              <w:top w:w="0" w:type="dxa"/>
              <w:left w:w="144" w:type="dxa"/>
              <w:bottom w:w="0" w:type="dxa"/>
              <w:right w:w="0" w:type="dxa"/>
            </w:tcMar>
            <w:vAlign w:val="bottom"/>
            <w:hideMark/>
          </w:tcPr>
          <w:p w14:paraId="4B49D2A4" w14:textId="77777777" w:rsidR="00572D45" w:rsidRDefault="00786BF9">
            <w:pPr>
              <w:pStyle w:val="la2"/>
              <w:rPr>
                <w:rFonts w:ascii="Arial" w:hAnsi="Arial" w:cs="Arial"/>
                <w:sz w:val="16"/>
                <w:szCs w:val="16"/>
              </w:rPr>
            </w:pPr>
            <w:r>
              <w:rPr>
                <w:rFonts w:ascii="Arial" w:hAnsi="Arial" w:cs="Arial"/>
                <w:sz w:val="16"/>
                <w:szCs w:val="16"/>
              </w:rPr>
              <w:t> </w:t>
            </w:r>
          </w:p>
        </w:tc>
        <w:tc>
          <w:tcPr>
            <w:tcW w:w="1319" w:type="dxa"/>
            <w:tcMar>
              <w:top w:w="0" w:type="dxa"/>
              <w:left w:w="144" w:type="dxa"/>
              <w:bottom w:w="0" w:type="dxa"/>
              <w:right w:w="0" w:type="dxa"/>
            </w:tcMar>
            <w:vAlign w:val="bottom"/>
            <w:hideMark/>
          </w:tcPr>
          <w:p w14:paraId="6A22B29F"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6435BB6" w14:textId="77777777">
        <w:trPr>
          <w:jc w:val="center"/>
        </w:trPr>
        <w:tc>
          <w:tcPr>
            <w:tcW w:w="10800" w:type="dxa"/>
            <w:gridSpan w:val="3"/>
            <w:tcMar>
              <w:top w:w="0" w:type="dxa"/>
              <w:left w:w="144" w:type="dxa"/>
              <w:bottom w:w="0" w:type="dxa"/>
              <w:right w:w="0" w:type="dxa"/>
            </w:tcMar>
            <w:vAlign w:val="bottom"/>
            <w:hideMark/>
          </w:tcPr>
          <w:p w14:paraId="2ABB15E2"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59F8031A" w14:textId="77777777">
        <w:trPr>
          <w:trHeight w:val="150"/>
          <w:jc w:val="center"/>
        </w:trPr>
        <w:tc>
          <w:tcPr>
            <w:tcW w:w="8100" w:type="dxa"/>
            <w:vAlign w:val="center"/>
            <w:hideMark/>
          </w:tcPr>
          <w:p w14:paraId="41224270" w14:textId="77777777" w:rsidR="00572D45" w:rsidRDefault="00786BF9">
            <w:pPr>
              <w:rPr>
                <w:rFonts w:ascii="Arial" w:hAnsi="Arial" w:cs="Arial"/>
                <w:sz w:val="2"/>
                <w:szCs w:val="2"/>
              </w:rPr>
            </w:pPr>
            <w:r>
              <w:rPr>
                <w:rFonts w:ascii="Arial" w:hAnsi="Arial" w:cs="Arial"/>
                <w:sz w:val="2"/>
                <w:szCs w:val="2"/>
              </w:rPr>
              <w:t> </w:t>
            </w:r>
          </w:p>
        </w:tc>
        <w:tc>
          <w:tcPr>
            <w:tcW w:w="1381" w:type="dxa"/>
            <w:vAlign w:val="center"/>
            <w:hideMark/>
          </w:tcPr>
          <w:p w14:paraId="5A5B9D0D" w14:textId="77777777" w:rsidR="00572D45" w:rsidRDefault="00786BF9">
            <w:pPr>
              <w:rPr>
                <w:rFonts w:ascii="Arial" w:hAnsi="Arial" w:cs="Arial"/>
                <w:sz w:val="2"/>
                <w:szCs w:val="2"/>
              </w:rPr>
            </w:pPr>
            <w:r>
              <w:rPr>
                <w:rFonts w:ascii="Arial" w:hAnsi="Arial" w:cs="Arial"/>
                <w:sz w:val="2"/>
                <w:szCs w:val="2"/>
              </w:rPr>
              <w:t> </w:t>
            </w:r>
          </w:p>
        </w:tc>
        <w:tc>
          <w:tcPr>
            <w:tcW w:w="1319" w:type="dxa"/>
            <w:vAlign w:val="center"/>
            <w:hideMark/>
          </w:tcPr>
          <w:p w14:paraId="07A4D7D0" w14:textId="77777777" w:rsidR="00572D45" w:rsidRDefault="00786BF9">
            <w:pPr>
              <w:rPr>
                <w:rFonts w:ascii="Arial" w:hAnsi="Arial" w:cs="Arial"/>
                <w:sz w:val="2"/>
                <w:szCs w:val="2"/>
              </w:rPr>
            </w:pPr>
            <w:r>
              <w:rPr>
                <w:rFonts w:ascii="Arial" w:hAnsi="Arial" w:cs="Arial"/>
                <w:sz w:val="2"/>
                <w:szCs w:val="2"/>
              </w:rPr>
              <w:t> </w:t>
            </w:r>
          </w:p>
        </w:tc>
      </w:tr>
      <w:tr w:rsidR="00572D45" w14:paraId="31A74296" w14:textId="77777777">
        <w:trPr>
          <w:jc w:val="center"/>
        </w:trPr>
        <w:tc>
          <w:tcPr>
            <w:tcW w:w="8100" w:type="dxa"/>
            <w:vAlign w:val="bottom"/>
            <w:hideMark/>
          </w:tcPr>
          <w:p w14:paraId="1A9BF3A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81" w:type="dxa"/>
            <w:tcMar>
              <w:top w:w="0" w:type="dxa"/>
              <w:left w:w="144" w:type="dxa"/>
              <w:bottom w:w="0" w:type="dxa"/>
              <w:right w:w="0" w:type="dxa"/>
            </w:tcMar>
            <w:vAlign w:val="bottom"/>
            <w:hideMark/>
          </w:tcPr>
          <w:p w14:paraId="6BDF4D7E" w14:textId="77777777" w:rsidR="00572D45" w:rsidRDefault="00786BF9">
            <w:pPr>
              <w:ind w:right="120"/>
              <w:jc w:val="right"/>
              <w:rPr>
                <w:rFonts w:ascii="Arial" w:hAnsi="Arial" w:cs="Arial"/>
                <w:sz w:val="16"/>
                <w:szCs w:val="16"/>
              </w:rPr>
            </w:pPr>
            <w:r>
              <w:rPr>
                <w:rFonts w:ascii="Arial" w:hAnsi="Arial" w:cs="Arial"/>
                <w:b/>
                <w:bCs/>
                <w:sz w:val="16"/>
                <w:szCs w:val="16"/>
              </w:rPr>
              <w:t>2023</w:t>
            </w:r>
          </w:p>
        </w:tc>
        <w:tc>
          <w:tcPr>
            <w:tcW w:w="1319" w:type="dxa"/>
            <w:tcMar>
              <w:top w:w="0" w:type="dxa"/>
              <w:left w:w="144" w:type="dxa"/>
              <w:bottom w:w="0" w:type="dxa"/>
              <w:right w:w="0" w:type="dxa"/>
            </w:tcMar>
            <w:vAlign w:val="bottom"/>
            <w:hideMark/>
          </w:tcPr>
          <w:p w14:paraId="70ACD654" w14:textId="77777777" w:rsidR="00572D45" w:rsidRDefault="00786BF9">
            <w:pPr>
              <w:ind w:right="120"/>
              <w:jc w:val="right"/>
              <w:rPr>
                <w:rFonts w:ascii="Arial" w:hAnsi="Arial" w:cs="Arial"/>
                <w:sz w:val="16"/>
                <w:szCs w:val="16"/>
              </w:rPr>
            </w:pPr>
            <w:r>
              <w:rPr>
                <w:rFonts w:ascii="Arial" w:hAnsi="Arial" w:cs="Arial"/>
                <w:b/>
                <w:bCs/>
                <w:sz w:val="16"/>
                <w:szCs w:val="16"/>
              </w:rPr>
              <w:t>2022</w:t>
            </w:r>
          </w:p>
        </w:tc>
      </w:tr>
      <w:tr w:rsidR="00572D45" w14:paraId="6F4739D2" w14:textId="77777777">
        <w:trPr>
          <w:trHeight w:val="75"/>
          <w:jc w:val="center"/>
        </w:trPr>
        <w:tc>
          <w:tcPr>
            <w:tcW w:w="8100" w:type="dxa"/>
            <w:vAlign w:val="center"/>
            <w:hideMark/>
          </w:tcPr>
          <w:p w14:paraId="78B247E2" w14:textId="77777777" w:rsidR="00572D45" w:rsidRDefault="00786BF9">
            <w:pPr>
              <w:rPr>
                <w:rFonts w:ascii="Arial" w:hAnsi="Arial" w:cs="Arial"/>
                <w:sz w:val="2"/>
                <w:szCs w:val="2"/>
              </w:rPr>
            </w:pPr>
            <w:r>
              <w:rPr>
                <w:rFonts w:ascii="Arial" w:hAnsi="Arial" w:cs="Arial"/>
                <w:sz w:val="2"/>
                <w:szCs w:val="2"/>
              </w:rPr>
              <w:t> </w:t>
            </w:r>
          </w:p>
        </w:tc>
        <w:tc>
          <w:tcPr>
            <w:tcW w:w="1381" w:type="dxa"/>
            <w:vAlign w:val="center"/>
            <w:hideMark/>
          </w:tcPr>
          <w:p w14:paraId="6A7CAFAC" w14:textId="77777777" w:rsidR="00572D45" w:rsidRDefault="00786BF9">
            <w:pPr>
              <w:rPr>
                <w:rFonts w:ascii="Arial" w:hAnsi="Arial" w:cs="Arial"/>
                <w:sz w:val="2"/>
                <w:szCs w:val="2"/>
              </w:rPr>
            </w:pPr>
            <w:r>
              <w:rPr>
                <w:rFonts w:ascii="Arial" w:hAnsi="Arial" w:cs="Arial"/>
                <w:sz w:val="2"/>
                <w:szCs w:val="2"/>
              </w:rPr>
              <w:t> </w:t>
            </w:r>
          </w:p>
        </w:tc>
        <w:tc>
          <w:tcPr>
            <w:tcW w:w="1319" w:type="dxa"/>
            <w:vAlign w:val="center"/>
            <w:hideMark/>
          </w:tcPr>
          <w:p w14:paraId="4C6C3C04" w14:textId="77777777" w:rsidR="00572D45" w:rsidRDefault="00786BF9">
            <w:pPr>
              <w:rPr>
                <w:rFonts w:ascii="Arial" w:hAnsi="Arial" w:cs="Arial"/>
                <w:sz w:val="2"/>
                <w:szCs w:val="2"/>
              </w:rPr>
            </w:pPr>
            <w:r>
              <w:rPr>
                <w:rFonts w:ascii="Arial" w:hAnsi="Arial" w:cs="Arial"/>
                <w:sz w:val="2"/>
                <w:szCs w:val="2"/>
              </w:rPr>
              <w:t> </w:t>
            </w:r>
          </w:p>
        </w:tc>
      </w:tr>
      <w:tr w:rsidR="00572D45" w14:paraId="453F27E2" w14:textId="77777777">
        <w:trPr>
          <w:jc w:val="center"/>
        </w:trPr>
        <w:tc>
          <w:tcPr>
            <w:tcW w:w="8100" w:type="dxa"/>
            <w:hideMark/>
          </w:tcPr>
          <w:p w14:paraId="1A821B5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and dividends income</w:t>
            </w:r>
          </w:p>
        </w:tc>
        <w:tc>
          <w:tcPr>
            <w:tcW w:w="1381" w:type="dxa"/>
            <w:noWrap/>
            <w:tcMar>
              <w:top w:w="0" w:type="dxa"/>
              <w:left w:w="144" w:type="dxa"/>
              <w:bottom w:w="0" w:type="dxa"/>
              <w:right w:w="0" w:type="dxa"/>
            </w:tcMar>
            <w:vAlign w:val="bottom"/>
            <w:hideMark/>
          </w:tcPr>
          <w:p w14:paraId="0C606BD2"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 2,994</w:t>
            </w:r>
            <w:r>
              <w:rPr>
                <w:rFonts w:ascii="Arial" w:hAnsi="Arial" w:cs="Arial"/>
                <w:b/>
                <w:bCs/>
                <w:sz w:val="20"/>
                <w:szCs w:val="20"/>
              </w:rPr>
              <w:tab/>
            </w:r>
          </w:p>
        </w:tc>
        <w:tc>
          <w:tcPr>
            <w:tcW w:w="1319" w:type="dxa"/>
            <w:noWrap/>
            <w:tcMar>
              <w:top w:w="0" w:type="dxa"/>
              <w:left w:w="144" w:type="dxa"/>
              <w:bottom w:w="0" w:type="dxa"/>
              <w:right w:w="0" w:type="dxa"/>
            </w:tcMar>
            <w:vAlign w:val="bottom"/>
            <w:hideMark/>
          </w:tcPr>
          <w:p w14:paraId="6A15112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 2,094</w:t>
            </w:r>
            <w:r>
              <w:rPr>
                <w:rFonts w:ascii="Arial" w:hAnsi="Arial" w:cs="Arial"/>
                <w:sz w:val="20"/>
                <w:szCs w:val="20"/>
              </w:rPr>
              <w:tab/>
            </w:r>
          </w:p>
        </w:tc>
      </w:tr>
      <w:tr w:rsidR="00572D45" w14:paraId="25EB1382" w14:textId="77777777">
        <w:trPr>
          <w:jc w:val="center"/>
        </w:trPr>
        <w:tc>
          <w:tcPr>
            <w:tcW w:w="8100" w:type="dxa"/>
            <w:hideMark/>
          </w:tcPr>
          <w:p w14:paraId="22E9DD7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expense</w:t>
            </w:r>
          </w:p>
        </w:tc>
        <w:tc>
          <w:tcPr>
            <w:tcW w:w="1381" w:type="dxa"/>
            <w:noWrap/>
            <w:tcMar>
              <w:top w:w="0" w:type="dxa"/>
              <w:left w:w="144" w:type="dxa"/>
              <w:bottom w:w="0" w:type="dxa"/>
              <w:right w:w="0" w:type="dxa"/>
            </w:tcMar>
            <w:vAlign w:val="bottom"/>
            <w:hideMark/>
          </w:tcPr>
          <w:p w14:paraId="00E232AB"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(1,968</w:t>
            </w:r>
            <w:r>
              <w:rPr>
                <w:rFonts w:ascii="Arial" w:hAnsi="Arial" w:cs="Arial"/>
                <w:b/>
                <w:bCs/>
                <w:sz w:val="20"/>
                <w:szCs w:val="20"/>
              </w:rPr>
              <w:tab/>
              <w:t>)</w:t>
            </w:r>
          </w:p>
        </w:tc>
        <w:tc>
          <w:tcPr>
            <w:tcW w:w="1319" w:type="dxa"/>
            <w:noWrap/>
            <w:tcMar>
              <w:top w:w="0" w:type="dxa"/>
              <w:left w:w="144" w:type="dxa"/>
              <w:bottom w:w="0" w:type="dxa"/>
              <w:right w:w="0" w:type="dxa"/>
            </w:tcMar>
            <w:vAlign w:val="bottom"/>
            <w:hideMark/>
          </w:tcPr>
          <w:p w14:paraId="00BE771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(2,063</w:t>
            </w:r>
            <w:r>
              <w:rPr>
                <w:rFonts w:ascii="Arial" w:hAnsi="Arial" w:cs="Arial"/>
                <w:sz w:val="20"/>
                <w:szCs w:val="20"/>
              </w:rPr>
              <w:tab/>
              <w:t>)</w:t>
            </w:r>
          </w:p>
        </w:tc>
      </w:tr>
      <w:tr w:rsidR="00572D45" w14:paraId="09FF858C" w14:textId="77777777">
        <w:trPr>
          <w:jc w:val="center"/>
        </w:trPr>
        <w:tc>
          <w:tcPr>
            <w:tcW w:w="8100" w:type="dxa"/>
            <w:hideMark/>
          </w:tcPr>
          <w:p w14:paraId="46582E0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recognized gains on investments</w:t>
            </w:r>
          </w:p>
        </w:tc>
        <w:tc>
          <w:tcPr>
            <w:tcW w:w="1381" w:type="dxa"/>
            <w:noWrap/>
            <w:tcMar>
              <w:top w:w="0" w:type="dxa"/>
              <w:left w:w="144" w:type="dxa"/>
              <w:bottom w:w="0" w:type="dxa"/>
              <w:right w:w="0" w:type="dxa"/>
            </w:tcMar>
            <w:vAlign w:val="bottom"/>
            <w:hideMark/>
          </w:tcPr>
          <w:p w14:paraId="3FEA1B18"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260</w:t>
            </w:r>
            <w:r>
              <w:rPr>
                <w:rFonts w:ascii="Arial" w:hAnsi="Arial" w:cs="Arial"/>
                <w:b/>
                <w:bCs/>
                <w:sz w:val="20"/>
                <w:szCs w:val="20"/>
              </w:rPr>
              <w:tab/>
            </w:r>
          </w:p>
        </w:tc>
        <w:tc>
          <w:tcPr>
            <w:tcW w:w="1319" w:type="dxa"/>
            <w:noWrap/>
            <w:tcMar>
              <w:top w:w="0" w:type="dxa"/>
              <w:left w:w="144" w:type="dxa"/>
              <w:bottom w:w="0" w:type="dxa"/>
              <w:right w:w="0" w:type="dxa"/>
            </w:tcMar>
            <w:vAlign w:val="bottom"/>
            <w:hideMark/>
          </w:tcPr>
          <w:p w14:paraId="131E3C6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461</w:t>
            </w:r>
            <w:r>
              <w:rPr>
                <w:rFonts w:ascii="Arial" w:hAnsi="Arial" w:cs="Arial"/>
                <w:sz w:val="20"/>
                <w:szCs w:val="20"/>
              </w:rPr>
              <w:tab/>
            </w:r>
          </w:p>
        </w:tc>
      </w:tr>
      <w:tr w:rsidR="00572D45" w14:paraId="2325A1D9" w14:textId="77777777">
        <w:trPr>
          <w:jc w:val="center"/>
        </w:trPr>
        <w:tc>
          <w:tcPr>
            <w:tcW w:w="8100" w:type="dxa"/>
            <w:hideMark/>
          </w:tcPr>
          <w:p w14:paraId="2AB30EB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losses on derivatives</w:t>
            </w:r>
          </w:p>
        </w:tc>
        <w:tc>
          <w:tcPr>
            <w:tcW w:w="1381" w:type="dxa"/>
            <w:noWrap/>
            <w:tcMar>
              <w:top w:w="0" w:type="dxa"/>
              <w:left w:w="144" w:type="dxa"/>
              <w:bottom w:w="0" w:type="dxa"/>
              <w:right w:w="0" w:type="dxa"/>
            </w:tcMar>
            <w:vAlign w:val="bottom"/>
            <w:hideMark/>
          </w:tcPr>
          <w:p w14:paraId="32479D67"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(456</w:t>
            </w:r>
            <w:r>
              <w:rPr>
                <w:rFonts w:ascii="Arial" w:hAnsi="Arial" w:cs="Arial"/>
                <w:b/>
                <w:bCs/>
                <w:sz w:val="20"/>
                <w:szCs w:val="20"/>
              </w:rPr>
              <w:tab/>
              <w:t>)</w:t>
            </w:r>
          </w:p>
        </w:tc>
        <w:tc>
          <w:tcPr>
            <w:tcW w:w="1319" w:type="dxa"/>
            <w:noWrap/>
            <w:tcMar>
              <w:top w:w="0" w:type="dxa"/>
              <w:left w:w="144" w:type="dxa"/>
              <w:bottom w:w="0" w:type="dxa"/>
              <w:right w:w="0" w:type="dxa"/>
            </w:tcMar>
            <w:vAlign w:val="bottom"/>
            <w:hideMark/>
          </w:tcPr>
          <w:p w14:paraId="006E50F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(52</w:t>
            </w:r>
            <w:r>
              <w:rPr>
                <w:rFonts w:ascii="Arial" w:hAnsi="Arial" w:cs="Arial"/>
                <w:sz w:val="20"/>
                <w:szCs w:val="20"/>
              </w:rPr>
              <w:tab/>
              <w:t>)</w:t>
            </w:r>
          </w:p>
        </w:tc>
      </w:tr>
      <w:tr w:rsidR="00572D45" w14:paraId="4334F0B8" w14:textId="77777777">
        <w:trPr>
          <w:jc w:val="center"/>
        </w:trPr>
        <w:tc>
          <w:tcPr>
            <w:tcW w:w="8100" w:type="dxa"/>
            <w:hideMark/>
          </w:tcPr>
          <w:p w14:paraId="75BED48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gains (losses) on foreign currency remeasurements</w:t>
            </w:r>
          </w:p>
        </w:tc>
        <w:tc>
          <w:tcPr>
            <w:tcW w:w="1381" w:type="dxa"/>
            <w:noWrap/>
            <w:tcMar>
              <w:top w:w="0" w:type="dxa"/>
              <w:left w:w="144" w:type="dxa"/>
              <w:bottom w:w="0" w:type="dxa"/>
              <w:right w:w="0" w:type="dxa"/>
            </w:tcMar>
            <w:vAlign w:val="bottom"/>
            <w:hideMark/>
          </w:tcPr>
          <w:p w14:paraId="34ED1EF2"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181</w:t>
            </w:r>
            <w:r>
              <w:rPr>
                <w:rFonts w:ascii="Arial" w:hAnsi="Arial" w:cs="Arial"/>
                <w:b/>
                <w:bCs/>
                <w:sz w:val="20"/>
                <w:szCs w:val="20"/>
              </w:rPr>
              <w:tab/>
            </w:r>
          </w:p>
        </w:tc>
        <w:tc>
          <w:tcPr>
            <w:tcW w:w="1319" w:type="dxa"/>
            <w:noWrap/>
            <w:tcMar>
              <w:top w:w="0" w:type="dxa"/>
              <w:left w:w="144" w:type="dxa"/>
              <w:bottom w:w="0" w:type="dxa"/>
              <w:right w:w="0" w:type="dxa"/>
            </w:tcMar>
            <w:vAlign w:val="bottom"/>
            <w:hideMark/>
          </w:tcPr>
          <w:p w14:paraId="07C8F393"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(75</w:t>
            </w:r>
            <w:r>
              <w:rPr>
                <w:rFonts w:ascii="Arial" w:hAnsi="Arial" w:cs="Arial"/>
                <w:sz w:val="20"/>
                <w:szCs w:val="20"/>
              </w:rPr>
              <w:tab/>
              <w:t>)</w:t>
            </w:r>
          </w:p>
        </w:tc>
      </w:tr>
      <w:tr w:rsidR="00572D45" w14:paraId="291BB6E4" w14:textId="77777777">
        <w:trPr>
          <w:jc w:val="center"/>
        </w:trPr>
        <w:tc>
          <w:tcPr>
            <w:tcW w:w="8100" w:type="dxa"/>
            <w:hideMark/>
          </w:tcPr>
          <w:p w14:paraId="6103A40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net</w:t>
            </w:r>
          </w:p>
        </w:tc>
        <w:tc>
          <w:tcPr>
            <w:tcW w:w="1381" w:type="dxa"/>
            <w:noWrap/>
            <w:tcMar>
              <w:top w:w="0" w:type="dxa"/>
              <w:left w:w="144" w:type="dxa"/>
              <w:bottom w:w="0" w:type="dxa"/>
              <w:right w:w="0" w:type="dxa"/>
            </w:tcMar>
            <w:vAlign w:val="bottom"/>
            <w:hideMark/>
          </w:tcPr>
          <w:p w14:paraId="63B86A92"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(223</w:t>
            </w:r>
            <w:r>
              <w:rPr>
                <w:rFonts w:ascii="Arial" w:hAnsi="Arial" w:cs="Arial"/>
                <w:b/>
                <w:bCs/>
                <w:sz w:val="20"/>
                <w:szCs w:val="20"/>
              </w:rPr>
              <w:tab/>
              <w:t>)</w:t>
            </w:r>
          </w:p>
        </w:tc>
        <w:tc>
          <w:tcPr>
            <w:tcW w:w="1319" w:type="dxa"/>
            <w:noWrap/>
            <w:tcMar>
              <w:top w:w="0" w:type="dxa"/>
              <w:left w:w="144" w:type="dxa"/>
              <w:bottom w:w="0" w:type="dxa"/>
              <w:right w:w="0" w:type="dxa"/>
            </w:tcMar>
            <w:vAlign w:val="bottom"/>
            <w:hideMark/>
          </w:tcPr>
          <w:p w14:paraId="34DD4E90"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(32</w:t>
            </w:r>
            <w:r>
              <w:rPr>
                <w:rFonts w:ascii="Arial" w:hAnsi="Arial" w:cs="Arial"/>
                <w:sz w:val="20"/>
                <w:szCs w:val="20"/>
              </w:rPr>
              <w:tab/>
              <w:t>)</w:t>
            </w:r>
          </w:p>
        </w:tc>
      </w:tr>
      <w:tr w:rsidR="00572D45" w14:paraId="0D58147A" w14:textId="77777777">
        <w:trPr>
          <w:jc w:val="center"/>
        </w:trPr>
        <w:tc>
          <w:tcPr>
            <w:tcW w:w="9480" w:type="dxa"/>
            <w:gridSpan w:val="2"/>
            <w:tcMar>
              <w:top w:w="0" w:type="dxa"/>
              <w:left w:w="144" w:type="dxa"/>
              <w:bottom w:w="0" w:type="dxa"/>
              <w:right w:w="0" w:type="dxa"/>
            </w:tcMar>
            <w:vAlign w:val="bottom"/>
            <w:hideMark/>
          </w:tcPr>
          <w:p w14:paraId="274414BB"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320" w:type="dxa"/>
            <w:tcMar>
              <w:top w:w="0" w:type="dxa"/>
              <w:left w:w="144" w:type="dxa"/>
              <w:bottom w:w="0" w:type="dxa"/>
              <w:right w:w="0" w:type="dxa"/>
            </w:tcMar>
            <w:vAlign w:val="bottom"/>
            <w:hideMark/>
          </w:tcPr>
          <w:p w14:paraId="79DC23D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AB50E7E" w14:textId="77777777">
        <w:trPr>
          <w:jc w:val="center"/>
        </w:trPr>
        <w:tc>
          <w:tcPr>
            <w:tcW w:w="8100" w:type="dxa"/>
            <w:hideMark/>
          </w:tcPr>
          <w:p w14:paraId="07163B4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81" w:type="dxa"/>
            <w:noWrap/>
            <w:tcMar>
              <w:top w:w="0" w:type="dxa"/>
              <w:left w:w="144" w:type="dxa"/>
              <w:bottom w:w="0" w:type="dxa"/>
              <w:right w:w="0" w:type="dxa"/>
            </w:tcMar>
            <w:vAlign w:val="bottom"/>
            <w:hideMark/>
          </w:tcPr>
          <w:p w14:paraId="7AEDCE8A"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788</w:t>
            </w:r>
            <w:r>
              <w:rPr>
                <w:rFonts w:ascii="Arial" w:hAnsi="Arial" w:cs="Arial"/>
                <w:b/>
                <w:bCs/>
                <w:sz w:val="20"/>
                <w:szCs w:val="20"/>
              </w:rPr>
              <w:tab/>
            </w:r>
          </w:p>
        </w:tc>
        <w:tc>
          <w:tcPr>
            <w:tcW w:w="1319" w:type="dxa"/>
            <w:noWrap/>
            <w:tcMar>
              <w:top w:w="0" w:type="dxa"/>
              <w:left w:w="144" w:type="dxa"/>
              <w:bottom w:w="0" w:type="dxa"/>
              <w:right w:w="0" w:type="dxa"/>
            </w:tcMar>
            <w:vAlign w:val="bottom"/>
            <w:hideMark/>
          </w:tcPr>
          <w:p w14:paraId="10196E9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333</w:t>
            </w:r>
            <w:r>
              <w:rPr>
                <w:rFonts w:ascii="Arial" w:hAnsi="Arial" w:cs="Arial"/>
                <w:sz w:val="20"/>
                <w:szCs w:val="20"/>
              </w:rPr>
              <w:tab/>
            </w:r>
          </w:p>
        </w:tc>
      </w:tr>
      <w:tr w:rsidR="00572D45" w14:paraId="4D67AD1F" w14:textId="77777777">
        <w:trPr>
          <w:jc w:val="center"/>
        </w:trPr>
        <w:tc>
          <w:tcPr>
            <w:tcW w:w="8100" w:type="dxa"/>
            <w:tcMar>
              <w:top w:w="0" w:type="dxa"/>
              <w:left w:w="144" w:type="dxa"/>
              <w:bottom w:w="0" w:type="dxa"/>
              <w:right w:w="0" w:type="dxa"/>
            </w:tcMar>
            <w:vAlign w:val="bottom"/>
            <w:hideMark/>
          </w:tcPr>
          <w:p w14:paraId="4EF9DDFA" w14:textId="77777777" w:rsidR="00572D45" w:rsidRDefault="00786BF9">
            <w:pPr>
              <w:pStyle w:val="la2"/>
              <w:rPr>
                <w:rFonts w:ascii="Arial" w:hAnsi="Arial" w:cs="Arial"/>
                <w:sz w:val="20"/>
                <w:szCs w:val="20"/>
              </w:rPr>
            </w:pPr>
            <w:r>
              <w:rPr>
                <w:rFonts w:ascii="Arial" w:hAnsi="Arial" w:cs="Arial"/>
                <w:sz w:val="20"/>
                <w:szCs w:val="20"/>
              </w:rPr>
              <w:t> </w:t>
            </w:r>
          </w:p>
        </w:tc>
        <w:tc>
          <w:tcPr>
            <w:tcW w:w="1381" w:type="dxa"/>
            <w:tcMar>
              <w:top w:w="0" w:type="dxa"/>
              <w:left w:w="144" w:type="dxa"/>
              <w:bottom w:w="0" w:type="dxa"/>
              <w:right w:w="0" w:type="dxa"/>
            </w:tcMar>
            <w:vAlign w:val="bottom"/>
            <w:hideMark/>
          </w:tcPr>
          <w:p w14:paraId="62C5905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19" w:type="dxa"/>
            <w:tcMar>
              <w:top w:w="0" w:type="dxa"/>
              <w:left w:w="144" w:type="dxa"/>
              <w:bottom w:w="0" w:type="dxa"/>
              <w:right w:w="0" w:type="dxa"/>
            </w:tcMar>
            <w:vAlign w:val="bottom"/>
            <w:hideMark/>
          </w:tcPr>
          <w:p w14:paraId="50404A1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1D696AC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use derivative instruments to manage risks related to foreign currencies, equity prices, interest rates, and credit; enhance investment returns; and facilitate portfolio diversification. Gains and losses from changes in fair values of derivatives that are not designated as hedging instruments are primarily recognized in other income (expense), net. </w:t>
      </w:r>
    </w:p>
    <w:p w14:paraId="70316EE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Fiscal Year 2023 Compared with Fiscal Year 2022 </w:t>
      </w:r>
    </w:p>
    <w:p w14:paraId="3378EA1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Interest and dividends income increased due to higher yields, offset in part by lower portfolio balances. Interest expense decreased due to a decrease in outstanding long-term debt due to debt maturities. Net recognized gains on investments decreased due to lower gains on equity securities and higher losses on fixed income securities. Net losses on derivatives increased due to losses related to managing strategic investments. </w:t>
      </w:r>
    </w:p>
    <w:p w14:paraId="40B846BF"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INCOME TAXES </w:t>
      </w:r>
    </w:p>
    <w:p w14:paraId="787EEC8B"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Effective Tax Rate </w:t>
      </w:r>
    </w:p>
    <w:p w14:paraId="3845849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effective tax rate for fiscal years 2023 and 2022 </w:t>
      </w:r>
      <w:proofErr w:type="gramStart"/>
      <w:r>
        <w:rPr>
          <w:rFonts w:ascii="Arial" w:hAnsi="Arial" w:cs="Arial"/>
          <w:sz w:val="20"/>
          <w:szCs w:val="20"/>
        </w:rPr>
        <w:t>was</w:t>
      </w:r>
      <w:proofErr w:type="gramEnd"/>
      <w:r>
        <w:rPr>
          <w:rFonts w:ascii="Arial" w:hAnsi="Arial" w:cs="Arial"/>
          <w:sz w:val="20"/>
          <w:szCs w:val="20"/>
        </w:rPr>
        <w:t xml:space="preserve"> 19% and 13%, respectively. The increase in our effective tax rate was primarily due to a $3.3 billion net income tax benefit in the first quarter of fiscal year 2022 related to the transfer of intangible properties and a decrease in tax benefits relating to stock-based compensation. </w:t>
      </w:r>
    </w:p>
    <w:p w14:paraId="5DFB49B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the first quarter of fiscal year 2022, we transferred certain intangible properties from our Puerto Rico subsidiary to the U.S. The transfer of intangible properties resulted in a $3.3 billion net income tax benefit in the first quarter of fiscal year 2022, as the value of future U.S. tax deductions exceeded the current tax liability from the U.S. global intangible low-taxed income tax. </w:t>
      </w:r>
    </w:p>
    <w:p w14:paraId="0C482E0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effective tax rate was lower than the U.S. federal statutory rate, primarily due to earnings taxed at lower rates in foreign jurisdictions resulting from producing and distributing our products and services through our foreign regional operations center in Ireland. </w:t>
      </w:r>
    </w:p>
    <w:p w14:paraId="4819902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mix of income before income taxes between the U.S. and foreign countries impacted our effective tax rate </w:t>
      </w:r>
      <w:proofErr w:type="gramStart"/>
      <w:r>
        <w:rPr>
          <w:rFonts w:ascii="Arial" w:hAnsi="Arial" w:cs="Arial"/>
          <w:sz w:val="20"/>
          <w:szCs w:val="20"/>
        </w:rPr>
        <w:t>as a result of</w:t>
      </w:r>
      <w:proofErr w:type="gramEnd"/>
      <w:r>
        <w:rPr>
          <w:rFonts w:ascii="Arial" w:hAnsi="Arial" w:cs="Arial"/>
          <w:sz w:val="20"/>
          <w:szCs w:val="20"/>
        </w:rPr>
        <w:t xml:space="preserve"> the geographic distribution of, and customer demand for, our products and services. In fiscal year 2023, our U.S. income before income taxes was $52.9 billion and our foreign income before income taxes was $36.4 billion. In fiscal year 2022, our U.S. income before income taxes was $47.8 billion and our foreign income before income taxes was $35.9 billion. </w:t>
      </w:r>
    </w:p>
    <w:p w14:paraId="17BB7C43" w14:textId="77777777" w:rsidR="00572D45" w:rsidRDefault="00786BF9">
      <w:pPr>
        <w:pStyle w:val="NormalWeb"/>
        <w:spacing w:before="270" w:beforeAutospacing="0" w:after="0" w:afterAutospacing="0"/>
        <w:jc w:val="both"/>
        <w:rPr>
          <w:sz w:val="2"/>
          <w:szCs w:val="2"/>
        </w:rPr>
      </w:pPr>
      <w:r>
        <w:rPr>
          <w:sz w:val="2"/>
          <w:szCs w:val="2"/>
        </w:rPr>
        <w:t> </w:t>
      </w:r>
    </w:p>
    <w:p w14:paraId="0E9ADF40"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lastRenderedPageBreak/>
        <w:t xml:space="preserve">Uncertain Tax Positions </w:t>
      </w:r>
    </w:p>
    <w:p w14:paraId="6673439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settled a portion of the Internal Revenue Service (“IRS”) audit for tax years 2004 to 2006 in fiscal year 2011. In February 2012, the IRS withdrew its 2011 Revenue Agents Report related to unresolved issues for tax years 2004 to 2006 and reopened the audit phase of the examination. We also settled a portion of the IRS audit for tax years 2007 to 2009 in fiscal year 2016, and a portion of the IRS audit for tax years 2010 to 2013 in fiscal year 2018. In the second quarter of fiscal year 2021, we settled an additional portion of the IRS audits for tax years 2004 to 2013 and made a payment of $1.7 billion, including tax and interest. We remain under audit for tax years 2004 to 2017. </w:t>
      </w:r>
    </w:p>
    <w:p w14:paraId="6EF59BB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the primary unresolved issues for the IRS audits relate to transfer pricing, which could have a material impact </w:t>
      </w:r>
      <w:proofErr w:type="gramStart"/>
      <w:r>
        <w:rPr>
          <w:rFonts w:ascii="Arial" w:hAnsi="Arial" w:cs="Arial"/>
          <w:sz w:val="20"/>
          <w:szCs w:val="20"/>
        </w:rPr>
        <w:t>in</w:t>
      </w:r>
      <w:proofErr w:type="gramEnd"/>
      <w:r>
        <w:rPr>
          <w:rFonts w:ascii="Arial" w:hAnsi="Arial" w:cs="Arial"/>
          <w:sz w:val="20"/>
          <w:szCs w:val="20"/>
        </w:rPr>
        <w:t xml:space="preserve"> our consolidated financial statements when the matters are resolved. We believe our allowances for income tax contingencies are adequate. We have not received a proposed assessment for the unresolved key transfer pricing issues. We do not expect a final resolution </w:t>
      </w:r>
      <w:proofErr w:type="gramStart"/>
      <w:r>
        <w:rPr>
          <w:rFonts w:ascii="Arial" w:hAnsi="Arial" w:cs="Arial"/>
          <w:sz w:val="20"/>
          <w:szCs w:val="20"/>
        </w:rPr>
        <w:t>of</w:t>
      </w:r>
      <w:proofErr w:type="gramEnd"/>
      <w:r>
        <w:rPr>
          <w:rFonts w:ascii="Arial" w:hAnsi="Arial" w:cs="Arial"/>
          <w:sz w:val="20"/>
          <w:szCs w:val="20"/>
        </w:rPr>
        <w:t xml:space="preserve"> these issues in the next 12 months. Based on the information currently available, we do not anticipate a significant increase or decrease </w:t>
      </w:r>
      <w:proofErr w:type="gramStart"/>
      <w:r>
        <w:rPr>
          <w:rFonts w:ascii="Arial" w:hAnsi="Arial" w:cs="Arial"/>
          <w:sz w:val="20"/>
          <w:szCs w:val="20"/>
        </w:rPr>
        <w:t>to</w:t>
      </w:r>
      <w:proofErr w:type="gramEnd"/>
      <w:r>
        <w:rPr>
          <w:rFonts w:ascii="Arial" w:hAnsi="Arial" w:cs="Arial"/>
          <w:sz w:val="20"/>
          <w:szCs w:val="20"/>
        </w:rPr>
        <w:t xml:space="preserve"> our tax contingencies for these issues within the next 12 months. </w:t>
      </w:r>
    </w:p>
    <w:p w14:paraId="5F630EA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subject to income tax in many jurisdictions outside the U.S. Our operations in certain jurisdictions remain subject to examination for tax years 1996 to 2022, some of which are currently under audit by local tax authorities. The resolution of each of these audits is not expected to be material to our consolidated financial statements. </w:t>
      </w:r>
    </w:p>
    <w:p w14:paraId="7636C502"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NON-GAAP FINANCIAL MEASURES </w:t>
      </w:r>
    </w:p>
    <w:p w14:paraId="2E30C67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Adjusted gross margin, operating income, net income, and diluted EPS are non-GAAP financial measures. Current year non-GAAP financial measures exclude the impact of the Q2 charge, which </w:t>
      </w:r>
      <w:proofErr w:type="gramStart"/>
      <w:r>
        <w:rPr>
          <w:rFonts w:ascii="Arial" w:hAnsi="Arial" w:cs="Arial"/>
          <w:sz w:val="20"/>
          <w:szCs w:val="20"/>
        </w:rPr>
        <w:t>includes</w:t>
      </w:r>
      <w:proofErr w:type="gramEnd"/>
      <w:r>
        <w:rPr>
          <w:rFonts w:ascii="Arial" w:hAnsi="Arial" w:cs="Arial"/>
          <w:sz w:val="20"/>
          <w:szCs w:val="20"/>
        </w:rPr>
        <w:t xml:space="preserve"> employee severance expenses, impairment charges resulting from changes to our hardware portfolio, and costs related to lease consolidation activities. Prior year non-GAAP financial measures exclude the net income tax benefit related to transfer of intangible properties in the first quarter of fiscal year 2022. We believe these non-GAAP measures aid investors by providing additional insight into our operational performance and help clarify trends affecting our business. For comparability of reporting, management considers non-GAAP measures in conjunction with GAAP financial results in evaluating business performance. These non-GAAP financial measures presented should not be considered a substitute for, or superior to, the measures of financial performance prepared in accordance with GAAP. </w:t>
      </w:r>
    </w:p>
    <w:p w14:paraId="203B0DC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reconciles our financial results reported in accordance with GAAP to non-GAAP financial results: </w:t>
      </w:r>
    </w:p>
    <w:p w14:paraId="148BCAB5"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657"/>
        <w:gridCol w:w="1395"/>
        <w:gridCol w:w="1459"/>
        <w:gridCol w:w="1289"/>
      </w:tblGrid>
      <w:tr w:rsidR="00572D45" w14:paraId="7D70C72D" w14:textId="77777777">
        <w:trPr>
          <w:tblHeader/>
          <w:jc w:val="center"/>
        </w:trPr>
        <w:tc>
          <w:tcPr>
            <w:tcW w:w="6660" w:type="dxa"/>
            <w:vAlign w:val="bottom"/>
            <w:hideMark/>
          </w:tcPr>
          <w:p w14:paraId="51EC459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percentages and per share amounts)</w:t>
            </w:r>
          </w:p>
        </w:tc>
        <w:tc>
          <w:tcPr>
            <w:tcW w:w="1391" w:type="dxa"/>
            <w:tcMar>
              <w:top w:w="0" w:type="dxa"/>
              <w:left w:w="144" w:type="dxa"/>
              <w:bottom w:w="0" w:type="dxa"/>
              <w:right w:w="0" w:type="dxa"/>
            </w:tcMar>
            <w:vAlign w:val="bottom"/>
            <w:hideMark/>
          </w:tcPr>
          <w:p w14:paraId="70358DE9"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460" w:type="dxa"/>
            <w:tcMar>
              <w:top w:w="0" w:type="dxa"/>
              <w:left w:w="144" w:type="dxa"/>
              <w:bottom w:w="0" w:type="dxa"/>
              <w:right w:w="0" w:type="dxa"/>
            </w:tcMar>
            <w:vAlign w:val="bottom"/>
            <w:hideMark/>
          </w:tcPr>
          <w:p w14:paraId="5192135D" w14:textId="77777777" w:rsidR="00572D45" w:rsidRDefault="00786BF9">
            <w:pPr>
              <w:ind w:right="90"/>
              <w:jc w:val="right"/>
              <w:rPr>
                <w:rFonts w:ascii="Arial" w:hAnsi="Arial" w:cs="Arial"/>
                <w:sz w:val="16"/>
                <w:szCs w:val="16"/>
              </w:rPr>
            </w:pPr>
            <w:r>
              <w:rPr>
                <w:rFonts w:ascii="Arial" w:hAnsi="Arial" w:cs="Arial"/>
                <w:b/>
                <w:bCs/>
                <w:sz w:val="16"/>
                <w:szCs w:val="16"/>
              </w:rPr>
              <w:t>2022</w:t>
            </w:r>
          </w:p>
        </w:tc>
        <w:tc>
          <w:tcPr>
            <w:tcW w:w="1289" w:type="dxa"/>
            <w:tcMar>
              <w:top w:w="0" w:type="dxa"/>
              <w:left w:w="144" w:type="dxa"/>
              <w:bottom w:w="0" w:type="dxa"/>
              <w:right w:w="0" w:type="dxa"/>
            </w:tcMar>
            <w:vAlign w:val="bottom"/>
            <w:hideMark/>
          </w:tcPr>
          <w:p w14:paraId="6BFDAA07" w14:textId="77777777" w:rsidR="00572D45" w:rsidRDefault="00786BF9">
            <w:pPr>
              <w:ind w:right="90"/>
              <w:jc w:val="right"/>
              <w:rPr>
                <w:rFonts w:ascii="Arial" w:hAnsi="Arial" w:cs="Arial"/>
                <w:sz w:val="16"/>
                <w:szCs w:val="16"/>
              </w:rPr>
            </w:pPr>
            <w:r>
              <w:rPr>
                <w:rFonts w:ascii="Arial" w:hAnsi="Arial" w:cs="Arial"/>
                <w:b/>
                <w:bCs/>
                <w:sz w:val="16"/>
                <w:szCs w:val="16"/>
              </w:rPr>
              <w:t>Percentage</w:t>
            </w:r>
            <w:r>
              <w:rPr>
                <w:rFonts w:ascii="Arial" w:hAnsi="Arial" w:cs="Arial"/>
                <w:b/>
                <w:bCs/>
                <w:sz w:val="16"/>
                <w:szCs w:val="16"/>
              </w:rPr>
              <w:br/>
              <w:t>Change</w:t>
            </w:r>
          </w:p>
        </w:tc>
      </w:tr>
      <w:tr w:rsidR="00572D45" w14:paraId="15C8DCB3" w14:textId="77777777">
        <w:trPr>
          <w:jc w:val="center"/>
        </w:trPr>
        <w:tc>
          <w:tcPr>
            <w:tcW w:w="10800" w:type="dxa"/>
            <w:gridSpan w:val="4"/>
            <w:tcMar>
              <w:top w:w="0" w:type="dxa"/>
              <w:left w:w="144" w:type="dxa"/>
              <w:bottom w:w="0" w:type="dxa"/>
              <w:right w:w="0" w:type="dxa"/>
            </w:tcMar>
            <w:vAlign w:val="bottom"/>
            <w:hideMark/>
          </w:tcPr>
          <w:p w14:paraId="6A95F445"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0BDE9E0F" w14:textId="77777777">
        <w:trPr>
          <w:jc w:val="center"/>
        </w:trPr>
        <w:tc>
          <w:tcPr>
            <w:tcW w:w="6660" w:type="dxa"/>
            <w:hideMark/>
          </w:tcPr>
          <w:p w14:paraId="55C78C81"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Gross margin</w:t>
            </w:r>
          </w:p>
        </w:tc>
        <w:tc>
          <w:tcPr>
            <w:tcW w:w="1391" w:type="dxa"/>
            <w:noWrap/>
            <w:tcMar>
              <w:top w:w="0" w:type="dxa"/>
              <w:left w:w="144" w:type="dxa"/>
              <w:bottom w:w="0" w:type="dxa"/>
              <w:right w:w="0" w:type="dxa"/>
            </w:tcMar>
            <w:vAlign w:val="bottom"/>
            <w:hideMark/>
          </w:tcPr>
          <w:p w14:paraId="636603A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146,052</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5BA7393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135,620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394AF67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1CB6FEA2" w14:textId="77777777">
        <w:trPr>
          <w:jc w:val="center"/>
        </w:trPr>
        <w:tc>
          <w:tcPr>
            <w:tcW w:w="6660" w:type="dxa"/>
            <w:hideMark/>
          </w:tcPr>
          <w:p w14:paraId="766262F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Severance, hardware-related impairment, and lease consolidation costs</w:t>
            </w:r>
          </w:p>
        </w:tc>
        <w:tc>
          <w:tcPr>
            <w:tcW w:w="1391" w:type="dxa"/>
            <w:noWrap/>
            <w:tcMar>
              <w:top w:w="0" w:type="dxa"/>
              <w:left w:w="144" w:type="dxa"/>
              <w:bottom w:w="0" w:type="dxa"/>
              <w:right w:w="0" w:type="dxa"/>
            </w:tcMar>
            <w:vAlign w:val="bottom"/>
            <w:hideMark/>
          </w:tcPr>
          <w:p w14:paraId="377B7C71"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152</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1761C54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1CDB1B6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3AF1F262" w14:textId="77777777">
        <w:trPr>
          <w:jc w:val="center"/>
        </w:trPr>
        <w:tc>
          <w:tcPr>
            <w:tcW w:w="8055" w:type="dxa"/>
            <w:gridSpan w:val="2"/>
            <w:tcMar>
              <w:top w:w="0" w:type="dxa"/>
              <w:left w:w="144" w:type="dxa"/>
              <w:bottom w:w="0" w:type="dxa"/>
              <w:right w:w="0" w:type="dxa"/>
            </w:tcMar>
            <w:vAlign w:val="bottom"/>
            <w:hideMark/>
          </w:tcPr>
          <w:p w14:paraId="335359E1"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58" w:type="dxa"/>
            <w:tcMar>
              <w:top w:w="0" w:type="dxa"/>
              <w:left w:w="144" w:type="dxa"/>
              <w:bottom w:w="0" w:type="dxa"/>
              <w:right w:w="0" w:type="dxa"/>
            </w:tcMar>
            <w:vAlign w:val="bottom"/>
            <w:hideMark/>
          </w:tcPr>
          <w:p w14:paraId="1FABDC1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87" w:type="dxa"/>
            <w:tcMar>
              <w:top w:w="0" w:type="dxa"/>
              <w:left w:w="144" w:type="dxa"/>
              <w:bottom w:w="0" w:type="dxa"/>
              <w:right w:w="0" w:type="dxa"/>
            </w:tcMar>
            <w:vAlign w:val="bottom"/>
            <w:hideMark/>
          </w:tcPr>
          <w:p w14:paraId="1F271F8C"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EE5B334" w14:textId="77777777">
        <w:trPr>
          <w:jc w:val="center"/>
        </w:trPr>
        <w:tc>
          <w:tcPr>
            <w:tcW w:w="6660" w:type="dxa"/>
            <w:hideMark/>
          </w:tcPr>
          <w:p w14:paraId="6EEC801A" w14:textId="77777777" w:rsidR="00572D45" w:rsidRDefault="00786BF9">
            <w:pPr>
              <w:rPr>
                <w:rFonts w:ascii="Arial" w:hAnsi="Arial" w:cs="Arial"/>
                <w:sz w:val="20"/>
              </w:rPr>
            </w:pPr>
            <w:r>
              <w:rPr>
                <w:rFonts w:ascii="Arial" w:hAnsi="Arial" w:cs="Arial"/>
                <w:sz w:val="20"/>
              </w:rPr>
              <w:t>Adjusted gross margin (non-GAAP)</w:t>
            </w:r>
          </w:p>
        </w:tc>
        <w:tc>
          <w:tcPr>
            <w:tcW w:w="1391" w:type="dxa"/>
            <w:noWrap/>
            <w:tcMar>
              <w:top w:w="0" w:type="dxa"/>
              <w:left w:w="144" w:type="dxa"/>
              <w:bottom w:w="0" w:type="dxa"/>
              <w:right w:w="0" w:type="dxa"/>
            </w:tcMar>
            <w:vAlign w:val="bottom"/>
            <w:hideMark/>
          </w:tcPr>
          <w:p w14:paraId="01FB51DF"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146,204</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21808532"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135,620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5A8296F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3984B066" w14:textId="77777777">
        <w:trPr>
          <w:jc w:val="center"/>
        </w:trPr>
        <w:tc>
          <w:tcPr>
            <w:tcW w:w="6660" w:type="dxa"/>
            <w:tcMar>
              <w:top w:w="0" w:type="dxa"/>
              <w:left w:w="144" w:type="dxa"/>
              <w:bottom w:w="0" w:type="dxa"/>
              <w:right w:w="0" w:type="dxa"/>
            </w:tcMar>
            <w:vAlign w:val="bottom"/>
            <w:hideMark/>
          </w:tcPr>
          <w:p w14:paraId="2D18C44F" w14:textId="77777777" w:rsidR="00572D45" w:rsidRDefault="00786BF9">
            <w:pPr>
              <w:pStyle w:val="la2"/>
              <w:rPr>
                <w:rFonts w:ascii="Arial" w:hAnsi="Arial" w:cs="Arial"/>
                <w:sz w:val="20"/>
                <w:szCs w:val="20"/>
              </w:rPr>
            </w:pPr>
            <w:r>
              <w:rPr>
                <w:rFonts w:ascii="Arial" w:hAnsi="Arial" w:cs="Arial"/>
                <w:sz w:val="20"/>
                <w:szCs w:val="20"/>
              </w:rPr>
              <w:t> </w:t>
            </w:r>
          </w:p>
        </w:tc>
        <w:tc>
          <w:tcPr>
            <w:tcW w:w="1391" w:type="dxa"/>
            <w:tcMar>
              <w:top w:w="0" w:type="dxa"/>
              <w:left w:w="144" w:type="dxa"/>
              <w:bottom w:w="0" w:type="dxa"/>
              <w:right w:w="0" w:type="dxa"/>
            </w:tcMar>
            <w:vAlign w:val="bottom"/>
            <w:hideMark/>
          </w:tcPr>
          <w:p w14:paraId="2A2FCC3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0" w:type="dxa"/>
            <w:tcMar>
              <w:top w:w="0" w:type="dxa"/>
              <w:left w:w="144" w:type="dxa"/>
              <w:bottom w:w="0" w:type="dxa"/>
              <w:right w:w="0" w:type="dxa"/>
            </w:tcMar>
            <w:vAlign w:val="bottom"/>
            <w:hideMark/>
          </w:tcPr>
          <w:p w14:paraId="06B91DD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89" w:type="dxa"/>
            <w:tcMar>
              <w:top w:w="0" w:type="dxa"/>
              <w:left w:w="144" w:type="dxa"/>
              <w:bottom w:w="0" w:type="dxa"/>
              <w:right w:w="0" w:type="dxa"/>
            </w:tcMar>
            <w:vAlign w:val="bottom"/>
            <w:hideMark/>
          </w:tcPr>
          <w:p w14:paraId="06BA70C4"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1B0832EC" w14:textId="77777777">
        <w:trPr>
          <w:trHeight w:val="75"/>
          <w:jc w:val="center"/>
        </w:trPr>
        <w:tc>
          <w:tcPr>
            <w:tcW w:w="6660" w:type="dxa"/>
            <w:vAlign w:val="center"/>
            <w:hideMark/>
          </w:tcPr>
          <w:p w14:paraId="326FFE70" w14:textId="77777777" w:rsidR="00572D45" w:rsidRDefault="00786BF9">
            <w:pPr>
              <w:rPr>
                <w:rFonts w:ascii="Arial" w:hAnsi="Arial" w:cs="Arial"/>
                <w:sz w:val="2"/>
                <w:szCs w:val="2"/>
              </w:rPr>
            </w:pPr>
            <w:r>
              <w:rPr>
                <w:rFonts w:ascii="Arial" w:hAnsi="Arial" w:cs="Arial"/>
                <w:sz w:val="2"/>
                <w:szCs w:val="2"/>
              </w:rPr>
              <w:t> </w:t>
            </w:r>
          </w:p>
        </w:tc>
        <w:tc>
          <w:tcPr>
            <w:tcW w:w="1391" w:type="dxa"/>
            <w:vAlign w:val="center"/>
            <w:hideMark/>
          </w:tcPr>
          <w:p w14:paraId="0D80F02C" w14:textId="77777777" w:rsidR="00572D45" w:rsidRDefault="00786BF9">
            <w:pPr>
              <w:rPr>
                <w:rFonts w:ascii="Arial" w:hAnsi="Arial" w:cs="Arial"/>
                <w:sz w:val="2"/>
                <w:szCs w:val="2"/>
              </w:rPr>
            </w:pPr>
            <w:r>
              <w:rPr>
                <w:rFonts w:ascii="Arial" w:hAnsi="Arial" w:cs="Arial"/>
                <w:sz w:val="2"/>
                <w:szCs w:val="2"/>
              </w:rPr>
              <w:t> </w:t>
            </w:r>
          </w:p>
        </w:tc>
        <w:tc>
          <w:tcPr>
            <w:tcW w:w="1460" w:type="dxa"/>
            <w:vAlign w:val="center"/>
            <w:hideMark/>
          </w:tcPr>
          <w:p w14:paraId="268A8787" w14:textId="77777777" w:rsidR="00572D45" w:rsidRDefault="00786BF9">
            <w:pPr>
              <w:rPr>
                <w:rFonts w:ascii="Arial" w:hAnsi="Arial" w:cs="Arial"/>
                <w:sz w:val="2"/>
                <w:szCs w:val="2"/>
              </w:rPr>
            </w:pPr>
            <w:r>
              <w:rPr>
                <w:rFonts w:ascii="Arial" w:hAnsi="Arial" w:cs="Arial"/>
                <w:sz w:val="2"/>
                <w:szCs w:val="2"/>
              </w:rPr>
              <w:t> </w:t>
            </w:r>
          </w:p>
        </w:tc>
        <w:tc>
          <w:tcPr>
            <w:tcW w:w="1289" w:type="dxa"/>
            <w:vAlign w:val="center"/>
            <w:hideMark/>
          </w:tcPr>
          <w:p w14:paraId="2B7DFAB8" w14:textId="77777777" w:rsidR="00572D45" w:rsidRDefault="00786BF9">
            <w:pPr>
              <w:rPr>
                <w:rFonts w:ascii="Arial" w:hAnsi="Arial" w:cs="Arial"/>
                <w:sz w:val="2"/>
                <w:szCs w:val="2"/>
              </w:rPr>
            </w:pPr>
            <w:r>
              <w:rPr>
                <w:rFonts w:ascii="Arial" w:hAnsi="Arial" w:cs="Arial"/>
                <w:sz w:val="2"/>
                <w:szCs w:val="2"/>
              </w:rPr>
              <w:t> </w:t>
            </w:r>
          </w:p>
        </w:tc>
      </w:tr>
      <w:tr w:rsidR="00572D45" w14:paraId="154178B5" w14:textId="77777777">
        <w:trPr>
          <w:jc w:val="center"/>
        </w:trPr>
        <w:tc>
          <w:tcPr>
            <w:tcW w:w="6660" w:type="dxa"/>
            <w:hideMark/>
          </w:tcPr>
          <w:p w14:paraId="2496458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income</w:t>
            </w:r>
          </w:p>
        </w:tc>
        <w:tc>
          <w:tcPr>
            <w:tcW w:w="1391" w:type="dxa"/>
            <w:noWrap/>
            <w:tcMar>
              <w:top w:w="0" w:type="dxa"/>
              <w:left w:w="144" w:type="dxa"/>
              <w:bottom w:w="0" w:type="dxa"/>
              <w:right w:w="0" w:type="dxa"/>
            </w:tcMar>
            <w:vAlign w:val="bottom"/>
            <w:hideMark/>
          </w:tcPr>
          <w:p w14:paraId="33F70671"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88,523</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26BEFD3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83,383</w:t>
            </w:r>
            <w:r>
              <w:rPr>
                <w:rFonts w:ascii="Arial" w:hAnsi="Arial" w:cs="Arial"/>
                <w:sz w:val="20"/>
                <w:szCs w:val="20"/>
              </w:rPr>
              <w:tab/>
            </w:r>
          </w:p>
        </w:tc>
        <w:tc>
          <w:tcPr>
            <w:tcW w:w="1289" w:type="dxa"/>
            <w:noWrap/>
            <w:tcMar>
              <w:top w:w="0" w:type="dxa"/>
              <w:left w:w="144" w:type="dxa"/>
              <w:bottom w:w="0" w:type="dxa"/>
              <w:right w:w="0" w:type="dxa"/>
            </w:tcMar>
            <w:vAlign w:val="bottom"/>
            <w:hideMark/>
          </w:tcPr>
          <w:p w14:paraId="0803CFA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r>
      <w:tr w:rsidR="00572D45" w14:paraId="0CF54778" w14:textId="77777777">
        <w:trPr>
          <w:jc w:val="center"/>
        </w:trPr>
        <w:tc>
          <w:tcPr>
            <w:tcW w:w="6660" w:type="dxa"/>
            <w:hideMark/>
          </w:tcPr>
          <w:p w14:paraId="0BC07F1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Severance, hardware-related impairment, and lease consolidation costs</w:t>
            </w:r>
          </w:p>
        </w:tc>
        <w:tc>
          <w:tcPr>
            <w:tcW w:w="1391" w:type="dxa"/>
            <w:noWrap/>
            <w:tcMar>
              <w:top w:w="0" w:type="dxa"/>
              <w:left w:w="144" w:type="dxa"/>
              <w:bottom w:w="0" w:type="dxa"/>
              <w:right w:w="0" w:type="dxa"/>
            </w:tcMar>
            <w:vAlign w:val="bottom"/>
            <w:hideMark/>
          </w:tcPr>
          <w:p w14:paraId="72D845D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1,171</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6DFBEA3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745571A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6BEE8A56" w14:textId="77777777">
        <w:trPr>
          <w:jc w:val="center"/>
        </w:trPr>
        <w:tc>
          <w:tcPr>
            <w:tcW w:w="8055" w:type="dxa"/>
            <w:gridSpan w:val="2"/>
            <w:tcMar>
              <w:top w:w="0" w:type="dxa"/>
              <w:left w:w="144" w:type="dxa"/>
              <w:bottom w:w="0" w:type="dxa"/>
              <w:right w:w="0" w:type="dxa"/>
            </w:tcMar>
            <w:vAlign w:val="bottom"/>
            <w:hideMark/>
          </w:tcPr>
          <w:p w14:paraId="38C3848F"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58" w:type="dxa"/>
            <w:tcMar>
              <w:top w:w="0" w:type="dxa"/>
              <w:left w:w="144" w:type="dxa"/>
              <w:bottom w:w="0" w:type="dxa"/>
              <w:right w:w="0" w:type="dxa"/>
            </w:tcMar>
            <w:vAlign w:val="bottom"/>
            <w:hideMark/>
          </w:tcPr>
          <w:p w14:paraId="3FC1441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87" w:type="dxa"/>
            <w:tcMar>
              <w:top w:w="0" w:type="dxa"/>
              <w:left w:w="144" w:type="dxa"/>
              <w:bottom w:w="0" w:type="dxa"/>
              <w:right w:w="0" w:type="dxa"/>
            </w:tcMar>
            <w:vAlign w:val="bottom"/>
            <w:hideMark/>
          </w:tcPr>
          <w:p w14:paraId="745E97B2"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0455B5A6" w14:textId="77777777">
        <w:trPr>
          <w:jc w:val="center"/>
        </w:trPr>
        <w:tc>
          <w:tcPr>
            <w:tcW w:w="6660" w:type="dxa"/>
            <w:hideMark/>
          </w:tcPr>
          <w:p w14:paraId="393DFD0E" w14:textId="77777777" w:rsidR="00572D45" w:rsidRDefault="00786BF9">
            <w:pPr>
              <w:rPr>
                <w:rFonts w:ascii="Arial" w:hAnsi="Arial" w:cs="Arial"/>
                <w:sz w:val="20"/>
              </w:rPr>
            </w:pPr>
            <w:r>
              <w:rPr>
                <w:rFonts w:ascii="Arial" w:hAnsi="Arial" w:cs="Arial"/>
                <w:sz w:val="20"/>
              </w:rPr>
              <w:t>Adjusted operating income (non-GAAP)</w:t>
            </w:r>
          </w:p>
        </w:tc>
        <w:tc>
          <w:tcPr>
            <w:tcW w:w="1391" w:type="dxa"/>
            <w:noWrap/>
            <w:tcMar>
              <w:top w:w="0" w:type="dxa"/>
              <w:left w:w="144" w:type="dxa"/>
              <w:bottom w:w="0" w:type="dxa"/>
              <w:right w:w="0" w:type="dxa"/>
            </w:tcMar>
            <w:vAlign w:val="bottom"/>
            <w:hideMark/>
          </w:tcPr>
          <w:p w14:paraId="1A21C6A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89,694</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1CCE898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83,383</w:t>
            </w:r>
            <w:r>
              <w:rPr>
                <w:rFonts w:ascii="Arial" w:hAnsi="Arial" w:cs="Arial"/>
                <w:sz w:val="20"/>
                <w:szCs w:val="20"/>
              </w:rPr>
              <w:tab/>
            </w:r>
          </w:p>
        </w:tc>
        <w:tc>
          <w:tcPr>
            <w:tcW w:w="1289" w:type="dxa"/>
            <w:noWrap/>
            <w:tcMar>
              <w:top w:w="0" w:type="dxa"/>
              <w:left w:w="144" w:type="dxa"/>
              <w:bottom w:w="0" w:type="dxa"/>
              <w:right w:w="0" w:type="dxa"/>
            </w:tcMar>
            <w:vAlign w:val="bottom"/>
            <w:hideMark/>
          </w:tcPr>
          <w:p w14:paraId="3A7DBA0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103C1DE5" w14:textId="77777777">
        <w:trPr>
          <w:jc w:val="center"/>
        </w:trPr>
        <w:tc>
          <w:tcPr>
            <w:tcW w:w="6660" w:type="dxa"/>
            <w:tcMar>
              <w:top w:w="0" w:type="dxa"/>
              <w:left w:w="144" w:type="dxa"/>
              <w:bottom w:w="0" w:type="dxa"/>
              <w:right w:w="0" w:type="dxa"/>
            </w:tcMar>
            <w:vAlign w:val="bottom"/>
            <w:hideMark/>
          </w:tcPr>
          <w:p w14:paraId="67264964" w14:textId="77777777" w:rsidR="00572D45" w:rsidRDefault="00786BF9">
            <w:pPr>
              <w:pStyle w:val="la2"/>
              <w:rPr>
                <w:rFonts w:ascii="Arial" w:hAnsi="Arial" w:cs="Arial"/>
                <w:sz w:val="20"/>
                <w:szCs w:val="20"/>
              </w:rPr>
            </w:pPr>
            <w:r>
              <w:rPr>
                <w:rFonts w:ascii="Arial" w:hAnsi="Arial" w:cs="Arial"/>
                <w:sz w:val="20"/>
                <w:szCs w:val="20"/>
              </w:rPr>
              <w:t> </w:t>
            </w:r>
          </w:p>
        </w:tc>
        <w:tc>
          <w:tcPr>
            <w:tcW w:w="1391" w:type="dxa"/>
            <w:tcMar>
              <w:top w:w="0" w:type="dxa"/>
              <w:left w:w="144" w:type="dxa"/>
              <w:bottom w:w="0" w:type="dxa"/>
              <w:right w:w="0" w:type="dxa"/>
            </w:tcMar>
            <w:vAlign w:val="bottom"/>
            <w:hideMark/>
          </w:tcPr>
          <w:p w14:paraId="42DA61F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0" w:type="dxa"/>
            <w:tcMar>
              <w:top w:w="0" w:type="dxa"/>
              <w:left w:w="144" w:type="dxa"/>
              <w:bottom w:w="0" w:type="dxa"/>
              <w:right w:w="0" w:type="dxa"/>
            </w:tcMar>
            <w:vAlign w:val="bottom"/>
            <w:hideMark/>
          </w:tcPr>
          <w:p w14:paraId="4EEDE68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89" w:type="dxa"/>
            <w:tcMar>
              <w:top w:w="0" w:type="dxa"/>
              <w:left w:w="144" w:type="dxa"/>
              <w:bottom w:w="0" w:type="dxa"/>
              <w:right w:w="0" w:type="dxa"/>
            </w:tcMar>
            <w:vAlign w:val="bottom"/>
            <w:hideMark/>
          </w:tcPr>
          <w:p w14:paraId="17B184B0"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34897BF6" w14:textId="77777777">
        <w:trPr>
          <w:trHeight w:val="75"/>
          <w:jc w:val="center"/>
        </w:trPr>
        <w:tc>
          <w:tcPr>
            <w:tcW w:w="6660" w:type="dxa"/>
            <w:vAlign w:val="center"/>
            <w:hideMark/>
          </w:tcPr>
          <w:p w14:paraId="6D539861" w14:textId="77777777" w:rsidR="00572D45" w:rsidRDefault="00786BF9">
            <w:pPr>
              <w:rPr>
                <w:rFonts w:ascii="Arial" w:hAnsi="Arial" w:cs="Arial"/>
                <w:sz w:val="2"/>
                <w:szCs w:val="2"/>
              </w:rPr>
            </w:pPr>
            <w:r>
              <w:rPr>
                <w:rFonts w:ascii="Arial" w:hAnsi="Arial" w:cs="Arial"/>
                <w:sz w:val="2"/>
                <w:szCs w:val="2"/>
              </w:rPr>
              <w:t> </w:t>
            </w:r>
          </w:p>
        </w:tc>
        <w:tc>
          <w:tcPr>
            <w:tcW w:w="1391" w:type="dxa"/>
            <w:vAlign w:val="center"/>
            <w:hideMark/>
          </w:tcPr>
          <w:p w14:paraId="3B09B84D" w14:textId="77777777" w:rsidR="00572D45" w:rsidRDefault="00786BF9">
            <w:pPr>
              <w:rPr>
                <w:rFonts w:ascii="Arial" w:hAnsi="Arial" w:cs="Arial"/>
                <w:sz w:val="2"/>
                <w:szCs w:val="2"/>
              </w:rPr>
            </w:pPr>
            <w:r>
              <w:rPr>
                <w:rFonts w:ascii="Arial" w:hAnsi="Arial" w:cs="Arial"/>
                <w:sz w:val="2"/>
                <w:szCs w:val="2"/>
              </w:rPr>
              <w:t> </w:t>
            </w:r>
          </w:p>
        </w:tc>
        <w:tc>
          <w:tcPr>
            <w:tcW w:w="1460" w:type="dxa"/>
            <w:vAlign w:val="center"/>
            <w:hideMark/>
          </w:tcPr>
          <w:p w14:paraId="7EF02D92" w14:textId="77777777" w:rsidR="00572D45" w:rsidRDefault="00786BF9">
            <w:pPr>
              <w:rPr>
                <w:rFonts w:ascii="Arial" w:hAnsi="Arial" w:cs="Arial"/>
                <w:sz w:val="2"/>
                <w:szCs w:val="2"/>
              </w:rPr>
            </w:pPr>
            <w:r>
              <w:rPr>
                <w:rFonts w:ascii="Arial" w:hAnsi="Arial" w:cs="Arial"/>
                <w:sz w:val="2"/>
                <w:szCs w:val="2"/>
              </w:rPr>
              <w:t> </w:t>
            </w:r>
          </w:p>
        </w:tc>
        <w:tc>
          <w:tcPr>
            <w:tcW w:w="1289" w:type="dxa"/>
            <w:vAlign w:val="center"/>
            <w:hideMark/>
          </w:tcPr>
          <w:p w14:paraId="5F1144CE" w14:textId="77777777" w:rsidR="00572D45" w:rsidRDefault="00786BF9">
            <w:pPr>
              <w:rPr>
                <w:rFonts w:ascii="Arial" w:hAnsi="Arial" w:cs="Arial"/>
                <w:sz w:val="2"/>
                <w:szCs w:val="2"/>
              </w:rPr>
            </w:pPr>
            <w:r>
              <w:rPr>
                <w:rFonts w:ascii="Arial" w:hAnsi="Arial" w:cs="Arial"/>
                <w:sz w:val="2"/>
                <w:szCs w:val="2"/>
              </w:rPr>
              <w:t> </w:t>
            </w:r>
          </w:p>
        </w:tc>
      </w:tr>
      <w:tr w:rsidR="00572D45" w14:paraId="6877EE14" w14:textId="77777777">
        <w:trPr>
          <w:jc w:val="center"/>
        </w:trPr>
        <w:tc>
          <w:tcPr>
            <w:tcW w:w="6660" w:type="dxa"/>
            <w:hideMark/>
          </w:tcPr>
          <w:p w14:paraId="1965602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391" w:type="dxa"/>
            <w:noWrap/>
            <w:tcMar>
              <w:top w:w="0" w:type="dxa"/>
              <w:left w:w="144" w:type="dxa"/>
              <w:bottom w:w="0" w:type="dxa"/>
              <w:right w:w="0" w:type="dxa"/>
            </w:tcMar>
            <w:vAlign w:val="bottom"/>
            <w:hideMark/>
          </w:tcPr>
          <w:p w14:paraId="6125FB6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72,361</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092A6C5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72,738</w:t>
            </w:r>
            <w:r>
              <w:rPr>
                <w:rFonts w:ascii="Arial" w:hAnsi="Arial" w:cs="Arial"/>
                <w:sz w:val="20"/>
                <w:szCs w:val="20"/>
              </w:rPr>
              <w:tab/>
            </w:r>
          </w:p>
        </w:tc>
        <w:tc>
          <w:tcPr>
            <w:tcW w:w="1289" w:type="dxa"/>
            <w:noWrap/>
            <w:tcMar>
              <w:top w:w="0" w:type="dxa"/>
              <w:left w:w="144" w:type="dxa"/>
              <w:bottom w:w="0" w:type="dxa"/>
              <w:right w:w="0" w:type="dxa"/>
            </w:tcMar>
            <w:vAlign w:val="bottom"/>
            <w:hideMark/>
          </w:tcPr>
          <w:p w14:paraId="3B8B423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w:t>
            </w:r>
            <w:proofErr w:type="gramEnd"/>
            <w:r>
              <w:rPr>
                <w:rFonts w:ascii="Arial" w:hAnsi="Arial" w:cs="Arial"/>
                <w:sz w:val="20"/>
                <w:szCs w:val="20"/>
              </w:rPr>
              <w:tab/>
            </w:r>
          </w:p>
        </w:tc>
      </w:tr>
      <w:tr w:rsidR="00572D45" w14:paraId="49CEE1EB" w14:textId="77777777">
        <w:trPr>
          <w:jc w:val="center"/>
        </w:trPr>
        <w:tc>
          <w:tcPr>
            <w:tcW w:w="6660" w:type="dxa"/>
            <w:hideMark/>
          </w:tcPr>
          <w:p w14:paraId="5BF554A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Severance, hardware-related impairment, and lease consolidation costs</w:t>
            </w:r>
          </w:p>
        </w:tc>
        <w:tc>
          <w:tcPr>
            <w:tcW w:w="1391" w:type="dxa"/>
            <w:noWrap/>
            <w:tcMar>
              <w:top w:w="0" w:type="dxa"/>
              <w:left w:w="144" w:type="dxa"/>
              <w:bottom w:w="0" w:type="dxa"/>
              <w:right w:w="0" w:type="dxa"/>
            </w:tcMar>
            <w:vAlign w:val="bottom"/>
            <w:hideMark/>
          </w:tcPr>
          <w:p w14:paraId="6DBD46E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946</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115633F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33150E3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51E4D832" w14:textId="77777777">
        <w:trPr>
          <w:jc w:val="center"/>
        </w:trPr>
        <w:tc>
          <w:tcPr>
            <w:tcW w:w="6660" w:type="dxa"/>
            <w:hideMark/>
          </w:tcPr>
          <w:p w14:paraId="20BDC5F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 tax benefit related to transfer of intangible properties</w:t>
            </w:r>
          </w:p>
        </w:tc>
        <w:tc>
          <w:tcPr>
            <w:tcW w:w="1391" w:type="dxa"/>
            <w:noWrap/>
            <w:tcMar>
              <w:top w:w="0" w:type="dxa"/>
              <w:left w:w="144" w:type="dxa"/>
              <w:bottom w:w="0" w:type="dxa"/>
              <w:right w:w="0" w:type="dxa"/>
            </w:tcMar>
            <w:vAlign w:val="bottom"/>
            <w:hideMark/>
          </w:tcPr>
          <w:p w14:paraId="2B608D8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3221D34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(3,291</w:t>
            </w:r>
            <w:r>
              <w:rPr>
                <w:rFonts w:ascii="Arial" w:hAnsi="Arial" w:cs="Arial"/>
                <w:sz w:val="20"/>
                <w:szCs w:val="20"/>
              </w:rPr>
              <w:tab/>
              <w:t>)</w:t>
            </w:r>
          </w:p>
        </w:tc>
        <w:tc>
          <w:tcPr>
            <w:tcW w:w="1289" w:type="dxa"/>
            <w:noWrap/>
            <w:tcMar>
              <w:top w:w="0" w:type="dxa"/>
              <w:left w:w="144" w:type="dxa"/>
              <w:bottom w:w="0" w:type="dxa"/>
              <w:right w:w="0" w:type="dxa"/>
            </w:tcMar>
            <w:vAlign w:val="bottom"/>
            <w:hideMark/>
          </w:tcPr>
          <w:p w14:paraId="56B3FC5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6E42469F" w14:textId="77777777">
        <w:trPr>
          <w:jc w:val="center"/>
        </w:trPr>
        <w:tc>
          <w:tcPr>
            <w:tcW w:w="8055" w:type="dxa"/>
            <w:gridSpan w:val="2"/>
            <w:tcMar>
              <w:top w:w="0" w:type="dxa"/>
              <w:left w:w="144" w:type="dxa"/>
              <w:bottom w:w="0" w:type="dxa"/>
              <w:right w:w="0" w:type="dxa"/>
            </w:tcMar>
            <w:vAlign w:val="bottom"/>
            <w:hideMark/>
          </w:tcPr>
          <w:p w14:paraId="5346C54A"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58" w:type="dxa"/>
            <w:tcMar>
              <w:top w:w="0" w:type="dxa"/>
              <w:left w:w="144" w:type="dxa"/>
              <w:bottom w:w="0" w:type="dxa"/>
              <w:right w:w="0" w:type="dxa"/>
            </w:tcMar>
            <w:vAlign w:val="bottom"/>
            <w:hideMark/>
          </w:tcPr>
          <w:p w14:paraId="5D0B7A8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87" w:type="dxa"/>
            <w:tcMar>
              <w:top w:w="0" w:type="dxa"/>
              <w:left w:w="144" w:type="dxa"/>
              <w:bottom w:w="0" w:type="dxa"/>
              <w:right w:w="0" w:type="dxa"/>
            </w:tcMar>
            <w:vAlign w:val="bottom"/>
            <w:hideMark/>
          </w:tcPr>
          <w:p w14:paraId="1C68744C"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ECF7A01" w14:textId="77777777">
        <w:trPr>
          <w:jc w:val="center"/>
        </w:trPr>
        <w:tc>
          <w:tcPr>
            <w:tcW w:w="6660" w:type="dxa"/>
            <w:hideMark/>
          </w:tcPr>
          <w:p w14:paraId="7F9C38B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Adjusted net income (non-GAAP)</w:t>
            </w:r>
          </w:p>
        </w:tc>
        <w:tc>
          <w:tcPr>
            <w:tcW w:w="1391" w:type="dxa"/>
            <w:noWrap/>
            <w:tcMar>
              <w:top w:w="0" w:type="dxa"/>
              <w:left w:w="144" w:type="dxa"/>
              <w:bottom w:w="0" w:type="dxa"/>
              <w:right w:w="0" w:type="dxa"/>
            </w:tcMar>
            <w:vAlign w:val="bottom"/>
            <w:hideMark/>
          </w:tcPr>
          <w:p w14:paraId="2739E25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73,307</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72ABD25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69,447</w:t>
            </w:r>
            <w:r>
              <w:rPr>
                <w:rFonts w:ascii="Arial" w:hAnsi="Arial" w:cs="Arial"/>
                <w:sz w:val="20"/>
                <w:szCs w:val="20"/>
              </w:rPr>
              <w:tab/>
            </w:r>
          </w:p>
        </w:tc>
        <w:tc>
          <w:tcPr>
            <w:tcW w:w="1289" w:type="dxa"/>
            <w:noWrap/>
            <w:tcMar>
              <w:top w:w="0" w:type="dxa"/>
              <w:left w:w="144" w:type="dxa"/>
              <w:bottom w:w="0" w:type="dxa"/>
              <w:right w:w="0" w:type="dxa"/>
            </w:tcMar>
            <w:vAlign w:val="bottom"/>
            <w:hideMark/>
          </w:tcPr>
          <w:p w14:paraId="44B0D45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r>
      <w:tr w:rsidR="00572D45" w14:paraId="33B3268B" w14:textId="77777777">
        <w:trPr>
          <w:jc w:val="center"/>
        </w:trPr>
        <w:tc>
          <w:tcPr>
            <w:tcW w:w="6660" w:type="dxa"/>
            <w:tcMar>
              <w:top w:w="0" w:type="dxa"/>
              <w:left w:w="144" w:type="dxa"/>
              <w:bottom w:w="0" w:type="dxa"/>
              <w:right w:w="0" w:type="dxa"/>
            </w:tcMar>
            <w:vAlign w:val="bottom"/>
            <w:hideMark/>
          </w:tcPr>
          <w:p w14:paraId="08885521" w14:textId="77777777" w:rsidR="00572D45" w:rsidRDefault="00786BF9">
            <w:pPr>
              <w:pStyle w:val="la2"/>
              <w:rPr>
                <w:rFonts w:ascii="Arial" w:hAnsi="Arial" w:cs="Arial"/>
                <w:sz w:val="20"/>
                <w:szCs w:val="20"/>
              </w:rPr>
            </w:pPr>
            <w:r>
              <w:rPr>
                <w:rFonts w:ascii="Arial" w:hAnsi="Arial" w:cs="Arial"/>
                <w:sz w:val="20"/>
                <w:szCs w:val="20"/>
              </w:rPr>
              <w:t> </w:t>
            </w:r>
          </w:p>
        </w:tc>
        <w:tc>
          <w:tcPr>
            <w:tcW w:w="1391" w:type="dxa"/>
            <w:tcMar>
              <w:top w:w="0" w:type="dxa"/>
              <w:left w:w="144" w:type="dxa"/>
              <w:bottom w:w="0" w:type="dxa"/>
              <w:right w:w="0" w:type="dxa"/>
            </w:tcMar>
            <w:vAlign w:val="bottom"/>
            <w:hideMark/>
          </w:tcPr>
          <w:p w14:paraId="7136818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0" w:type="dxa"/>
            <w:tcMar>
              <w:top w:w="0" w:type="dxa"/>
              <w:left w:w="144" w:type="dxa"/>
              <w:bottom w:w="0" w:type="dxa"/>
              <w:right w:w="0" w:type="dxa"/>
            </w:tcMar>
            <w:vAlign w:val="bottom"/>
            <w:hideMark/>
          </w:tcPr>
          <w:p w14:paraId="53139D7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89" w:type="dxa"/>
            <w:tcMar>
              <w:top w:w="0" w:type="dxa"/>
              <w:left w:w="144" w:type="dxa"/>
              <w:bottom w:w="0" w:type="dxa"/>
              <w:right w:w="0" w:type="dxa"/>
            </w:tcMar>
            <w:vAlign w:val="bottom"/>
            <w:hideMark/>
          </w:tcPr>
          <w:p w14:paraId="328BAE86"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03357EC3" w14:textId="77777777">
        <w:trPr>
          <w:trHeight w:val="75"/>
          <w:jc w:val="center"/>
        </w:trPr>
        <w:tc>
          <w:tcPr>
            <w:tcW w:w="6660" w:type="dxa"/>
            <w:vAlign w:val="center"/>
            <w:hideMark/>
          </w:tcPr>
          <w:p w14:paraId="7ADA707E" w14:textId="77777777" w:rsidR="00572D45" w:rsidRDefault="00786BF9">
            <w:pPr>
              <w:rPr>
                <w:rFonts w:ascii="Arial" w:hAnsi="Arial" w:cs="Arial"/>
                <w:sz w:val="2"/>
                <w:szCs w:val="2"/>
              </w:rPr>
            </w:pPr>
            <w:r>
              <w:rPr>
                <w:rFonts w:ascii="Arial" w:hAnsi="Arial" w:cs="Arial"/>
                <w:sz w:val="2"/>
                <w:szCs w:val="2"/>
              </w:rPr>
              <w:t> </w:t>
            </w:r>
          </w:p>
        </w:tc>
        <w:tc>
          <w:tcPr>
            <w:tcW w:w="1391" w:type="dxa"/>
            <w:vAlign w:val="center"/>
            <w:hideMark/>
          </w:tcPr>
          <w:p w14:paraId="291A9559" w14:textId="77777777" w:rsidR="00572D45" w:rsidRDefault="00786BF9">
            <w:pPr>
              <w:rPr>
                <w:rFonts w:ascii="Arial" w:hAnsi="Arial" w:cs="Arial"/>
                <w:sz w:val="2"/>
                <w:szCs w:val="2"/>
              </w:rPr>
            </w:pPr>
            <w:r>
              <w:rPr>
                <w:rFonts w:ascii="Arial" w:hAnsi="Arial" w:cs="Arial"/>
                <w:sz w:val="2"/>
                <w:szCs w:val="2"/>
              </w:rPr>
              <w:t> </w:t>
            </w:r>
          </w:p>
        </w:tc>
        <w:tc>
          <w:tcPr>
            <w:tcW w:w="1460" w:type="dxa"/>
            <w:vAlign w:val="center"/>
            <w:hideMark/>
          </w:tcPr>
          <w:p w14:paraId="7BE04FAB" w14:textId="77777777" w:rsidR="00572D45" w:rsidRDefault="00786BF9">
            <w:pPr>
              <w:rPr>
                <w:rFonts w:ascii="Arial" w:hAnsi="Arial" w:cs="Arial"/>
                <w:sz w:val="2"/>
                <w:szCs w:val="2"/>
              </w:rPr>
            </w:pPr>
            <w:r>
              <w:rPr>
                <w:rFonts w:ascii="Arial" w:hAnsi="Arial" w:cs="Arial"/>
                <w:sz w:val="2"/>
                <w:szCs w:val="2"/>
              </w:rPr>
              <w:t> </w:t>
            </w:r>
          </w:p>
        </w:tc>
        <w:tc>
          <w:tcPr>
            <w:tcW w:w="1289" w:type="dxa"/>
            <w:vAlign w:val="center"/>
            <w:hideMark/>
          </w:tcPr>
          <w:p w14:paraId="675D593E" w14:textId="77777777" w:rsidR="00572D45" w:rsidRDefault="00786BF9">
            <w:pPr>
              <w:rPr>
                <w:rFonts w:ascii="Arial" w:hAnsi="Arial" w:cs="Arial"/>
                <w:sz w:val="2"/>
                <w:szCs w:val="2"/>
              </w:rPr>
            </w:pPr>
            <w:r>
              <w:rPr>
                <w:rFonts w:ascii="Arial" w:hAnsi="Arial" w:cs="Arial"/>
                <w:sz w:val="2"/>
                <w:szCs w:val="2"/>
              </w:rPr>
              <w:t> </w:t>
            </w:r>
          </w:p>
        </w:tc>
      </w:tr>
      <w:tr w:rsidR="00572D45" w14:paraId="506769F3" w14:textId="77777777">
        <w:trPr>
          <w:jc w:val="center"/>
        </w:trPr>
        <w:tc>
          <w:tcPr>
            <w:tcW w:w="6660" w:type="dxa"/>
            <w:hideMark/>
          </w:tcPr>
          <w:p w14:paraId="364CAD2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Diluted earnings per share</w:t>
            </w:r>
          </w:p>
        </w:tc>
        <w:tc>
          <w:tcPr>
            <w:tcW w:w="1391" w:type="dxa"/>
            <w:noWrap/>
            <w:tcMar>
              <w:top w:w="0" w:type="dxa"/>
              <w:left w:w="144" w:type="dxa"/>
              <w:bottom w:w="0" w:type="dxa"/>
              <w:right w:w="0" w:type="dxa"/>
            </w:tcMar>
            <w:vAlign w:val="bottom"/>
            <w:hideMark/>
          </w:tcPr>
          <w:p w14:paraId="369B480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9.68</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7E26E80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9.65</w:t>
            </w:r>
            <w:r>
              <w:rPr>
                <w:rFonts w:ascii="Arial" w:hAnsi="Arial" w:cs="Arial"/>
                <w:sz w:val="20"/>
                <w:szCs w:val="20"/>
              </w:rPr>
              <w:tab/>
            </w:r>
          </w:p>
        </w:tc>
        <w:tc>
          <w:tcPr>
            <w:tcW w:w="1289" w:type="dxa"/>
            <w:noWrap/>
            <w:tcMar>
              <w:top w:w="0" w:type="dxa"/>
              <w:left w:w="144" w:type="dxa"/>
              <w:bottom w:w="0" w:type="dxa"/>
              <w:right w:w="0" w:type="dxa"/>
            </w:tcMar>
            <w:vAlign w:val="bottom"/>
            <w:hideMark/>
          </w:tcPr>
          <w:p w14:paraId="359FD97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150746A2" w14:textId="77777777">
        <w:trPr>
          <w:jc w:val="center"/>
        </w:trPr>
        <w:tc>
          <w:tcPr>
            <w:tcW w:w="6660" w:type="dxa"/>
            <w:hideMark/>
          </w:tcPr>
          <w:p w14:paraId="2A586B7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Severance, hardware-related impairment, and lease consolidation costs</w:t>
            </w:r>
          </w:p>
        </w:tc>
        <w:tc>
          <w:tcPr>
            <w:tcW w:w="1391" w:type="dxa"/>
            <w:noWrap/>
            <w:tcMar>
              <w:top w:w="0" w:type="dxa"/>
              <w:left w:w="144" w:type="dxa"/>
              <w:bottom w:w="0" w:type="dxa"/>
              <w:right w:w="0" w:type="dxa"/>
            </w:tcMar>
            <w:vAlign w:val="bottom"/>
            <w:hideMark/>
          </w:tcPr>
          <w:p w14:paraId="1D1E919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0.13</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38C30E0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289" w:type="dxa"/>
            <w:noWrap/>
            <w:tcMar>
              <w:top w:w="0" w:type="dxa"/>
              <w:left w:w="144" w:type="dxa"/>
              <w:bottom w:w="0" w:type="dxa"/>
              <w:right w:w="0" w:type="dxa"/>
            </w:tcMar>
            <w:vAlign w:val="bottom"/>
            <w:hideMark/>
          </w:tcPr>
          <w:p w14:paraId="2DFE6F7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3A1B3B10" w14:textId="77777777">
        <w:trPr>
          <w:jc w:val="center"/>
        </w:trPr>
        <w:tc>
          <w:tcPr>
            <w:tcW w:w="6660" w:type="dxa"/>
            <w:hideMark/>
          </w:tcPr>
          <w:p w14:paraId="532D67E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 tax benefit related to transfer of intangible properties</w:t>
            </w:r>
          </w:p>
        </w:tc>
        <w:tc>
          <w:tcPr>
            <w:tcW w:w="1391" w:type="dxa"/>
            <w:noWrap/>
            <w:tcMar>
              <w:top w:w="0" w:type="dxa"/>
              <w:left w:w="144" w:type="dxa"/>
              <w:bottom w:w="0" w:type="dxa"/>
              <w:right w:w="0" w:type="dxa"/>
            </w:tcMar>
            <w:vAlign w:val="bottom"/>
            <w:hideMark/>
          </w:tcPr>
          <w:p w14:paraId="0FF6F0F7"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0F86FF7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(0.44</w:t>
            </w:r>
            <w:r>
              <w:rPr>
                <w:rFonts w:ascii="Arial" w:hAnsi="Arial" w:cs="Arial"/>
                <w:sz w:val="20"/>
                <w:szCs w:val="20"/>
              </w:rPr>
              <w:tab/>
              <w:t>)</w:t>
            </w:r>
          </w:p>
        </w:tc>
        <w:tc>
          <w:tcPr>
            <w:tcW w:w="1289" w:type="dxa"/>
            <w:noWrap/>
            <w:tcMar>
              <w:top w:w="0" w:type="dxa"/>
              <w:left w:w="144" w:type="dxa"/>
              <w:bottom w:w="0" w:type="dxa"/>
              <w:right w:w="0" w:type="dxa"/>
            </w:tcMar>
            <w:vAlign w:val="bottom"/>
            <w:hideMark/>
          </w:tcPr>
          <w:p w14:paraId="4904040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ab/>
            </w:r>
          </w:p>
        </w:tc>
      </w:tr>
      <w:tr w:rsidR="00572D45" w14:paraId="6CA6DE9D" w14:textId="77777777">
        <w:trPr>
          <w:jc w:val="center"/>
        </w:trPr>
        <w:tc>
          <w:tcPr>
            <w:tcW w:w="8055" w:type="dxa"/>
            <w:gridSpan w:val="2"/>
            <w:tcMar>
              <w:top w:w="0" w:type="dxa"/>
              <w:left w:w="144" w:type="dxa"/>
              <w:bottom w:w="0" w:type="dxa"/>
              <w:right w:w="0" w:type="dxa"/>
            </w:tcMar>
            <w:vAlign w:val="bottom"/>
            <w:hideMark/>
          </w:tcPr>
          <w:p w14:paraId="41B5A955"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58" w:type="dxa"/>
            <w:tcMar>
              <w:top w:w="0" w:type="dxa"/>
              <w:left w:w="144" w:type="dxa"/>
              <w:bottom w:w="0" w:type="dxa"/>
              <w:right w:w="0" w:type="dxa"/>
            </w:tcMar>
            <w:vAlign w:val="bottom"/>
            <w:hideMark/>
          </w:tcPr>
          <w:p w14:paraId="712DF78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87" w:type="dxa"/>
            <w:tcMar>
              <w:top w:w="0" w:type="dxa"/>
              <w:left w:w="144" w:type="dxa"/>
              <w:bottom w:w="0" w:type="dxa"/>
              <w:right w:w="0" w:type="dxa"/>
            </w:tcMar>
            <w:vAlign w:val="bottom"/>
            <w:hideMark/>
          </w:tcPr>
          <w:p w14:paraId="0B7D9AC3"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35AEE06" w14:textId="77777777">
        <w:trPr>
          <w:jc w:val="center"/>
        </w:trPr>
        <w:tc>
          <w:tcPr>
            <w:tcW w:w="6660" w:type="dxa"/>
            <w:hideMark/>
          </w:tcPr>
          <w:p w14:paraId="58B71A94"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Adjusted diluted earnings per share (non-GAAP)</w:t>
            </w:r>
          </w:p>
        </w:tc>
        <w:tc>
          <w:tcPr>
            <w:tcW w:w="1391" w:type="dxa"/>
            <w:noWrap/>
            <w:tcMar>
              <w:top w:w="0" w:type="dxa"/>
              <w:left w:w="144" w:type="dxa"/>
              <w:bottom w:w="0" w:type="dxa"/>
              <w:right w:w="0" w:type="dxa"/>
            </w:tcMar>
            <w:vAlign w:val="bottom"/>
            <w:hideMark/>
          </w:tcPr>
          <w:p w14:paraId="03838F3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9.81</w:t>
            </w:r>
            <w:r>
              <w:rPr>
                <w:rFonts w:ascii="Arial" w:hAnsi="Arial" w:cs="Arial"/>
                <w:b/>
                <w:bCs/>
                <w:sz w:val="20"/>
                <w:szCs w:val="20"/>
              </w:rPr>
              <w:tab/>
            </w:r>
          </w:p>
        </w:tc>
        <w:tc>
          <w:tcPr>
            <w:tcW w:w="1460" w:type="dxa"/>
            <w:noWrap/>
            <w:tcMar>
              <w:top w:w="0" w:type="dxa"/>
              <w:left w:w="144" w:type="dxa"/>
              <w:bottom w:w="0" w:type="dxa"/>
              <w:right w:w="0" w:type="dxa"/>
            </w:tcMar>
            <w:vAlign w:val="bottom"/>
            <w:hideMark/>
          </w:tcPr>
          <w:p w14:paraId="6918DBB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9.21</w:t>
            </w:r>
            <w:r>
              <w:rPr>
                <w:rFonts w:ascii="Arial" w:hAnsi="Arial" w:cs="Arial"/>
                <w:sz w:val="20"/>
                <w:szCs w:val="20"/>
              </w:rPr>
              <w:tab/>
            </w:r>
          </w:p>
        </w:tc>
        <w:tc>
          <w:tcPr>
            <w:tcW w:w="1289" w:type="dxa"/>
            <w:noWrap/>
            <w:tcMar>
              <w:top w:w="0" w:type="dxa"/>
              <w:left w:w="144" w:type="dxa"/>
              <w:bottom w:w="0" w:type="dxa"/>
              <w:right w:w="0" w:type="dxa"/>
            </w:tcMar>
            <w:vAlign w:val="bottom"/>
            <w:hideMark/>
          </w:tcPr>
          <w:p w14:paraId="79B2971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r>
          </w:p>
        </w:tc>
      </w:tr>
      <w:tr w:rsidR="00572D45" w14:paraId="06BA8CAF" w14:textId="77777777">
        <w:trPr>
          <w:jc w:val="center"/>
        </w:trPr>
        <w:tc>
          <w:tcPr>
            <w:tcW w:w="6660" w:type="dxa"/>
            <w:tcMar>
              <w:top w:w="0" w:type="dxa"/>
              <w:left w:w="144" w:type="dxa"/>
              <w:bottom w:w="0" w:type="dxa"/>
              <w:right w:w="0" w:type="dxa"/>
            </w:tcMar>
            <w:vAlign w:val="bottom"/>
            <w:hideMark/>
          </w:tcPr>
          <w:p w14:paraId="626A3D82" w14:textId="77777777" w:rsidR="00572D45" w:rsidRDefault="00786BF9">
            <w:pPr>
              <w:pStyle w:val="la2"/>
              <w:rPr>
                <w:rFonts w:ascii="Arial" w:hAnsi="Arial" w:cs="Arial"/>
                <w:sz w:val="20"/>
                <w:szCs w:val="20"/>
              </w:rPr>
            </w:pPr>
            <w:r>
              <w:rPr>
                <w:rFonts w:ascii="Arial" w:hAnsi="Arial" w:cs="Arial"/>
                <w:sz w:val="20"/>
                <w:szCs w:val="20"/>
              </w:rPr>
              <w:t> </w:t>
            </w:r>
          </w:p>
        </w:tc>
        <w:tc>
          <w:tcPr>
            <w:tcW w:w="1391" w:type="dxa"/>
            <w:tcMar>
              <w:top w:w="0" w:type="dxa"/>
              <w:left w:w="144" w:type="dxa"/>
              <w:bottom w:w="0" w:type="dxa"/>
              <w:right w:w="0" w:type="dxa"/>
            </w:tcMar>
            <w:vAlign w:val="bottom"/>
            <w:hideMark/>
          </w:tcPr>
          <w:p w14:paraId="20C6A28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0" w:type="dxa"/>
            <w:tcMar>
              <w:top w:w="0" w:type="dxa"/>
              <w:left w:w="144" w:type="dxa"/>
              <w:bottom w:w="0" w:type="dxa"/>
              <w:right w:w="0" w:type="dxa"/>
            </w:tcMar>
            <w:vAlign w:val="bottom"/>
            <w:hideMark/>
          </w:tcPr>
          <w:p w14:paraId="7F5704D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89" w:type="dxa"/>
            <w:tcMar>
              <w:top w:w="0" w:type="dxa"/>
              <w:left w:w="144" w:type="dxa"/>
              <w:bottom w:w="0" w:type="dxa"/>
              <w:right w:w="0" w:type="dxa"/>
            </w:tcMar>
            <w:vAlign w:val="bottom"/>
            <w:hideMark/>
          </w:tcPr>
          <w:p w14:paraId="486285F9" w14:textId="77777777" w:rsidR="00572D45" w:rsidRDefault="00786BF9">
            <w:pPr>
              <w:pStyle w:val="la2"/>
              <w:rPr>
                <w:rFonts w:ascii="Arial" w:hAnsi="Arial" w:cs="Arial"/>
                <w:sz w:val="20"/>
                <w:szCs w:val="20"/>
              </w:rPr>
            </w:pPr>
            <w:r>
              <w:rPr>
                <w:rFonts w:ascii="Arial" w:hAnsi="Arial" w:cs="Arial"/>
                <w:sz w:val="20"/>
                <w:szCs w:val="20"/>
              </w:rPr>
              <w:t> </w:t>
            </w:r>
          </w:p>
        </w:tc>
      </w:tr>
    </w:tbl>
    <w:p w14:paraId="3DB3C647" w14:textId="77777777" w:rsidR="00572D45" w:rsidRDefault="00786BF9">
      <w:pPr>
        <w:pStyle w:val="NormalWeb"/>
        <w:spacing w:before="120" w:beforeAutospacing="0" w:after="0" w:afterAutospacing="0"/>
        <w:ind w:left="489" w:hanging="490"/>
        <w:jc w:val="both"/>
        <w:rPr>
          <w:rFonts w:ascii="Arial" w:hAnsi="Arial" w:cs="Arial"/>
          <w:sz w:val="20"/>
          <w:szCs w:val="20"/>
        </w:rPr>
      </w:pPr>
      <w:r>
        <w:rPr>
          <w:rFonts w:ascii="Arial" w:hAnsi="Arial" w:cs="Arial"/>
          <w:i/>
          <w:iCs/>
          <w:sz w:val="20"/>
          <w:szCs w:val="20"/>
        </w:rPr>
        <w:t>*</w:t>
      </w:r>
      <w:r>
        <w:rPr>
          <w:rFonts w:ascii="Arial" w:hAnsi="Arial" w:cs="Arial"/>
          <w:i/>
          <w:iCs/>
          <w:sz w:val="20"/>
          <w:szCs w:val="20"/>
        </w:rPr>
        <w:tab/>
        <w:t xml:space="preserve">Not meaningful. </w:t>
      </w:r>
    </w:p>
    <w:p w14:paraId="34CA6E2E" w14:textId="77777777" w:rsidR="00572D45" w:rsidRDefault="00786BF9">
      <w:pPr>
        <w:pStyle w:val="NormalWeb"/>
        <w:spacing w:before="270" w:beforeAutospacing="0" w:after="0" w:afterAutospacing="0"/>
        <w:jc w:val="both"/>
        <w:rPr>
          <w:sz w:val="2"/>
          <w:szCs w:val="2"/>
        </w:rPr>
      </w:pPr>
      <w:r>
        <w:rPr>
          <w:sz w:val="2"/>
          <w:szCs w:val="2"/>
        </w:rPr>
        <w:t> </w:t>
      </w:r>
    </w:p>
    <w:p w14:paraId="54F1B320"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lastRenderedPageBreak/>
        <w:t xml:space="preserve">LIQUIDITY AND CAPITAL RESOURCES </w:t>
      </w:r>
    </w:p>
    <w:p w14:paraId="5771B95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expect existing cash, cash equivalents, short-term investments, cash flows from operations, and access to capital markets to continue to be sufficient to fund our operating activities and cash commitments for investing and financing activities, such as dividends, share repurchases, debt maturities, material capital expenditures, and the transition tax related to the Tax Cuts and Jobs Act (“TCJA”), for at least the next 12 months and thereafter for the foreseeable future. </w:t>
      </w:r>
    </w:p>
    <w:p w14:paraId="40E08CA9"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Cash, Cash Equivalents, and Investments </w:t>
      </w:r>
    </w:p>
    <w:p w14:paraId="0180F68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Cash, cash equivalents, and short-term investments totaled $111.3 billion and $104.8 billion as of June 30, </w:t>
      </w:r>
      <w:proofErr w:type="gramStart"/>
      <w:r>
        <w:rPr>
          <w:rFonts w:ascii="Arial" w:hAnsi="Arial" w:cs="Arial"/>
          <w:sz w:val="20"/>
          <w:szCs w:val="20"/>
        </w:rPr>
        <w:t>2023</w:t>
      </w:r>
      <w:proofErr w:type="gramEnd"/>
      <w:r>
        <w:rPr>
          <w:rFonts w:ascii="Arial" w:hAnsi="Arial" w:cs="Arial"/>
          <w:sz w:val="20"/>
          <w:szCs w:val="20"/>
        </w:rPr>
        <w:t xml:space="preserve"> and 2022, respectively. Equity investments were $9.9 billion and $6.9 billion as of June 30, </w:t>
      </w:r>
      <w:proofErr w:type="gramStart"/>
      <w:r>
        <w:rPr>
          <w:rFonts w:ascii="Arial" w:hAnsi="Arial" w:cs="Arial"/>
          <w:sz w:val="20"/>
          <w:szCs w:val="20"/>
        </w:rPr>
        <w:t>2023</w:t>
      </w:r>
      <w:proofErr w:type="gramEnd"/>
      <w:r>
        <w:rPr>
          <w:rFonts w:ascii="Arial" w:hAnsi="Arial" w:cs="Arial"/>
          <w:sz w:val="20"/>
          <w:szCs w:val="20"/>
        </w:rPr>
        <w:t xml:space="preserve"> and 2022, respectively. Our short-term investments are primarily intended to facilitate liquidity and capital preservation. They consist predominantly of highly liquid investment-grade fixed-income securities, diversified among industries and individual </w:t>
      </w:r>
      <w:proofErr w:type="gramStart"/>
      <w:r>
        <w:rPr>
          <w:rFonts w:ascii="Arial" w:hAnsi="Arial" w:cs="Arial"/>
          <w:sz w:val="20"/>
          <w:szCs w:val="20"/>
        </w:rPr>
        <w:t>issuers</w:t>
      </w:r>
      <w:proofErr w:type="gramEnd"/>
      <w:r>
        <w:rPr>
          <w:rFonts w:ascii="Arial" w:hAnsi="Arial" w:cs="Arial"/>
          <w:sz w:val="20"/>
          <w:szCs w:val="20"/>
        </w:rPr>
        <w:t xml:space="preserve">. The investments are predominantly U.S. dollar-denominated </w:t>
      </w:r>
      <w:proofErr w:type="gramStart"/>
      <w:r>
        <w:rPr>
          <w:rFonts w:ascii="Arial" w:hAnsi="Arial" w:cs="Arial"/>
          <w:sz w:val="20"/>
          <w:szCs w:val="20"/>
        </w:rPr>
        <w:t>securities, but</w:t>
      </w:r>
      <w:proofErr w:type="gramEnd"/>
      <w:r>
        <w:rPr>
          <w:rFonts w:ascii="Arial" w:hAnsi="Arial" w:cs="Arial"/>
          <w:sz w:val="20"/>
          <w:szCs w:val="20"/>
        </w:rPr>
        <w:t xml:space="preserve"> also include foreign currency-denominated securities to diversify risk. Our fixed-income investments are exposed to interest rate risk and credit risk. The credit risk and average maturity of our fixed-income portfolio are managed to achieve economic returns that correlate to certain fixed-income indices. The settlement risk related to these investments is insignificant given that the short-term investments held are primarily highly liquid investment-grade fixed-income securities. </w:t>
      </w:r>
    </w:p>
    <w:p w14:paraId="4B7D74CD"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Valuation </w:t>
      </w:r>
    </w:p>
    <w:p w14:paraId="26F6B05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general, and where applicable, we use quoted prices in active markets for identical assets or liabilities to determine the fair value of our financial instruments. This pricing methodology applies to our Level 1 investments, such as U.S. government securities, common and preferred stock, and mutual funds. If quoted prices in active markets for identical assets or liabilities are not available to determine fair value, then we use quoted prices for similar assets and liabilities or inputs other than the quoted prices that are observable either directly or indirectly. This pricing methodology applies to our Level 2 investments, such as commercial paper, certificates of deposit, U.S. agency securities, foreign government bonds, mortgage- and asset-backed securities, corporate notes and bonds, and municipal securities. Level 3 investments are valued using </w:t>
      </w:r>
      <w:proofErr w:type="gramStart"/>
      <w:r>
        <w:rPr>
          <w:rFonts w:ascii="Arial" w:hAnsi="Arial" w:cs="Arial"/>
          <w:sz w:val="20"/>
          <w:szCs w:val="20"/>
        </w:rPr>
        <w:t>internally-developed</w:t>
      </w:r>
      <w:proofErr w:type="gramEnd"/>
      <w:r>
        <w:rPr>
          <w:rFonts w:ascii="Arial" w:hAnsi="Arial" w:cs="Arial"/>
          <w:sz w:val="20"/>
          <w:szCs w:val="20"/>
        </w:rPr>
        <w:t xml:space="preserve"> models with unobservable </w:t>
      </w:r>
      <w:proofErr w:type="gramStart"/>
      <w:r>
        <w:rPr>
          <w:rFonts w:ascii="Arial" w:hAnsi="Arial" w:cs="Arial"/>
          <w:sz w:val="20"/>
          <w:szCs w:val="20"/>
        </w:rPr>
        <w:t>inputs</w:t>
      </w:r>
      <w:proofErr w:type="gramEnd"/>
      <w:r>
        <w:rPr>
          <w:rFonts w:ascii="Arial" w:hAnsi="Arial" w:cs="Arial"/>
          <w:sz w:val="20"/>
          <w:szCs w:val="20"/>
        </w:rPr>
        <w:t xml:space="preserve">. Assets and liabilities measured at fair value on a recurring basis using unobservable inputs are an immaterial portion of our portfolio. </w:t>
      </w:r>
    </w:p>
    <w:p w14:paraId="60D7028B" w14:textId="77777777" w:rsidR="00572D45" w:rsidRDefault="00786BF9">
      <w:pPr>
        <w:pStyle w:val="NormalWeb"/>
        <w:spacing w:before="240" w:beforeAutospacing="0" w:after="0" w:afterAutospacing="0"/>
        <w:jc w:val="both"/>
        <w:rPr>
          <w:rFonts w:ascii="Arial" w:hAnsi="Arial" w:cs="Arial"/>
          <w:sz w:val="20"/>
          <w:szCs w:val="20"/>
        </w:rPr>
      </w:pPr>
      <w:proofErr w:type="gramStart"/>
      <w:r>
        <w:rPr>
          <w:rFonts w:ascii="Arial" w:hAnsi="Arial" w:cs="Arial"/>
          <w:sz w:val="20"/>
          <w:szCs w:val="20"/>
        </w:rPr>
        <w:t>A majority of</w:t>
      </w:r>
      <w:proofErr w:type="gramEnd"/>
      <w:r>
        <w:rPr>
          <w:rFonts w:ascii="Arial" w:hAnsi="Arial" w:cs="Arial"/>
          <w:sz w:val="20"/>
          <w:szCs w:val="20"/>
        </w:rPr>
        <w:t xml:space="preserve"> our investments are priced by pricing vendors and are generally Level 1 or Level 2 investments as these vendors either provide a quoted market price in an active market or use observable inputs for their pricing without applying significant adjustments. Broker pricing is used mainly when a quoted price is not available, the investment is not priced by our pricing vendors, or when a broker price is more reflective of fair values in the market in which the investment trades. Our broker-priced investments are generally classified as Level 2 investments because the broker prices these investments based on similar assets without applying significant adjustments. In addition, all our broker-priced investments have a sufficient level of trading volume to demonstrate that the fair values used are appropriate for these investments. Our fair value processes include controls that are designed to ensure appropriate fair values are recorded. These controls include model validation, review of key model inputs, analysis of period-over-period fluctuations, and independent recalculation of prices where appropriate. </w:t>
      </w:r>
    </w:p>
    <w:p w14:paraId="338976A6"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Cash Flows </w:t>
      </w:r>
    </w:p>
    <w:p w14:paraId="3B99843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Cash from operations decreased $1.5 billion to $87.6 billion for fiscal year 2023, mainly due to an increase in cash paid to employees and suppliers and cash used to pay income taxes, offset in part by an increase in cash received from customers. Cash used in financing decreased $14.9 billion to $43.9 billion for fiscal year 2023, mainly due to a $10.5 billion decrease in common stock repurchases and a $6.3 billion decrease in repayments of debt, offset in part by a $1.7 billion increase in dividends paid. Cash used in investing decreased $7.6 billion to $22.7 billion for fiscal year 2023, due to a $20.4 billion decrease in cash used for acquisitions of companies, net of cash acquired, and purchases of intangible and other assets, offset in part by a $8.2 billion decrease in cash from net investment purchases, sales, and maturities, and a $4.2 billion increase in additions to property and equipment. </w:t>
      </w:r>
    </w:p>
    <w:p w14:paraId="0B71F784" w14:textId="77777777" w:rsidR="00572D45" w:rsidRDefault="00786BF9">
      <w:pPr>
        <w:pStyle w:val="NormalWeb"/>
        <w:spacing w:before="200" w:beforeAutospacing="0" w:after="0" w:afterAutospacing="0"/>
        <w:jc w:val="both"/>
        <w:rPr>
          <w:sz w:val="2"/>
          <w:szCs w:val="2"/>
        </w:rPr>
      </w:pPr>
      <w:r>
        <w:rPr>
          <w:sz w:val="2"/>
          <w:szCs w:val="2"/>
        </w:rPr>
        <w:t> </w:t>
      </w:r>
    </w:p>
    <w:p w14:paraId="2E314C02"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Debt Proceeds </w:t>
      </w:r>
    </w:p>
    <w:p w14:paraId="343DC66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issue debt to take advantage of favorable pricing and liquidity in the debt markets, reflecting our credit rating and the </w:t>
      </w:r>
      <w:proofErr w:type="gramStart"/>
      <w:r>
        <w:rPr>
          <w:rFonts w:ascii="Arial" w:hAnsi="Arial" w:cs="Arial"/>
          <w:sz w:val="20"/>
          <w:szCs w:val="20"/>
        </w:rPr>
        <w:t>low interest rate</w:t>
      </w:r>
      <w:proofErr w:type="gramEnd"/>
      <w:r>
        <w:rPr>
          <w:rFonts w:ascii="Arial" w:hAnsi="Arial" w:cs="Arial"/>
          <w:sz w:val="20"/>
          <w:szCs w:val="20"/>
        </w:rPr>
        <w:t xml:space="preserve"> environment. The proceeds of these issuances were or will be used for general corporate purposes, which may include, among other things, funding for working capital, capital expenditures, repurchases of capital stock, acquisitions, and repayment of existing debt. Refer to Note 11 – Debt of the Notes to Financial Statements for further discussion. </w:t>
      </w:r>
    </w:p>
    <w:p w14:paraId="40F09FC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lastRenderedPageBreak/>
        <w:t xml:space="preserve">Unearned Revenue </w:t>
      </w:r>
    </w:p>
    <w:p w14:paraId="6A2D762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Unearned revenue comprises mainly unearned revenue related to volume licensing programs, which may include Software Assurance (“SA”) and cloud services. Unearned revenue is generally invoiced annually at the beginning of each contract period for multi-year agreements and recognized ratably over the coverage period. Unearned revenue also includes payments for other offerings for which we have been paid in advance and earn the revenue when we transfer control of the product or service. Refer to Note 1 – Accounting Policies of the Notes to Financial Statements for further discussion. </w:t>
      </w:r>
    </w:p>
    <w:p w14:paraId="6D1A4AC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outlines the expected future recognition of unearned revenue as of June 30, 2023: </w:t>
      </w:r>
    </w:p>
    <w:p w14:paraId="24B365E6"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9436"/>
        <w:gridCol w:w="1364"/>
      </w:tblGrid>
      <w:tr w:rsidR="00572D45" w14:paraId="0438292A" w14:textId="77777777">
        <w:trPr>
          <w:tblHeader/>
          <w:jc w:val="center"/>
        </w:trPr>
        <w:tc>
          <w:tcPr>
            <w:tcW w:w="9436" w:type="dxa"/>
            <w:vAlign w:val="bottom"/>
            <w:hideMark/>
          </w:tcPr>
          <w:p w14:paraId="1158E5A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64" w:type="dxa"/>
            <w:tcMar>
              <w:top w:w="0" w:type="dxa"/>
              <w:left w:w="144" w:type="dxa"/>
              <w:bottom w:w="0" w:type="dxa"/>
              <w:right w:w="0" w:type="dxa"/>
            </w:tcMar>
            <w:vAlign w:val="bottom"/>
            <w:hideMark/>
          </w:tcPr>
          <w:p w14:paraId="1A6DE00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FD2D876" w14:textId="77777777">
        <w:trPr>
          <w:jc w:val="center"/>
        </w:trPr>
        <w:tc>
          <w:tcPr>
            <w:tcW w:w="10800" w:type="dxa"/>
            <w:gridSpan w:val="2"/>
            <w:tcMar>
              <w:top w:w="0" w:type="dxa"/>
              <w:left w:w="144" w:type="dxa"/>
              <w:bottom w:w="0" w:type="dxa"/>
              <w:right w:w="0" w:type="dxa"/>
            </w:tcMar>
            <w:vAlign w:val="bottom"/>
            <w:hideMark/>
          </w:tcPr>
          <w:p w14:paraId="798FE1B5"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743D9242" w14:textId="77777777">
        <w:trPr>
          <w:trHeight w:val="75"/>
          <w:jc w:val="center"/>
        </w:trPr>
        <w:tc>
          <w:tcPr>
            <w:tcW w:w="9436" w:type="dxa"/>
            <w:vAlign w:val="center"/>
            <w:hideMark/>
          </w:tcPr>
          <w:p w14:paraId="76C6FC82"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AD1F8AB" w14:textId="77777777" w:rsidR="00572D45" w:rsidRDefault="00786BF9">
            <w:pPr>
              <w:rPr>
                <w:rFonts w:ascii="Arial" w:hAnsi="Arial" w:cs="Arial"/>
                <w:sz w:val="2"/>
                <w:szCs w:val="2"/>
              </w:rPr>
            </w:pPr>
            <w:r>
              <w:rPr>
                <w:rFonts w:ascii="Arial" w:hAnsi="Arial" w:cs="Arial"/>
                <w:sz w:val="2"/>
                <w:szCs w:val="2"/>
              </w:rPr>
              <w:t> </w:t>
            </w:r>
          </w:p>
        </w:tc>
      </w:tr>
      <w:tr w:rsidR="00572D45" w14:paraId="18624609" w14:textId="77777777">
        <w:trPr>
          <w:jc w:val="center"/>
        </w:trPr>
        <w:tc>
          <w:tcPr>
            <w:tcW w:w="9436" w:type="dxa"/>
            <w:hideMark/>
          </w:tcPr>
          <w:p w14:paraId="7920DB85" w14:textId="77777777" w:rsidR="00572D45" w:rsidRDefault="00786BF9">
            <w:pPr>
              <w:pStyle w:val="NormalWeb"/>
              <w:keepNext/>
              <w:spacing w:before="0" w:beforeAutospacing="0" w:after="0" w:afterAutospacing="0"/>
              <w:ind w:left="240" w:hanging="240"/>
              <w:rPr>
                <w:rFonts w:ascii="Arial" w:hAnsi="Arial" w:cs="Arial"/>
                <w:sz w:val="16"/>
                <w:szCs w:val="16"/>
              </w:rPr>
            </w:pPr>
            <w:r>
              <w:rPr>
                <w:rFonts w:ascii="Arial" w:hAnsi="Arial" w:cs="Arial"/>
                <w:b/>
                <w:bCs/>
                <w:sz w:val="16"/>
                <w:szCs w:val="16"/>
              </w:rPr>
              <w:t>Three Months Ending</w:t>
            </w:r>
          </w:p>
        </w:tc>
        <w:tc>
          <w:tcPr>
            <w:tcW w:w="1364" w:type="dxa"/>
            <w:tcMar>
              <w:top w:w="0" w:type="dxa"/>
              <w:left w:w="144" w:type="dxa"/>
              <w:bottom w:w="0" w:type="dxa"/>
              <w:right w:w="0" w:type="dxa"/>
            </w:tcMar>
            <w:vAlign w:val="bottom"/>
            <w:hideMark/>
          </w:tcPr>
          <w:p w14:paraId="7C926CB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46392B8" w14:textId="77777777">
        <w:trPr>
          <w:trHeight w:val="75"/>
          <w:jc w:val="center"/>
        </w:trPr>
        <w:tc>
          <w:tcPr>
            <w:tcW w:w="9436" w:type="dxa"/>
            <w:vAlign w:val="center"/>
            <w:hideMark/>
          </w:tcPr>
          <w:p w14:paraId="0D2583BD"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33BB389" w14:textId="77777777" w:rsidR="00572D45" w:rsidRDefault="00786BF9">
            <w:pPr>
              <w:rPr>
                <w:rFonts w:ascii="Arial" w:hAnsi="Arial" w:cs="Arial"/>
                <w:sz w:val="2"/>
                <w:szCs w:val="2"/>
              </w:rPr>
            </w:pPr>
            <w:r>
              <w:rPr>
                <w:rFonts w:ascii="Arial" w:hAnsi="Arial" w:cs="Arial"/>
                <w:sz w:val="2"/>
                <w:szCs w:val="2"/>
              </w:rPr>
              <w:t> </w:t>
            </w:r>
          </w:p>
        </w:tc>
      </w:tr>
      <w:tr w:rsidR="00572D45" w14:paraId="5A3AA27E" w14:textId="77777777">
        <w:trPr>
          <w:jc w:val="center"/>
        </w:trPr>
        <w:tc>
          <w:tcPr>
            <w:tcW w:w="9436" w:type="dxa"/>
            <w:hideMark/>
          </w:tcPr>
          <w:p w14:paraId="0B0071B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September 30, 2023</w:t>
            </w:r>
          </w:p>
        </w:tc>
        <w:tc>
          <w:tcPr>
            <w:tcW w:w="1364" w:type="dxa"/>
            <w:noWrap/>
            <w:tcMar>
              <w:top w:w="0" w:type="dxa"/>
              <w:left w:w="144" w:type="dxa"/>
              <w:bottom w:w="0" w:type="dxa"/>
              <w:right w:w="0" w:type="dxa"/>
            </w:tcMar>
            <w:vAlign w:val="bottom"/>
            <w:hideMark/>
          </w:tcPr>
          <w:p w14:paraId="2B1831C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19,673</w:t>
            </w:r>
            <w:r>
              <w:rPr>
                <w:rFonts w:ascii="Arial" w:hAnsi="Arial" w:cs="Arial"/>
                <w:b/>
                <w:bCs/>
                <w:sz w:val="20"/>
                <w:szCs w:val="20"/>
              </w:rPr>
              <w:tab/>
            </w:r>
          </w:p>
        </w:tc>
      </w:tr>
      <w:tr w:rsidR="00572D45" w14:paraId="53871931" w14:textId="77777777">
        <w:trPr>
          <w:jc w:val="center"/>
        </w:trPr>
        <w:tc>
          <w:tcPr>
            <w:tcW w:w="9436" w:type="dxa"/>
            <w:hideMark/>
          </w:tcPr>
          <w:p w14:paraId="167897A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December 31, 2023</w:t>
            </w:r>
          </w:p>
        </w:tc>
        <w:tc>
          <w:tcPr>
            <w:tcW w:w="1364" w:type="dxa"/>
            <w:noWrap/>
            <w:tcMar>
              <w:top w:w="0" w:type="dxa"/>
              <w:left w:w="144" w:type="dxa"/>
              <w:bottom w:w="0" w:type="dxa"/>
              <w:right w:w="0" w:type="dxa"/>
            </w:tcMar>
            <w:vAlign w:val="bottom"/>
            <w:hideMark/>
          </w:tcPr>
          <w:p w14:paraId="2B5E1637"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15,600</w:t>
            </w:r>
            <w:r>
              <w:rPr>
                <w:rFonts w:ascii="Arial" w:hAnsi="Arial" w:cs="Arial"/>
                <w:b/>
                <w:bCs/>
                <w:sz w:val="20"/>
                <w:szCs w:val="20"/>
              </w:rPr>
              <w:tab/>
            </w:r>
          </w:p>
        </w:tc>
      </w:tr>
      <w:tr w:rsidR="00572D45" w14:paraId="695CD1D3" w14:textId="77777777">
        <w:trPr>
          <w:jc w:val="center"/>
        </w:trPr>
        <w:tc>
          <w:tcPr>
            <w:tcW w:w="9436" w:type="dxa"/>
            <w:hideMark/>
          </w:tcPr>
          <w:p w14:paraId="00DE452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March 31, 2024</w:t>
            </w:r>
          </w:p>
        </w:tc>
        <w:tc>
          <w:tcPr>
            <w:tcW w:w="1364" w:type="dxa"/>
            <w:noWrap/>
            <w:tcMar>
              <w:top w:w="0" w:type="dxa"/>
              <w:left w:w="144" w:type="dxa"/>
              <w:bottom w:w="0" w:type="dxa"/>
              <w:right w:w="0" w:type="dxa"/>
            </w:tcMar>
            <w:vAlign w:val="bottom"/>
            <w:hideMark/>
          </w:tcPr>
          <w:p w14:paraId="6A0F55D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10,801</w:t>
            </w:r>
            <w:r>
              <w:rPr>
                <w:rFonts w:ascii="Arial" w:hAnsi="Arial" w:cs="Arial"/>
                <w:b/>
                <w:bCs/>
                <w:sz w:val="20"/>
                <w:szCs w:val="20"/>
              </w:rPr>
              <w:tab/>
            </w:r>
          </w:p>
        </w:tc>
      </w:tr>
      <w:tr w:rsidR="00572D45" w14:paraId="4E93D9FA" w14:textId="77777777">
        <w:trPr>
          <w:jc w:val="center"/>
        </w:trPr>
        <w:tc>
          <w:tcPr>
            <w:tcW w:w="9436" w:type="dxa"/>
            <w:hideMark/>
          </w:tcPr>
          <w:p w14:paraId="28EA843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June 30, 2024</w:t>
            </w:r>
          </w:p>
        </w:tc>
        <w:tc>
          <w:tcPr>
            <w:tcW w:w="1364" w:type="dxa"/>
            <w:noWrap/>
            <w:tcMar>
              <w:top w:w="0" w:type="dxa"/>
              <w:left w:w="144" w:type="dxa"/>
              <w:bottom w:w="0" w:type="dxa"/>
              <w:right w:w="0" w:type="dxa"/>
            </w:tcMar>
            <w:vAlign w:val="bottom"/>
            <w:hideMark/>
          </w:tcPr>
          <w:p w14:paraId="47DEEF6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4,827</w:t>
            </w:r>
            <w:r>
              <w:rPr>
                <w:rFonts w:ascii="Arial" w:hAnsi="Arial" w:cs="Arial"/>
                <w:b/>
                <w:bCs/>
                <w:sz w:val="20"/>
                <w:szCs w:val="20"/>
              </w:rPr>
              <w:tab/>
            </w:r>
          </w:p>
        </w:tc>
      </w:tr>
      <w:tr w:rsidR="00572D45" w14:paraId="4E4F9A4B" w14:textId="77777777">
        <w:trPr>
          <w:jc w:val="center"/>
        </w:trPr>
        <w:tc>
          <w:tcPr>
            <w:tcW w:w="9436" w:type="dxa"/>
            <w:hideMark/>
          </w:tcPr>
          <w:p w14:paraId="191E1A3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Thereafter</w:t>
            </w:r>
          </w:p>
        </w:tc>
        <w:tc>
          <w:tcPr>
            <w:tcW w:w="1364" w:type="dxa"/>
            <w:noWrap/>
            <w:tcMar>
              <w:top w:w="0" w:type="dxa"/>
              <w:left w:w="144" w:type="dxa"/>
              <w:bottom w:w="0" w:type="dxa"/>
              <w:right w:w="0" w:type="dxa"/>
            </w:tcMar>
            <w:vAlign w:val="bottom"/>
            <w:hideMark/>
          </w:tcPr>
          <w:p w14:paraId="32DFC9D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2,912</w:t>
            </w:r>
            <w:r>
              <w:rPr>
                <w:rFonts w:ascii="Arial" w:hAnsi="Arial" w:cs="Arial"/>
                <w:b/>
                <w:bCs/>
                <w:sz w:val="20"/>
                <w:szCs w:val="20"/>
              </w:rPr>
              <w:tab/>
            </w:r>
          </w:p>
        </w:tc>
      </w:tr>
      <w:tr w:rsidR="00572D45" w14:paraId="2E975537" w14:textId="77777777">
        <w:trPr>
          <w:jc w:val="center"/>
        </w:trPr>
        <w:tc>
          <w:tcPr>
            <w:tcW w:w="10800" w:type="dxa"/>
            <w:gridSpan w:val="2"/>
            <w:tcMar>
              <w:top w:w="0" w:type="dxa"/>
              <w:left w:w="144" w:type="dxa"/>
              <w:bottom w:w="0" w:type="dxa"/>
              <w:right w:w="0" w:type="dxa"/>
            </w:tcMar>
            <w:vAlign w:val="bottom"/>
            <w:hideMark/>
          </w:tcPr>
          <w:p w14:paraId="5EDF10E0"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402A1209" w14:textId="77777777">
        <w:trPr>
          <w:jc w:val="center"/>
        </w:trPr>
        <w:tc>
          <w:tcPr>
            <w:tcW w:w="9436" w:type="dxa"/>
            <w:hideMark/>
          </w:tcPr>
          <w:p w14:paraId="7EACF1C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4BC42E1E"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53,813</w:t>
            </w:r>
            <w:r>
              <w:rPr>
                <w:rFonts w:ascii="Arial" w:hAnsi="Arial" w:cs="Arial"/>
                <w:b/>
                <w:bCs/>
                <w:sz w:val="20"/>
                <w:szCs w:val="20"/>
              </w:rPr>
              <w:tab/>
            </w:r>
          </w:p>
        </w:tc>
      </w:tr>
      <w:tr w:rsidR="00572D45" w14:paraId="0567F638" w14:textId="77777777">
        <w:trPr>
          <w:jc w:val="center"/>
        </w:trPr>
        <w:tc>
          <w:tcPr>
            <w:tcW w:w="9436" w:type="dxa"/>
            <w:tcMar>
              <w:top w:w="0" w:type="dxa"/>
              <w:left w:w="144" w:type="dxa"/>
              <w:bottom w:w="0" w:type="dxa"/>
              <w:right w:w="0" w:type="dxa"/>
            </w:tcMar>
            <w:vAlign w:val="bottom"/>
            <w:hideMark/>
          </w:tcPr>
          <w:p w14:paraId="2902B4A5"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67D8DB7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005D663D"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If our customers choose to license cloud-based versions of our products and services rather than licensing transaction-based products and services, the associated revenue will shift from being recognized at the time of the transaction to being recognized over the subscription period or upon consumption, as applicable. Refer to Note 13 – Unearned Revenue of the Notes to Financial Statements for further discussion. </w:t>
      </w:r>
    </w:p>
    <w:p w14:paraId="1A27E5DD"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Material Cash Requirements and Other Obligations </w:t>
      </w:r>
    </w:p>
    <w:p w14:paraId="07AA0F8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i/>
          <w:iCs/>
          <w:sz w:val="20"/>
          <w:szCs w:val="20"/>
        </w:rPr>
        <w:t xml:space="preserve">Contractual Obligations </w:t>
      </w:r>
    </w:p>
    <w:p w14:paraId="22217CE5" w14:textId="77777777" w:rsidR="00572D45" w:rsidRDefault="00786BF9">
      <w:pPr>
        <w:pStyle w:val="NormalWeb"/>
        <w:keepNext/>
        <w:spacing w:before="120" w:beforeAutospacing="0" w:after="0" w:afterAutospacing="0"/>
        <w:jc w:val="both"/>
        <w:rPr>
          <w:rFonts w:ascii="Arial" w:hAnsi="Arial" w:cs="Arial"/>
          <w:sz w:val="20"/>
          <w:szCs w:val="20"/>
        </w:rPr>
      </w:pPr>
      <w:r>
        <w:rPr>
          <w:rFonts w:ascii="Arial" w:hAnsi="Arial" w:cs="Arial"/>
          <w:sz w:val="20"/>
          <w:szCs w:val="20"/>
        </w:rPr>
        <w:t xml:space="preserve">The following table summarizes the payments due by fiscal year for our outstanding contractual obligations as of June 30, 2023: </w:t>
      </w:r>
    </w:p>
    <w:p w14:paraId="79C12F97"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5908"/>
        <w:gridCol w:w="1564"/>
        <w:gridCol w:w="1664"/>
        <w:gridCol w:w="1664"/>
      </w:tblGrid>
      <w:tr w:rsidR="00572D45" w14:paraId="5C8AA91C" w14:textId="77777777">
        <w:trPr>
          <w:tblHeader/>
          <w:jc w:val="center"/>
        </w:trPr>
        <w:tc>
          <w:tcPr>
            <w:tcW w:w="5908" w:type="dxa"/>
            <w:vAlign w:val="bottom"/>
            <w:hideMark/>
          </w:tcPr>
          <w:p w14:paraId="034BB47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64" w:type="dxa"/>
            <w:tcMar>
              <w:top w:w="0" w:type="dxa"/>
              <w:left w:w="144" w:type="dxa"/>
              <w:bottom w:w="0" w:type="dxa"/>
              <w:right w:w="0" w:type="dxa"/>
            </w:tcMar>
            <w:vAlign w:val="bottom"/>
            <w:hideMark/>
          </w:tcPr>
          <w:p w14:paraId="0A55D47A" w14:textId="77777777" w:rsidR="00572D45" w:rsidRDefault="00786BF9">
            <w:pPr>
              <w:ind w:right="90"/>
              <w:jc w:val="right"/>
              <w:rPr>
                <w:rFonts w:ascii="Arial" w:hAnsi="Arial" w:cs="Arial"/>
                <w:sz w:val="16"/>
                <w:szCs w:val="16"/>
              </w:rPr>
            </w:pPr>
            <w:r>
              <w:rPr>
                <w:rFonts w:ascii="Arial" w:hAnsi="Arial" w:cs="Arial"/>
                <w:b/>
                <w:bCs/>
                <w:sz w:val="16"/>
                <w:szCs w:val="16"/>
              </w:rPr>
              <w:t>2024</w:t>
            </w:r>
          </w:p>
        </w:tc>
        <w:tc>
          <w:tcPr>
            <w:tcW w:w="1664" w:type="dxa"/>
            <w:tcMar>
              <w:top w:w="0" w:type="dxa"/>
              <w:left w:w="144" w:type="dxa"/>
              <w:bottom w:w="0" w:type="dxa"/>
              <w:right w:w="0" w:type="dxa"/>
            </w:tcMar>
            <w:vAlign w:val="bottom"/>
            <w:hideMark/>
          </w:tcPr>
          <w:p w14:paraId="19C5111C" w14:textId="77777777" w:rsidR="00572D45" w:rsidRDefault="00786BF9">
            <w:pPr>
              <w:ind w:right="90"/>
              <w:jc w:val="right"/>
              <w:rPr>
                <w:rFonts w:ascii="Arial" w:hAnsi="Arial" w:cs="Arial"/>
                <w:sz w:val="16"/>
                <w:szCs w:val="16"/>
              </w:rPr>
            </w:pPr>
            <w:r>
              <w:rPr>
                <w:rFonts w:ascii="Arial" w:hAnsi="Arial" w:cs="Arial"/>
                <w:b/>
                <w:bCs/>
                <w:sz w:val="16"/>
                <w:szCs w:val="16"/>
              </w:rPr>
              <w:t>Thereafter</w:t>
            </w:r>
          </w:p>
        </w:tc>
        <w:tc>
          <w:tcPr>
            <w:tcW w:w="1664" w:type="dxa"/>
            <w:tcMar>
              <w:top w:w="0" w:type="dxa"/>
              <w:left w:w="144" w:type="dxa"/>
              <w:bottom w:w="0" w:type="dxa"/>
              <w:right w:w="0" w:type="dxa"/>
            </w:tcMar>
            <w:vAlign w:val="bottom"/>
            <w:hideMark/>
          </w:tcPr>
          <w:p w14:paraId="382E1FE7" w14:textId="77777777" w:rsidR="00572D45" w:rsidRDefault="00786BF9">
            <w:pPr>
              <w:ind w:right="90"/>
              <w:jc w:val="right"/>
              <w:rPr>
                <w:rFonts w:ascii="Arial" w:hAnsi="Arial" w:cs="Arial"/>
                <w:sz w:val="16"/>
                <w:szCs w:val="16"/>
              </w:rPr>
            </w:pPr>
            <w:r>
              <w:rPr>
                <w:rFonts w:ascii="Arial" w:hAnsi="Arial" w:cs="Arial"/>
                <w:b/>
                <w:bCs/>
                <w:sz w:val="16"/>
                <w:szCs w:val="16"/>
              </w:rPr>
              <w:t>Total</w:t>
            </w:r>
          </w:p>
        </w:tc>
      </w:tr>
      <w:tr w:rsidR="00572D45" w14:paraId="19989003" w14:textId="77777777">
        <w:trPr>
          <w:jc w:val="center"/>
        </w:trPr>
        <w:tc>
          <w:tcPr>
            <w:tcW w:w="10800" w:type="dxa"/>
            <w:gridSpan w:val="4"/>
            <w:tcMar>
              <w:top w:w="0" w:type="dxa"/>
              <w:left w:w="144" w:type="dxa"/>
              <w:bottom w:w="0" w:type="dxa"/>
              <w:right w:w="0" w:type="dxa"/>
            </w:tcMar>
            <w:vAlign w:val="bottom"/>
            <w:hideMark/>
          </w:tcPr>
          <w:p w14:paraId="4E868491"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297D69EE" w14:textId="77777777">
        <w:trPr>
          <w:trHeight w:val="75"/>
          <w:jc w:val="center"/>
        </w:trPr>
        <w:tc>
          <w:tcPr>
            <w:tcW w:w="5908" w:type="dxa"/>
            <w:vAlign w:val="center"/>
            <w:hideMark/>
          </w:tcPr>
          <w:p w14:paraId="0CD974B2" w14:textId="77777777" w:rsidR="00572D45" w:rsidRDefault="00786BF9">
            <w:pPr>
              <w:rPr>
                <w:rFonts w:ascii="Arial" w:hAnsi="Arial" w:cs="Arial"/>
                <w:sz w:val="2"/>
                <w:szCs w:val="2"/>
              </w:rPr>
            </w:pPr>
            <w:r>
              <w:rPr>
                <w:rFonts w:ascii="Arial" w:hAnsi="Arial" w:cs="Arial"/>
                <w:sz w:val="2"/>
                <w:szCs w:val="2"/>
              </w:rPr>
              <w:t> </w:t>
            </w:r>
          </w:p>
        </w:tc>
        <w:tc>
          <w:tcPr>
            <w:tcW w:w="1564" w:type="dxa"/>
            <w:vAlign w:val="center"/>
            <w:hideMark/>
          </w:tcPr>
          <w:p w14:paraId="0D5E8D96" w14:textId="77777777" w:rsidR="00572D45" w:rsidRDefault="00786BF9">
            <w:pPr>
              <w:rPr>
                <w:rFonts w:ascii="Arial" w:hAnsi="Arial" w:cs="Arial"/>
                <w:sz w:val="2"/>
                <w:szCs w:val="2"/>
              </w:rPr>
            </w:pPr>
            <w:r>
              <w:rPr>
                <w:rFonts w:ascii="Arial" w:hAnsi="Arial" w:cs="Arial"/>
                <w:sz w:val="2"/>
                <w:szCs w:val="2"/>
              </w:rPr>
              <w:t> </w:t>
            </w:r>
          </w:p>
        </w:tc>
        <w:tc>
          <w:tcPr>
            <w:tcW w:w="1664" w:type="dxa"/>
            <w:vAlign w:val="center"/>
            <w:hideMark/>
          </w:tcPr>
          <w:p w14:paraId="7F6A5A74" w14:textId="77777777" w:rsidR="00572D45" w:rsidRDefault="00786BF9">
            <w:pPr>
              <w:rPr>
                <w:rFonts w:ascii="Arial" w:hAnsi="Arial" w:cs="Arial"/>
                <w:sz w:val="2"/>
                <w:szCs w:val="2"/>
              </w:rPr>
            </w:pPr>
            <w:r>
              <w:rPr>
                <w:rFonts w:ascii="Arial" w:hAnsi="Arial" w:cs="Arial"/>
                <w:sz w:val="2"/>
                <w:szCs w:val="2"/>
              </w:rPr>
              <w:t> </w:t>
            </w:r>
          </w:p>
        </w:tc>
        <w:tc>
          <w:tcPr>
            <w:tcW w:w="1664" w:type="dxa"/>
            <w:vAlign w:val="center"/>
            <w:hideMark/>
          </w:tcPr>
          <w:p w14:paraId="2E1CFF5D" w14:textId="77777777" w:rsidR="00572D45" w:rsidRDefault="00786BF9">
            <w:pPr>
              <w:rPr>
                <w:rFonts w:ascii="Arial" w:hAnsi="Arial" w:cs="Arial"/>
                <w:sz w:val="2"/>
                <w:szCs w:val="2"/>
              </w:rPr>
            </w:pPr>
            <w:r>
              <w:rPr>
                <w:rFonts w:ascii="Arial" w:hAnsi="Arial" w:cs="Arial"/>
                <w:sz w:val="2"/>
                <w:szCs w:val="2"/>
              </w:rPr>
              <w:t> </w:t>
            </w:r>
          </w:p>
        </w:tc>
      </w:tr>
      <w:tr w:rsidR="00572D45" w14:paraId="289D9C80" w14:textId="77777777">
        <w:trPr>
          <w:jc w:val="center"/>
        </w:trPr>
        <w:tc>
          <w:tcPr>
            <w:tcW w:w="5908" w:type="dxa"/>
            <w:hideMark/>
          </w:tcPr>
          <w:p w14:paraId="4B558C74"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Long-term debt:</w:t>
            </w:r>
            <w:r>
              <w:rPr>
                <w:rFonts w:ascii="Arial" w:hAnsi="Arial" w:cs="Arial"/>
                <w:sz w:val="15"/>
                <w:szCs w:val="15"/>
                <w:vertAlign w:val="superscript"/>
              </w:rPr>
              <w:t> (a)</w:t>
            </w:r>
          </w:p>
        </w:tc>
        <w:tc>
          <w:tcPr>
            <w:tcW w:w="1564" w:type="dxa"/>
            <w:tcMar>
              <w:top w:w="0" w:type="dxa"/>
              <w:left w:w="144" w:type="dxa"/>
              <w:bottom w:w="0" w:type="dxa"/>
              <w:right w:w="0" w:type="dxa"/>
            </w:tcMar>
            <w:vAlign w:val="bottom"/>
            <w:hideMark/>
          </w:tcPr>
          <w:p w14:paraId="2BFA1270"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33A2136D"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6BD01409"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839E2FA" w14:textId="77777777">
        <w:trPr>
          <w:jc w:val="center"/>
        </w:trPr>
        <w:tc>
          <w:tcPr>
            <w:tcW w:w="5908" w:type="dxa"/>
            <w:hideMark/>
          </w:tcPr>
          <w:p w14:paraId="41899E7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Principal payments</w:t>
            </w:r>
          </w:p>
        </w:tc>
        <w:tc>
          <w:tcPr>
            <w:tcW w:w="1564" w:type="dxa"/>
            <w:noWrap/>
            <w:tcMar>
              <w:top w:w="0" w:type="dxa"/>
              <w:left w:w="144" w:type="dxa"/>
              <w:bottom w:w="0" w:type="dxa"/>
              <w:right w:w="0" w:type="dxa"/>
            </w:tcMar>
            <w:vAlign w:val="bottom"/>
            <w:hideMark/>
          </w:tcPr>
          <w:p w14:paraId="5790E50A"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5,250</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6CAF981B"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47,616</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276B3E18"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52,866</w:t>
            </w:r>
            <w:r>
              <w:rPr>
                <w:rFonts w:ascii="Arial" w:hAnsi="Arial" w:cs="Arial"/>
                <w:b/>
                <w:bCs/>
                <w:sz w:val="20"/>
                <w:szCs w:val="20"/>
              </w:rPr>
              <w:tab/>
            </w:r>
          </w:p>
        </w:tc>
      </w:tr>
      <w:tr w:rsidR="00572D45" w14:paraId="6AB6D056" w14:textId="77777777">
        <w:trPr>
          <w:jc w:val="center"/>
        </w:trPr>
        <w:tc>
          <w:tcPr>
            <w:tcW w:w="5908" w:type="dxa"/>
            <w:hideMark/>
          </w:tcPr>
          <w:p w14:paraId="3FC57CD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Interest payments</w:t>
            </w:r>
          </w:p>
        </w:tc>
        <w:tc>
          <w:tcPr>
            <w:tcW w:w="1564" w:type="dxa"/>
            <w:noWrap/>
            <w:tcMar>
              <w:top w:w="0" w:type="dxa"/>
              <w:left w:w="144" w:type="dxa"/>
              <w:bottom w:w="0" w:type="dxa"/>
              <w:right w:w="0" w:type="dxa"/>
            </w:tcMar>
            <w:vAlign w:val="bottom"/>
            <w:hideMark/>
          </w:tcPr>
          <w:p w14:paraId="165427A5"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1,379</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358193FF"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19,746</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7177A2C"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21,125</w:t>
            </w:r>
            <w:r>
              <w:rPr>
                <w:rFonts w:ascii="Arial" w:hAnsi="Arial" w:cs="Arial"/>
                <w:b/>
                <w:bCs/>
                <w:sz w:val="20"/>
                <w:szCs w:val="20"/>
              </w:rPr>
              <w:tab/>
            </w:r>
          </w:p>
        </w:tc>
      </w:tr>
      <w:tr w:rsidR="00572D45" w14:paraId="4AF05104" w14:textId="77777777">
        <w:trPr>
          <w:jc w:val="center"/>
        </w:trPr>
        <w:tc>
          <w:tcPr>
            <w:tcW w:w="5908" w:type="dxa"/>
            <w:hideMark/>
          </w:tcPr>
          <w:p w14:paraId="026351B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Construction commitments</w:t>
            </w:r>
            <w:r>
              <w:rPr>
                <w:rFonts w:ascii="Arial" w:hAnsi="Arial" w:cs="Arial"/>
                <w:sz w:val="15"/>
                <w:szCs w:val="15"/>
                <w:vertAlign w:val="superscript"/>
              </w:rPr>
              <w:t> (b)</w:t>
            </w:r>
          </w:p>
        </w:tc>
        <w:tc>
          <w:tcPr>
            <w:tcW w:w="1564" w:type="dxa"/>
            <w:noWrap/>
            <w:tcMar>
              <w:top w:w="0" w:type="dxa"/>
              <w:left w:w="144" w:type="dxa"/>
              <w:bottom w:w="0" w:type="dxa"/>
              <w:right w:w="0" w:type="dxa"/>
            </w:tcMar>
            <w:vAlign w:val="bottom"/>
            <w:hideMark/>
          </w:tcPr>
          <w:p w14:paraId="37432849"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12,237</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266D3896"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1,218</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720A896"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13,455</w:t>
            </w:r>
            <w:r>
              <w:rPr>
                <w:rFonts w:ascii="Arial" w:hAnsi="Arial" w:cs="Arial"/>
                <w:b/>
                <w:bCs/>
                <w:sz w:val="20"/>
                <w:szCs w:val="20"/>
              </w:rPr>
              <w:tab/>
            </w:r>
          </w:p>
        </w:tc>
      </w:tr>
      <w:tr w:rsidR="00572D45" w14:paraId="664C4BFE" w14:textId="77777777">
        <w:trPr>
          <w:jc w:val="center"/>
        </w:trPr>
        <w:tc>
          <w:tcPr>
            <w:tcW w:w="5908" w:type="dxa"/>
            <w:hideMark/>
          </w:tcPr>
          <w:p w14:paraId="0060EE1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and finance leases, including imputed interest</w:t>
            </w:r>
            <w:r>
              <w:rPr>
                <w:rFonts w:ascii="Arial" w:hAnsi="Arial" w:cs="Arial"/>
                <w:sz w:val="15"/>
                <w:szCs w:val="15"/>
                <w:vertAlign w:val="superscript"/>
              </w:rPr>
              <w:t> (c)</w:t>
            </w:r>
          </w:p>
        </w:tc>
        <w:tc>
          <w:tcPr>
            <w:tcW w:w="1564" w:type="dxa"/>
            <w:noWrap/>
            <w:tcMar>
              <w:top w:w="0" w:type="dxa"/>
              <w:left w:w="144" w:type="dxa"/>
              <w:bottom w:w="0" w:type="dxa"/>
              <w:right w:w="0" w:type="dxa"/>
            </w:tcMar>
            <w:vAlign w:val="bottom"/>
            <w:hideMark/>
          </w:tcPr>
          <w:p w14:paraId="219A5720"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5,988</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390D22A5"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73,852</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7F6E8C3"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79,840</w:t>
            </w:r>
            <w:r>
              <w:rPr>
                <w:rFonts w:ascii="Arial" w:hAnsi="Arial" w:cs="Arial"/>
                <w:b/>
                <w:bCs/>
                <w:sz w:val="20"/>
                <w:szCs w:val="20"/>
              </w:rPr>
              <w:tab/>
            </w:r>
          </w:p>
        </w:tc>
      </w:tr>
      <w:tr w:rsidR="00572D45" w14:paraId="069C766F" w14:textId="77777777">
        <w:trPr>
          <w:jc w:val="center"/>
        </w:trPr>
        <w:tc>
          <w:tcPr>
            <w:tcW w:w="5908" w:type="dxa"/>
            <w:hideMark/>
          </w:tcPr>
          <w:p w14:paraId="180C303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Purchase commitments</w:t>
            </w:r>
            <w:r>
              <w:rPr>
                <w:rFonts w:ascii="Arial" w:hAnsi="Arial" w:cs="Arial"/>
                <w:sz w:val="15"/>
                <w:szCs w:val="15"/>
                <w:vertAlign w:val="superscript"/>
              </w:rPr>
              <w:t> (d)</w:t>
            </w:r>
          </w:p>
        </w:tc>
        <w:tc>
          <w:tcPr>
            <w:tcW w:w="1564" w:type="dxa"/>
            <w:noWrap/>
            <w:tcMar>
              <w:top w:w="0" w:type="dxa"/>
              <w:left w:w="144" w:type="dxa"/>
              <w:bottom w:w="0" w:type="dxa"/>
              <w:right w:w="0" w:type="dxa"/>
            </w:tcMar>
            <w:vAlign w:val="bottom"/>
            <w:hideMark/>
          </w:tcPr>
          <w:p w14:paraId="26A322EC"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64,703</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5B7F8941"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3,115</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6C1746E"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67,818</w:t>
            </w:r>
            <w:r>
              <w:rPr>
                <w:rFonts w:ascii="Arial" w:hAnsi="Arial" w:cs="Arial"/>
                <w:b/>
                <w:bCs/>
                <w:sz w:val="20"/>
                <w:szCs w:val="20"/>
              </w:rPr>
              <w:tab/>
            </w:r>
          </w:p>
        </w:tc>
      </w:tr>
      <w:tr w:rsidR="00572D45" w14:paraId="28EF5E75" w14:textId="77777777">
        <w:trPr>
          <w:jc w:val="center"/>
        </w:trPr>
        <w:tc>
          <w:tcPr>
            <w:tcW w:w="7472" w:type="dxa"/>
            <w:gridSpan w:val="2"/>
            <w:tcMar>
              <w:top w:w="0" w:type="dxa"/>
              <w:left w:w="144" w:type="dxa"/>
              <w:bottom w:w="0" w:type="dxa"/>
              <w:right w:w="0" w:type="dxa"/>
            </w:tcMar>
            <w:vAlign w:val="bottom"/>
            <w:hideMark/>
          </w:tcPr>
          <w:p w14:paraId="3B7824F7"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0B2EEAC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21F0AB7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1360CAD" w14:textId="77777777">
        <w:trPr>
          <w:jc w:val="center"/>
        </w:trPr>
        <w:tc>
          <w:tcPr>
            <w:tcW w:w="5908" w:type="dxa"/>
            <w:hideMark/>
          </w:tcPr>
          <w:p w14:paraId="0207810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564" w:type="dxa"/>
            <w:noWrap/>
            <w:tcMar>
              <w:top w:w="0" w:type="dxa"/>
              <w:left w:w="144" w:type="dxa"/>
              <w:bottom w:w="0" w:type="dxa"/>
              <w:right w:w="0" w:type="dxa"/>
            </w:tcMar>
            <w:vAlign w:val="bottom"/>
            <w:hideMark/>
          </w:tcPr>
          <w:p w14:paraId="74ECB650"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89,557</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381B08B0"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145,547</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00290874"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235,104</w:t>
            </w:r>
            <w:r>
              <w:rPr>
                <w:rFonts w:ascii="Arial" w:hAnsi="Arial" w:cs="Arial"/>
                <w:b/>
                <w:bCs/>
                <w:sz w:val="20"/>
                <w:szCs w:val="20"/>
              </w:rPr>
              <w:tab/>
            </w:r>
          </w:p>
        </w:tc>
      </w:tr>
      <w:tr w:rsidR="00572D45" w14:paraId="33827768" w14:textId="77777777">
        <w:trPr>
          <w:jc w:val="center"/>
        </w:trPr>
        <w:tc>
          <w:tcPr>
            <w:tcW w:w="5908" w:type="dxa"/>
            <w:tcMar>
              <w:top w:w="0" w:type="dxa"/>
              <w:left w:w="144" w:type="dxa"/>
              <w:bottom w:w="0" w:type="dxa"/>
              <w:right w:w="0" w:type="dxa"/>
            </w:tcMar>
            <w:vAlign w:val="bottom"/>
            <w:hideMark/>
          </w:tcPr>
          <w:p w14:paraId="51912E14" w14:textId="77777777" w:rsidR="00572D45" w:rsidRDefault="00786BF9">
            <w:pPr>
              <w:pStyle w:val="la2"/>
              <w:rPr>
                <w:rFonts w:ascii="Arial" w:hAnsi="Arial" w:cs="Arial"/>
                <w:sz w:val="20"/>
                <w:szCs w:val="20"/>
              </w:rPr>
            </w:pPr>
            <w:r>
              <w:rPr>
                <w:rFonts w:ascii="Arial" w:hAnsi="Arial" w:cs="Arial"/>
                <w:sz w:val="20"/>
                <w:szCs w:val="20"/>
              </w:rPr>
              <w:t> </w:t>
            </w:r>
          </w:p>
        </w:tc>
        <w:tc>
          <w:tcPr>
            <w:tcW w:w="1564" w:type="dxa"/>
            <w:tcMar>
              <w:top w:w="0" w:type="dxa"/>
              <w:left w:w="144" w:type="dxa"/>
              <w:bottom w:w="0" w:type="dxa"/>
              <w:right w:w="0" w:type="dxa"/>
            </w:tcMar>
            <w:vAlign w:val="bottom"/>
            <w:hideMark/>
          </w:tcPr>
          <w:p w14:paraId="49A1865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54AB7F9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524B72D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2F2B9292" w14:textId="77777777" w:rsidR="00572D45" w:rsidRDefault="00786BF9">
      <w:pPr>
        <w:pStyle w:val="NormalWeb"/>
        <w:spacing w:before="24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i/>
          <w:iCs/>
          <w:sz w:val="20"/>
          <w:szCs w:val="20"/>
        </w:rPr>
        <w:t>Refer to Note 11 – Debt of the Notes to Financial Statements</w:t>
      </w:r>
      <w:r>
        <w:rPr>
          <w:rFonts w:ascii="Arial" w:hAnsi="Arial" w:cs="Arial"/>
          <w:sz w:val="20"/>
          <w:szCs w:val="20"/>
        </w:rPr>
        <w:t xml:space="preserve">. </w:t>
      </w:r>
    </w:p>
    <w:p w14:paraId="35A2B0F3"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(b)</w:t>
      </w:r>
      <w:r>
        <w:rPr>
          <w:rFonts w:ascii="Arial" w:hAnsi="Arial" w:cs="Arial"/>
          <w:sz w:val="20"/>
          <w:szCs w:val="20"/>
        </w:rPr>
        <w:tab/>
      </w:r>
      <w:r>
        <w:rPr>
          <w:rFonts w:ascii="Arial" w:hAnsi="Arial" w:cs="Arial"/>
          <w:i/>
          <w:iCs/>
          <w:sz w:val="20"/>
          <w:szCs w:val="20"/>
        </w:rPr>
        <w:t>Refer to Note 7 – Property and Equipment of the Notes to Financial Statements</w:t>
      </w:r>
      <w:r>
        <w:rPr>
          <w:rFonts w:ascii="Arial" w:hAnsi="Arial" w:cs="Arial"/>
          <w:sz w:val="20"/>
          <w:szCs w:val="20"/>
        </w:rPr>
        <w:t xml:space="preserve">. </w:t>
      </w:r>
    </w:p>
    <w:p w14:paraId="3D6B1FD0"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(c)</w:t>
      </w:r>
      <w:r>
        <w:rPr>
          <w:rFonts w:ascii="Arial" w:hAnsi="Arial" w:cs="Arial"/>
          <w:sz w:val="20"/>
          <w:szCs w:val="20"/>
        </w:rPr>
        <w:tab/>
      </w:r>
      <w:r>
        <w:rPr>
          <w:rFonts w:ascii="Arial" w:hAnsi="Arial" w:cs="Arial"/>
          <w:i/>
          <w:iCs/>
          <w:sz w:val="20"/>
          <w:szCs w:val="20"/>
        </w:rPr>
        <w:t>Refer to Note 14 – Leases of the Notes to Financial Statements</w:t>
      </w:r>
      <w:r>
        <w:rPr>
          <w:rFonts w:ascii="Arial" w:hAnsi="Arial" w:cs="Arial"/>
          <w:sz w:val="20"/>
          <w:szCs w:val="20"/>
        </w:rPr>
        <w:t xml:space="preserve">. </w:t>
      </w:r>
    </w:p>
    <w:p w14:paraId="51B0379E"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(d)</w:t>
      </w:r>
      <w:r>
        <w:rPr>
          <w:rFonts w:ascii="Arial" w:hAnsi="Arial" w:cs="Arial"/>
          <w:sz w:val="20"/>
          <w:szCs w:val="20"/>
        </w:rPr>
        <w:tab/>
      </w:r>
      <w:r>
        <w:rPr>
          <w:rFonts w:ascii="Arial" w:hAnsi="Arial" w:cs="Arial"/>
          <w:i/>
          <w:iCs/>
          <w:sz w:val="20"/>
          <w:szCs w:val="20"/>
        </w:rPr>
        <w:t>Purchase commitments primarily relate to datacenters and include open purchase orders and take-or-pay contracts that are not presented as construction commitments above.</w:t>
      </w:r>
      <w:r>
        <w:rPr>
          <w:rFonts w:ascii="Arial" w:hAnsi="Arial" w:cs="Arial"/>
          <w:sz w:val="20"/>
          <w:szCs w:val="20"/>
        </w:rPr>
        <w:t xml:space="preserve"> </w:t>
      </w:r>
    </w:p>
    <w:p w14:paraId="7052860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Income Taxes </w:t>
      </w:r>
    </w:p>
    <w:p w14:paraId="28EDC93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a result of the TCJA, we are required to pay a one-time transition tax on deferred foreign income not previously subject to U.S. income tax. Under the TCJA, the transition tax is payable in interest-free installments over eight years, with 8% due in each of the first five years, 15% in year six, 20% in year seven, and 25% in year eight. We have paid transition tax of $7.7 billion, which included $1.5 billion for fiscal year 2023. The remaining transition tax of $10.5 billion is payable over the next three years, with $2.7 billion payable within 12 months. </w:t>
      </w:r>
    </w:p>
    <w:p w14:paraId="454DF04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fiscal year 2023, we paid cash tax of $4.8 billion due to the mandatory capitalization for tax purposes of research and development expenditures enacted by the TCJA and effective on July 1, 2022. </w:t>
      </w:r>
    </w:p>
    <w:p w14:paraId="5A074901"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lastRenderedPageBreak/>
        <w:t xml:space="preserve">Share Repurchases </w:t>
      </w:r>
    </w:p>
    <w:p w14:paraId="64887F35"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During fiscal years 2023 and 2022, we repurchased 69 million shares and 95 million shares of our common stock for $18.4 billion and $28.0 billion, respectively, through our share repurchase programs. All repurchases were made using cash resources. As of June 30, 2023, $22.3 billion remained of our $60 billion share repurchase program. Refer to Note 16 – Stockholders’ Equity of the Notes to Financial Statements for further discussion. </w:t>
      </w:r>
    </w:p>
    <w:p w14:paraId="6384F7E8"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Dividends </w:t>
      </w:r>
    </w:p>
    <w:p w14:paraId="7F276F7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During fiscal year 2023 and 2022, our Board of Directors declared quarterly dividends of $0.68 per share and $0.62 per share, totaling $20.2 billion and $18.6 billion, respectively. We intend to continue returning capital to shareholders in the form of dividends, subject to declaration by our Board of Directors. Refer to Note 16 – Stockholders’ Equity of the Notes to Financial Statements for further discussion. </w:t>
      </w:r>
    </w:p>
    <w:p w14:paraId="26EB6565"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i/>
          <w:iCs/>
          <w:sz w:val="20"/>
          <w:szCs w:val="20"/>
        </w:rPr>
        <w:t xml:space="preserve">Other Planned Uses of Capital </w:t>
      </w:r>
    </w:p>
    <w:p w14:paraId="2F9DACA2"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On January 18, 2022, we entered into a definitive agreement to acquire Activision Blizzard, Inc. (“Activision Blizzard”) for $95.00 per share in an all-cash transaction valued at $68.7 billion, inclusive of Activision Blizzard’s net cash. The acquisition has been approved by Activision Blizzard’s shareholders. We continue to work toward closing the transaction subject to obtaining required regulatory approvals and satisfaction of other customary closing conditions. Microsoft and Activision Blizzard have jointly agreed to extend the merger agreement through October 18, </w:t>
      </w:r>
      <w:proofErr w:type="gramStart"/>
      <w:r>
        <w:rPr>
          <w:rFonts w:ascii="Arial" w:hAnsi="Arial" w:cs="Arial"/>
          <w:sz w:val="20"/>
          <w:szCs w:val="20"/>
        </w:rPr>
        <w:t>2023</w:t>
      </w:r>
      <w:proofErr w:type="gramEnd"/>
      <w:r>
        <w:rPr>
          <w:rFonts w:ascii="Arial" w:hAnsi="Arial" w:cs="Arial"/>
          <w:sz w:val="20"/>
          <w:szCs w:val="20"/>
        </w:rPr>
        <w:t xml:space="preserve"> to allow for additional time to resolve remaining regulatory concerns. </w:t>
      </w:r>
    </w:p>
    <w:p w14:paraId="4EF48DA1"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We will continue to invest in sales, marketing, product support infrastructure, and existing and advanced areas of technology, as well as acquisitions that align with our business strategy. Additions to property and equipment will continue, including new facilities, datacenters, and computer systems for research and development, sales and marketing, support, and administrative staff. We expect capital </w:t>
      </w:r>
      <w:proofErr w:type="gramStart"/>
      <w:r>
        <w:rPr>
          <w:rFonts w:ascii="Arial" w:hAnsi="Arial" w:cs="Arial"/>
          <w:sz w:val="20"/>
          <w:szCs w:val="20"/>
        </w:rPr>
        <w:t>expenditures</w:t>
      </w:r>
      <w:proofErr w:type="gramEnd"/>
      <w:r>
        <w:rPr>
          <w:rFonts w:ascii="Arial" w:hAnsi="Arial" w:cs="Arial"/>
          <w:sz w:val="20"/>
          <w:szCs w:val="20"/>
        </w:rPr>
        <w:t xml:space="preserve"> to increase in </w:t>
      </w:r>
      <w:proofErr w:type="gramStart"/>
      <w:r>
        <w:rPr>
          <w:rFonts w:ascii="Arial" w:hAnsi="Arial" w:cs="Arial"/>
          <w:sz w:val="20"/>
          <w:szCs w:val="20"/>
        </w:rPr>
        <w:t>coming</w:t>
      </w:r>
      <w:proofErr w:type="gramEnd"/>
      <w:r>
        <w:rPr>
          <w:rFonts w:ascii="Arial" w:hAnsi="Arial" w:cs="Arial"/>
          <w:sz w:val="20"/>
          <w:szCs w:val="20"/>
        </w:rPr>
        <w:t xml:space="preserve"> years to support growth in our cloud offerings and our investments in AI infrastructure. We have operating and finance leases for datacenters, corporate offices, research and development facilities, Microsoft Experience Centers, and certain equipment. We have not engaged in any related party transactions or arrangements with unconsolidated entities or other </w:t>
      </w:r>
      <w:proofErr w:type="gramStart"/>
      <w:r>
        <w:rPr>
          <w:rFonts w:ascii="Arial" w:hAnsi="Arial" w:cs="Arial"/>
          <w:sz w:val="20"/>
          <w:szCs w:val="20"/>
        </w:rPr>
        <w:t>persons</w:t>
      </w:r>
      <w:proofErr w:type="gramEnd"/>
      <w:r>
        <w:rPr>
          <w:rFonts w:ascii="Arial" w:hAnsi="Arial" w:cs="Arial"/>
          <w:sz w:val="20"/>
          <w:szCs w:val="20"/>
        </w:rPr>
        <w:t xml:space="preserve"> that are reasonably likely to materially affect liquidity or the availability of capital resources. </w:t>
      </w:r>
    </w:p>
    <w:p w14:paraId="16EA3DF8" w14:textId="77777777" w:rsidR="00572D45" w:rsidRDefault="00786BF9">
      <w:pPr>
        <w:pStyle w:val="NormalWeb"/>
        <w:keepNext/>
        <w:spacing w:before="280" w:beforeAutospacing="0" w:after="0" w:afterAutospacing="0"/>
        <w:jc w:val="center"/>
        <w:rPr>
          <w:rFonts w:ascii="Arial" w:hAnsi="Arial" w:cs="Arial"/>
          <w:sz w:val="20"/>
          <w:szCs w:val="20"/>
        </w:rPr>
      </w:pPr>
      <w:r>
        <w:rPr>
          <w:rFonts w:ascii="Arial" w:hAnsi="Arial" w:cs="Arial"/>
          <w:sz w:val="20"/>
          <w:szCs w:val="20"/>
          <w:u w:val="single"/>
        </w:rPr>
        <w:t xml:space="preserve">CRITICAL ACCOUNTING ESTIMATES </w:t>
      </w:r>
    </w:p>
    <w:p w14:paraId="33581CD3"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consolidated financial statements and accompanying notes are prepared in accordance with GAAP. Preparing consolidated financial statements requires management to make estimates and assumptions that affect the reported amounts of assets, liabilities, revenue, and expenses. Critical accounting estimates are those estimates that involve a significant level of estimation uncertainty and could have a material impact on our financial condition or results of operations. We have critical accounting estimates in the areas of revenue recognition, impairment of investment securities, goodwill, research and development costs, legal and other contingencies, income taxes, and inventories. </w:t>
      </w:r>
    </w:p>
    <w:p w14:paraId="56569A4D" w14:textId="77777777" w:rsidR="00572D45" w:rsidRDefault="00786BF9">
      <w:pPr>
        <w:pStyle w:val="NormalWeb"/>
        <w:spacing w:before="270" w:beforeAutospacing="0" w:after="0" w:afterAutospacing="0"/>
        <w:jc w:val="both"/>
        <w:rPr>
          <w:sz w:val="2"/>
          <w:szCs w:val="2"/>
        </w:rPr>
      </w:pPr>
      <w:r>
        <w:rPr>
          <w:sz w:val="2"/>
          <w:szCs w:val="2"/>
        </w:rPr>
        <w:t> </w:t>
      </w:r>
    </w:p>
    <w:p w14:paraId="536A5908"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Revenue Recognition </w:t>
      </w:r>
    </w:p>
    <w:p w14:paraId="31E678AD"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contracts with customers often include promises to transfer multiple products and services to a customer. Determining whether products and services are considered distinct performance obligations that should be accounted for separately versus together may require significant judgment. When a cloud-based service includes both on-premises software licenses and cloud services, judgment is required to determine whether the software license is considered distinct and accounted for separately, or not distinct and accounted for together with the cloud service and recognized over time. Certain cloud services, primarily Office 365, depend on a significant level of integration, interdependency, and interrelation between the desktop applications and cloud services, and are accounted for together as one performance obligation. Revenue from Office 365 is recognized ratably over the period in which the cloud services are provided. </w:t>
      </w:r>
    </w:p>
    <w:p w14:paraId="71B0467B"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Judgment is required to determine the stand-alone selling price (“SSP”) for each distinct performance obligation. We use a single amount to estimate SSP for items that are not sold separately, including on-premises licenses sold with SA or software updates provided at no additional charge. We use a range of amounts to estimate SSP when we sell each of the products and services separately and need to determine whether there is a discount to be allocated based on the relative SSP of the various products and services. </w:t>
      </w:r>
    </w:p>
    <w:p w14:paraId="128CE16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instances where SSP is not directly observable, such as when we do not sell the product or service separately, we determine the SSP using information that may include market conditions and other observable inputs. We typically have more than one SSP for individual products and services due to the stratification of those products and services by customers </w:t>
      </w:r>
      <w:r>
        <w:rPr>
          <w:rFonts w:ascii="Arial" w:hAnsi="Arial" w:cs="Arial"/>
          <w:sz w:val="20"/>
          <w:szCs w:val="20"/>
        </w:rPr>
        <w:lastRenderedPageBreak/>
        <w:t xml:space="preserve">and circumstances. In these instances, we may use information such as the size of the customer and geographic region in determining the SSP. </w:t>
      </w:r>
    </w:p>
    <w:p w14:paraId="41AF3A7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Due to the various benefits from and the nature of our SA program, judgment is required to assess the pattern of delivery, including the exercise pattern of certain benefits across our portfolio of customers. </w:t>
      </w:r>
    </w:p>
    <w:p w14:paraId="7A62436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products are generally sold with </w:t>
      </w:r>
      <w:proofErr w:type="gramStart"/>
      <w:r>
        <w:rPr>
          <w:rFonts w:ascii="Arial" w:hAnsi="Arial" w:cs="Arial"/>
          <w:sz w:val="20"/>
          <w:szCs w:val="20"/>
        </w:rPr>
        <w:t>a right</w:t>
      </w:r>
      <w:proofErr w:type="gramEnd"/>
      <w:r>
        <w:rPr>
          <w:rFonts w:ascii="Arial" w:hAnsi="Arial" w:cs="Arial"/>
          <w:sz w:val="20"/>
          <w:szCs w:val="20"/>
        </w:rPr>
        <w:t xml:space="preserve"> of return, we may provide other credits or incentives, and in certain instances we estimate customer usage of our products and services, which are accounted for as variable consideration when determining the amount of revenue to recognize. Returns and credits are estimated at contract inception and updated at the end of each reporting period if additional information becomes available. Changes to our estimated variable consideration were not material for the periods presented. </w:t>
      </w:r>
    </w:p>
    <w:p w14:paraId="26C11A1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Impairment of Investment Securities </w:t>
      </w:r>
    </w:p>
    <w:p w14:paraId="5912C37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review debt investments quarterly for credit losses and impairment. If the cost of an investment exceeds its fair value, we evaluate, among other factors, general market conditions, credit quality of debt instrument issuers, and the extent to which the fair value is less than cost. This determination requires significant judgment. In making this judgment, we employ a systematic methodology that considers available quantitative and qualitative evidence in evaluating potential impairment of our investments. In addition, we consider specific adverse conditions related to the financial health of, and business outlook for, the investee. If we have plans to sell the security or it is more likely than not that we will be required to sell the security before recovery, then a decline in fair value below cost is recorded as an impairment charge in other income (expense), net and a new cost basis in the investment is established. If market, industry, and/or investee conditions deteriorate, we may incur future impairments. </w:t>
      </w:r>
    </w:p>
    <w:p w14:paraId="3FE08CC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Equity investments without readily determinable fair values are written down to fair value if a qualitative assessment indicates that the investment is </w:t>
      </w:r>
      <w:proofErr w:type="gramStart"/>
      <w:r>
        <w:rPr>
          <w:rFonts w:ascii="Arial" w:hAnsi="Arial" w:cs="Arial"/>
          <w:sz w:val="20"/>
          <w:szCs w:val="20"/>
        </w:rPr>
        <w:t>impaired</w:t>
      </w:r>
      <w:proofErr w:type="gramEnd"/>
      <w:r>
        <w:rPr>
          <w:rFonts w:ascii="Arial" w:hAnsi="Arial" w:cs="Arial"/>
          <w:sz w:val="20"/>
          <w:szCs w:val="20"/>
        </w:rPr>
        <w:t xml:space="preserve"> and the fair value of the investment is less than carrying value. We perform a qualitative assessment on a periodic basis. We are required to estimate the fair value of the investment to determine the amount of the impairment loss. Once an investment is determined to be impaired, an impairment charge is recorded in other income (expense), net. </w:t>
      </w:r>
    </w:p>
    <w:p w14:paraId="2485C07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Goodwill </w:t>
      </w:r>
    </w:p>
    <w:p w14:paraId="3A35F0C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allocate goodwill to reporting units based on the reporting unit expected to benefit from the business combination. We evaluate our reporting units on an annual basis and, if necessary, reassign goodwill using a relative fair value allocation approach. Goodwill is tested for impairment at the reporting unit level (operating segment or one level below an operating segment) on an annual basis (May 1) and between annual tests if an event occurs or circumstances change that would more likely than not reduce the fair value of a reporting unit below </w:t>
      </w:r>
      <w:proofErr w:type="gramStart"/>
      <w:r>
        <w:rPr>
          <w:rFonts w:ascii="Arial" w:hAnsi="Arial" w:cs="Arial"/>
          <w:sz w:val="20"/>
          <w:szCs w:val="20"/>
        </w:rPr>
        <w:t>its</w:t>
      </w:r>
      <w:proofErr w:type="gramEnd"/>
      <w:r>
        <w:rPr>
          <w:rFonts w:ascii="Arial" w:hAnsi="Arial" w:cs="Arial"/>
          <w:sz w:val="20"/>
          <w:szCs w:val="20"/>
        </w:rPr>
        <w:t xml:space="preserve"> carrying value. These events or circumstances could include a significant change in the business climate, legal factors, operating performance indicators, competition, or sale or disposition of a significant portion of a reporting unit. </w:t>
      </w:r>
    </w:p>
    <w:p w14:paraId="4262975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Application of the goodwill impairment test requires judgment, including the identification of reporting units, assignment of assets and liabilities to reporting units, assignment of goodwill to reporting units, and determination of the fair value of each reporting unit. The fair value of each reporting unit is estimated primarily </w:t>
      </w:r>
      <w:proofErr w:type="gramStart"/>
      <w:r>
        <w:rPr>
          <w:rFonts w:ascii="Arial" w:hAnsi="Arial" w:cs="Arial"/>
          <w:sz w:val="20"/>
          <w:szCs w:val="20"/>
        </w:rPr>
        <w:t>through the use of</w:t>
      </w:r>
      <w:proofErr w:type="gramEnd"/>
      <w:r>
        <w:rPr>
          <w:rFonts w:ascii="Arial" w:hAnsi="Arial" w:cs="Arial"/>
          <w:sz w:val="20"/>
          <w:szCs w:val="20"/>
        </w:rPr>
        <w:t xml:space="preserve"> a discounted cash flow methodology. This analysis requires significant judgments, including estimation of future cash flows, which is dependent on internal forecasts, estimation of the long-term rate of growth for our business, estimation of the useful life over which cash flows will occur, and determination of our weighted average cost of capital. </w:t>
      </w:r>
    </w:p>
    <w:p w14:paraId="5B550CB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estimates used to calculate the fair value of a reporting unit change from year to year based on operating results, market conditions, and other factors. Changes in these estimates and assumptions could materially affect the determination of fair value and goodwill impairment for each reporting unit. </w:t>
      </w:r>
    </w:p>
    <w:p w14:paraId="68D6C5F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Research and Development Costs </w:t>
      </w:r>
    </w:p>
    <w:p w14:paraId="12747E2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Costs incurred internally in researching and developing a computer software product are charged to expense until technological feasibility has been established for the product. Once technological feasibility is established, software costs are capitalized until the product is available for general release to customers. Judgment is required in determining when technological feasibility of a product is established. We have determined that technological feasibility for our software products is reached after all high-risk development issues have been resolved through coding and testing. Generally, this </w:t>
      </w:r>
      <w:r>
        <w:rPr>
          <w:rFonts w:ascii="Arial" w:hAnsi="Arial" w:cs="Arial"/>
          <w:sz w:val="20"/>
          <w:szCs w:val="20"/>
        </w:rPr>
        <w:lastRenderedPageBreak/>
        <w:t xml:space="preserve">occurs shortly before the products are released to production. The amortization of these costs is included in </w:t>
      </w:r>
      <w:proofErr w:type="gramStart"/>
      <w:r>
        <w:rPr>
          <w:rFonts w:ascii="Arial" w:hAnsi="Arial" w:cs="Arial"/>
          <w:sz w:val="20"/>
          <w:szCs w:val="20"/>
        </w:rPr>
        <w:t>cost</w:t>
      </w:r>
      <w:proofErr w:type="gramEnd"/>
      <w:r>
        <w:rPr>
          <w:rFonts w:ascii="Arial" w:hAnsi="Arial" w:cs="Arial"/>
          <w:sz w:val="20"/>
          <w:szCs w:val="20"/>
        </w:rPr>
        <w:t xml:space="preserve"> of revenue over the estimated life of the products. </w:t>
      </w:r>
    </w:p>
    <w:p w14:paraId="1A1767B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Legal and Other Contingencies </w:t>
      </w:r>
      <w:r>
        <w:rPr>
          <w:rFonts w:ascii="Arial" w:hAnsi="Arial" w:cs="Arial"/>
          <w:b/>
          <w:bCs/>
          <w:sz w:val="20"/>
          <w:szCs w:val="20"/>
        </w:rPr>
        <w:t> </w:t>
      </w:r>
      <w:r>
        <w:rPr>
          <w:rFonts w:ascii="Arial" w:hAnsi="Arial" w:cs="Arial"/>
          <w:b/>
          <w:bCs/>
          <w:sz w:val="20"/>
          <w:szCs w:val="20"/>
        </w:rPr>
        <w:t xml:space="preserve"> </w:t>
      </w:r>
    </w:p>
    <w:p w14:paraId="0EF2CC5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outcomes of legal proceedings and claims brought against us are subject to significant uncertainty. An estimated loss from a loss contingency such as a legal proceeding or claim is accrued by a charge to income if it is probable that an asset has been </w:t>
      </w:r>
      <w:proofErr w:type="gramStart"/>
      <w:r>
        <w:rPr>
          <w:rFonts w:ascii="Arial" w:hAnsi="Arial" w:cs="Arial"/>
          <w:sz w:val="20"/>
          <w:szCs w:val="20"/>
        </w:rPr>
        <w:t>impaired</w:t>
      </w:r>
      <w:proofErr w:type="gramEnd"/>
      <w:r>
        <w:rPr>
          <w:rFonts w:ascii="Arial" w:hAnsi="Arial" w:cs="Arial"/>
          <w:sz w:val="20"/>
          <w:szCs w:val="20"/>
        </w:rPr>
        <w:t xml:space="preserve"> or a liability has been incurred and the amount of the loss can be reasonably estimated. In determining whether a loss should be accrued we evaluate, among other factors, the degree of probability of an unfavorable outcome and the ability to make a reasonable estimate of the amount of loss. Changes in these factors could materially </w:t>
      </w:r>
      <w:proofErr w:type="gramStart"/>
      <w:r>
        <w:rPr>
          <w:rFonts w:ascii="Arial" w:hAnsi="Arial" w:cs="Arial"/>
          <w:sz w:val="20"/>
          <w:szCs w:val="20"/>
        </w:rPr>
        <w:t>impact</w:t>
      </w:r>
      <w:proofErr w:type="gramEnd"/>
      <w:r>
        <w:rPr>
          <w:rFonts w:ascii="Arial" w:hAnsi="Arial" w:cs="Arial"/>
          <w:sz w:val="20"/>
          <w:szCs w:val="20"/>
        </w:rPr>
        <w:t xml:space="preserve"> our consolidated financial statements. </w:t>
      </w:r>
    </w:p>
    <w:p w14:paraId="139719C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Income Taxes </w:t>
      </w:r>
    </w:p>
    <w:p w14:paraId="26C4A2C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objectives of accounting for income taxes are to recognize the amount of taxes payable or refundable for the current year, and deferred tax liabilities and assets for the future tax consequences of events that have been recognized in an entity’s financial statements or tax returns. We recognize the tax benefit from an uncertain tax position only if it is more likely than not that the tax position will be sustained on examination by the taxing authorities, based on the technical merits of the position. The tax benefits recognized in the financial statements from such a position are measured based on the largest benefit that has a greater than 50% likelihood of being realized upon ultimate settlement. Accounting literature also provides guidance on derecognition of income tax assets and liabilities, classification of deferred income tax assets and liabilities, accounting for interest and penalties associated with tax positions, and income tax disclosures. Judgment is required </w:t>
      </w:r>
      <w:proofErr w:type="gramStart"/>
      <w:r>
        <w:rPr>
          <w:rFonts w:ascii="Arial" w:hAnsi="Arial" w:cs="Arial"/>
          <w:sz w:val="20"/>
          <w:szCs w:val="20"/>
        </w:rPr>
        <w:t>in assessing</w:t>
      </w:r>
      <w:proofErr w:type="gramEnd"/>
      <w:r>
        <w:rPr>
          <w:rFonts w:ascii="Arial" w:hAnsi="Arial" w:cs="Arial"/>
          <w:sz w:val="20"/>
          <w:szCs w:val="20"/>
        </w:rPr>
        <w:t xml:space="preserve"> the future tax consequences of events that have been recognized in our consolidated financial statements or tax returns. Variations in the actual outcome of these future tax consequences could materially </w:t>
      </w:r>
      <w:proofErr w:type="gramStart"/>
      <w:r>
        <w:rPr>
          <w:rFonts w:ascii="Arial" w:hAnsi="Arial" w:cs="Arial"/>
          <w:sz w:val="20"/>
          <w:szCs w:val="20"/>
        </w:rPr>
        <w:t>impact</w:t>
      </w:r>
      <w:proofErr w:type="gramEnd"/>
      <w:r>
        <w:rPr>
          <w:rFonts w:ascii="Arial" w:hAnsi="Arial" w:cs="Arial"/>
          <w:sz w:val="20"/>
          <w:szCs w:val="20"/>
        </w:rPr>
        <w:t xml:space="preserve"> our consolidated financial statements. </w:t>
      </w:r>
    </w:p>
    <w:p w14:paraId="60A5DB66" w14:textId="77777777" w:rsidR="00572D45" w:rsidRDefault="00786BF9">
      <w:pPr>
        <w:pStyle w:val="NormalWeb"/>
        <w:spacing w:before="270" w:beforeAutospacing="0" w:after="0" w:afterAutospacing="0"/>
        <w:jc w:val="both"/>
        <w:rPr>
          <w:sz w:val="2"/>
          <w:szCs w:val="2"/>
        </w:rPr>
      </w:pPr>
      <w:r>
        <w:rPr>
          <w:sz w:val="2"/>
          <w:szCs w:val="2"/>
        </w:rPr>
        <w:t> </w:t>
      </w:r>
    </w:p>
    <w:p w14:paraId="55DEC4D9"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Inventories </w:t>
      </w:r>
    </w:p>
    <w:p w14:paraId="5E32AF2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Inventories are stated at average cost, subject to the lower of cost or net realizable value. Cost includes materials, labor, and manufacturing overhead related to the purchase and production of inventories. Net realizable value is the estimated selling price less estimated costs of completion, disposal, and transportation. We regularly review inventory quantities on hand, future purchase commitments with our suppliers, and the estimated utility of our inventory. These reviews include analysis of demand forecasts, product life cycle status, product development plans, current sales levels, pricing strategy, and component cost trends. If our review indicates a reduction in utility below carrying value, we reduce our inventory to a new cost basis through a charge to cost of revenue. </w:t>
      </w:r>
    </w:p>
    <w:p w14:paraId="5975F103" w14:textId="77777777" w:rsidR="00572D45" w:rsidRDefault="00786BF9">
      <w:pPr>
        <w:pStyle w:val="NormalWeb"/>
        <w:spacing w:before="240" w:beforeAutospacing="0" w:after="0" w:afterAutospacing="0"/>
        <w:jc w:val="both"/>
        <w:rPr>
          <w:sz w:val="2"/>
          <w:szCs w:val="2"/>
        </w:rPr>
      </w:pPr>
      <w:r>
        <w:rPr>
          <w:sz w:val="2"/>
          <w:szCs w:val="2"/>
        </w:rPr>
        <w:t> </w:t>
      </w:r>
    </w:p>
    <w:p w14:paraId="1CABE060" w14:textId="77777777" w:rsidR="00572D45" w:rsidRDefault="00786BF9">
      <w:pPr>
        <w:pStyle w:val="NormalWeb"/>
        <w:keepNext/>
        <w:pageBreakBefore/>
        <w:spacing w:before="0" w:beforeAutospacing="0" w:after="0" w:afterAutospacing="0"/>
        <w:jc w:val="both"/>
        <w:rPr>
          <w:rFonts w:ascii="Arial" w:hAnsi="Arial" w:cs="Arial"/>
          <w:sz w:val="20"/>
          <w:szCs w:val="20"/>
        </w:rPr>
      </w:pPr>
      <w:r>
        <w:rPr>
          <w:rFonts w:ascii="Arial" w:hAnsi="Arial" w:cs="Arial"/>
          <w:b/>
          <w:bCs/>
          <w:sz w:val="20"/>
          <w:szCs w:val="20"/>
        </w:rPr>
        <w:lastRenderedPageBreak/>
        <w:t xml:space="preserve">STATEMENT OF MANAGEMENT’S RESPONSIBILITY FOR FINANCIAL STATEMENTS </w:t>
      </w:r>
    </w:p>
    <w:p w14:paraId="08CB860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Management is responsible for the preparation of the consolidated financial statements and related information that are presented in this report. The consolidated financial statements, which include amounts based on management’s estimates and judgments, have been prepared in conformity with accounting principles generally accepted in the United States of America. </w:t>
      </w:r>
    </w:p>
    <w:p w14:paraId="02E0F15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Company designs and maintains accounting and internal control systems to provide reasonable assurance at reasonable cost that assets are safeguarded against loss from unauthorized use or disposition, and that the financial records are reliable for preparing consolidated financial statements and maintaining accountability for assets. These systems are augmented by written policies, an organizational structure providing division of responsibilities, careful selection and training of qualified personnel, and a program of internal audits. </w:t>
      </w:r>
    </w:p>
    <w:p w14:paraId="0A975EB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Company engaged Deloitte &amp; Touche LLP, an independent registered public accounting firm, to audit and render an opinion on the consolidated financial statements and internal control over financial reporting in accordance with the standards of the Public Company Accounting Oversight Board (United States). </w:t>
      </w:r>
    </w:p>
    <w:p w14:paraId="6C1855B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Board of Directors, through its Audit Committee, consisting solely of independent directors of the Company, meets periodically with management, internal auditors, and our independent registered public accounting firm to ensure that each is meeting its responsibilities and to discuss matters concerning internal controls and financial reporting. Deloitte &amp; Touche LLP and the internal auditors each have full and free access to the Audit Committee. </w:t>
      </w:r>
    </w:p>
    <w:p w14:paraId="7C9E0F49" w14:textId="77777777" w:rsidR="00572D45" w:rsidRDefault="00786BF9">
      <w:pPr>
        <w:pStyle w:val="NormalWeb"/>
        <w:spacing w:before="480" w:beforeAutospacing="0" w:after="0" w:afterAutospacing="0"/>
        <w:jc w:val="both"/>
        <w:rPr>
          <w:rFonts w:ascii="Arial" w:hAnsi="Arial" w:cs="Arial"/>
          <w:sz w:val="20"/>
          <w:szCs w:val="20"/>
        </w:rPr>
      </w:pPr>
      <w:r>
        <w:rPr>
          <w:rFonts w:ascii="Arial" w:hAnsi="Arial" w:cs="Arial"/>
          <w:sz w:val="20"/>
          <w:szCs w:val="20"/>
        </w:rPr>
        <w:t xml:space="preserve">Satya Nadella </w:t>
      </w:r>
    </w:p>
    <w:p w14:paraId="56BD5A21"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Chief Executive Officer </w:t>
      </w:r>
    </w:p>
    <w:p w14:paraId="39379282" w14:textId="77777777" w:rsidR="00572D45" w:rsidRDefault="00786BF9">
      <w:pPr>
        <w:pStyle w:val="NormalWeb"/>
        <w:spacing w:before="480" w:beforeAutospacing="0" w:after="0" w:afterAutospacing="0"/>
        <w:jc w:val="both"/>
        <w:rPr>
          <w:rFonts w:ascii="Arial" w:hAnsi="Arial" w:cs="Arial"/>
          <w:sz w:val="20"/>
          <w:szCs w:val="20"/>
        </w:rPr>
      </w:pPr>
      <w:r>
        <w:rPr>
          <w:rFonts w:ascii="Arial" w:hAnsi="Arial" w:cs="Arial"/>
          <w:sz w:val="20"/>
          <w:szCs w:val="20"/>
        </w:rPr>
        <w:t xml:space="preserve">Amy E. Hood </w:t>
      </w:r>
    </w:p>
    <w:p w14:paraId="23FC5BFF"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Executive Vice President and Chief Financial Officer </w:t>
      </w:r>
    </w:p>
    <w:p w14:paraId="23620627" w14:textId="77777777" w:rsidR="00572D45" w:rsidRDefault="00786BF9">
      <w:pPr>
        <w:pStyle w:val="NormalWeb"/>
        <w:spacing w:before="480" w:beforeAutospacing="0" w:after="0" w:afterAutospacing="0"/>
        <w:jc w:val="both"/>
        <w:rPr>
          <w:rFonts w:ascii="Arial" w:hAnsi="Arial" w:cs="Arial"/>
          <w:sz w:val="20"/>
          <w:szCs w:val="20"/>
        </w:rPr>
      </w:pPr>
      <w:r>
        <w:rPr>
          <w:rFonts w:ascii="Arial" w:hAnsi="Arial" w:cs="Arial"/>
          <w:sz w:val="20"/>
          <w:szCs w:val="20"/>
        </w:rPr>
        <w:t xml:space="preserve">Alice L. Jolla </w:t>
      </w:r>
    </w:p>
    <w:p w14:paraId="0292C8B5"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Corporate Vice President and Chief Accounting Officer </w:t>
      </w:r>
    </w:p>
    <w:p w14:paraId="542A869E" w14:textId="77777777" w:rsidR="00572D45" w:rsidRDefault="00786BF9">
      <w:pPr>
        <w:pStyle w:val="NormalWeb"/>
        <w:spacing w:before="240" w:beforeAutospacing="0" w:after="0" w:afterAutospacing="0"/>
        <w:jc w:val="both"/>
        <w:rPr>
          <w:sz w:val="2"/>
          <w:szCs w:val="2"/>
        </w:rPr>
      </w:pPr>
      <w:r>
        <w:rPr>
          <w:sz w:val="2"/>
          <w:szCs w:val="2"/>
        </w:rPr>
        <w:t> </w:t>
      </w:r>
    </w:p>
    <w:p w14:paraId="7E7B4472" w14:textId="77777777" w:rsidR="00572D45" w:rsidRDefault="00786BF9">
      <w:pPr>
        <w:pStyle w:val="NormalWeb"/>
        <w:pageBreakBefore/>
        <w:spacing w:before="0" w:beforeAutospacing="0" w:after="0" w:afterAutospacing="0"/>
        <w:jc w:val="center"/>
        <w:rPr>
          <w:rFonts w:ascii="Arial" w:hAnsi="Arial" w:cs="Arial"/>
        </w:rPr>
      </w:pPr>
      <w:r>
        <w:rPr>
          <w:rFonts w:ascii="Arial" w:hAnsi="Arial" w:cs="Arial"/>
          <w:b/>
          <w:bCs/>
        </w:rPr>
        <w:lastRenderedPageBreak/>
        <w:t xml:space="preserve">QUANTITATIVE AND QUALITATIVE DISCLOSURES ABOUT MARKET RISK </w:t>
      </w:r>
    </w:p>
    <w:p w14:paraId="59FDD395"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 xml:space="preserve">RISKS </w:t>
      </w:r>
    </w:p>
    <w:p w14:paraId="79AAD2D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are exposed to economic risk from foreign exchange rates, interest rates, credit risk, and equity prices. We use derivatives instruments to manage these risks, however, they may still </w:t>
      </w:r>
      <w:proofErr w:type="gramStart"/>
      <w:r>
        <w:rPr>
          <w:rFonts w:ascii="Arial" w:hAnsi="Arial" w:cs="Arial"/>
          <w:sz w:val="20"/>
          <w:szCs w:val="20"/>
        </w:rPr>
        <w:t>impact</w:t>
      </w:r>
      <w:proofErr w:type="gramEnd"/>
      <w:r>
        <w:rPr>
          <w:rFonts w:ascii="Arial" w:hAnsi="Arial" w:cs="Arial"/>
          <w:sz w:val="20"/>
          <w:szCs w:val="20"/>
        </w:rPr>
        <w:t xml:space="preserve"> our consolidated financial statements. </w:t>
      </w:r>
    </w:p>
    <w:p w14:paraId="2968836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Foreign Currencies </w:t>
      </w:r>
    </w:p>
    <w:p w14:paraId="298546C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Certain forecasted transactions, assets, and liabilities are exposed to foreign currency risk. We monitor our foreign currency exposures daily to maximize the economic effectiveness of our foreign currency positions, including hedges. Principal currency exposures include the Euro, Japanese yen, British pound, Canadian dollar, and Australian dollar. </w:t>
      </w:r>
    </w:p>
    <w:p w14:paraId="78FA1E8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Interest Rate </w:t>
      </w:r>
    </w:p>
    <w:p w14:paraId="2E713A9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Securities held in our fixed-income portfolio are subject to different interest rate risks based on their </w:t>
      </w:r>
      <w:proofErr w:type="gramStart"/>
      <w:r>
        <w:rPr>
          <w:rFonts w:ascii="Arial" w:hAnsi="Arial" w:cs="Arial"/>
          <w:sz w:val="20"/>
          <w:szCs w:val="20"/>
        </w:rPr>
        <w:t>maturities</w:t>
      </w:r>
      <w:proofErr w:type="gramEnd"/>
      <w:r>
        <w:rPr>
          <w:rFonts w:ascii="Arial" w:hAnsi="Arial" w:cs="Arial"/>
          <w:sz w:val="20"/>
          <w:szCs w:val="20"/>
        </w:rPr>
        <w:t xml:space="preserve">. We manage the average maturity of the fixed-income portfolio to achieve economic returns that correlate to certain global fixed-income indices. </w:t>
      </w:r>
    </w:p>
    <w:p w14:paraId="48E28DB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Credit </w:t>
      </w:r>
    </w:p>
    <w:p w14:paraId="3662DEC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fixed-income portfolio is diversified and consists primarily of investment-grade securities. We manage credit exposures relative to broad-based indices to facilitate portfolio diversification. </w:t>
      </w:r>
    </w:p>
    <w:p w14:paraId="0A08339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Equity </w:t>
      </w:r>
    </w:p>
    <w:p w14:paraId="77B0A29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Securities held in our equity investments portfolio are subject to price risk. </w:t>
      </w:r>
    </w:p>
    <w:p w14:paraId="4E5965AC"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SENSITIVITY ANALYSIS </w:t>
      </w:r>
    </w:p>
    <w:p w14:paraId="569E5EF6"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sets forth the potential loss in future earnings or fair values, including associated derivatives, resulting from hypothetical changes in relevant market rates or prices: </w:t>
      </w:r>
    </w:p>
    <w:p w14:paraId="14ADD74A"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3309"/>
        <w:gridCol w:w="4971"/>
        <w:gridCol w:w="1396"/>
        <w:gridCol w:w="1124"/>
      </w:tblGrid>
      <w:tr w:rsidR="00572D45" w14:paraId="04CBB91E" w14:textId="77777777">
        <w:trPr>
          <w:tblHeader/>
          <w:jc w:val="center"/>
        </w:trPr>
        <w:tc>
          <w:tcPr>
            <w:tcW w:w="3309" w:type="dxa"/>
            <w:vAlign w:val="bottom"/>
            <w:hideMark/>
          </w:tcPr>
          <w:p w14:paraId="6C28F624"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4971" w:type="dxa"/>
            <w:tcMar>
              <w:top w:w="0" w:type="dxa"/>
              <w:left w:w="144" w:type="dxa"/>
              <w:bottom w:w="0" w:type="dxa"/>
              <w:right w:w="0" w:type="dxa"/>
            </w:tcMar>
            <w:vAlign w:val="bottom"/>
            <w:hideMark/>
          </w:tcPr>
          <w:p w14:paraId="7A77AF1F" w14:textId="77777777" w:rsidR="00572D45" w:rsidRDefault="00786BF9">
            <w:pPr>
              <w:pStyle w:val="la2"/>
              <w:rPr>
                <w:rFonts w:ascii="Arial" w:hAnsi="Arial" w:cs="Arial"/>
                <w:sz w:val="16"/>
                <w:szCs w:val="16"/>
              </w:rPr>
            </w:pPr>
            <w:r>
              <w:rPr>
                <w:rFonts w:ascii="Arial" w:hAnsi="Arial" w:cs="Arial"/>
                <w:sz w:val="16"/>
                <w:szCs w:val="16"/>
              </w:rPr>
              <w:t> </w:t>
            </w:r>
          </w:p>
        </w:tc>
        <w:tc>
          <w:tcPr>
            <w:tcW w:w="1396" w:type="dxa"/>
            <w:tcMar>
              <w:top w:w="0" w:type="dxa"/>
              <w:left w:w="144" w:type="dxa"/>
              <w:bottom w:w="0" w:type="dxa"/>
              <w:right w:w="0" w:type="dxa"/>
            </w:tcMar>
            <w:vAlign w:val="bottom"/>
            <w:hideMark/>
          </w:tcPr>
          <w:p w14:paraId="5C8635C4" w14:textId="77777777" w:rsidR="00572D45" w:rsidRDefault="00786BF9">
            <w:pPr>
              <w:pStyle w:val="la2"/>
              <w:rPr>
                <w:rFonts w:ascii="Arial" w:hAnsi="Arial" w:cs="Arial"/>
                <w:sz w:val="16"/>
                <w:szCs w:val="16"/>
              </w:rPr>
            </w:pPr>
            <w:r>
              <w:rPr>
                <w:rFonts w:ascii="Arial" w:hAnsi="Arial" w:cs="Arial"/>
                <w:sz w:val="16"/>
                <w:szCs w:val="16"/>
              </w:rPr>
              <w:t> </w:t>
            </w:r>
          </w:p>
        </w:tc>
        <w:tc>
          <w:tcPr>
            <w:tcW w:w="1124" w:type="dxa"/>
            <w:tcMar>
              <w:top w:w="0" w:type="dxa"/>
              <w:left w:w="144" w:type="dxa"/>
              <w:bottom w:w="0" w:type="dxa"/>
              <w:right w:w="0" w:type="dxa"/>
            </w:tcMar>
            <w:vAlign w:val="bottom"/>
            <w:hideMark/>
          </w:tcPr>
          <w:p w14:paraId="23C983A3"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31AE4FC5" w14:textId="77777777">
        <w:trPr>
          <w:jc w:val="center"/>
        </w:trPr>
        <w:tc>
          <w:tcPr>
            <w:tcW w:w="10800" w:type="dxa"/>
            <w:gridSpan w:val="4"/>
            <w:tcMar>
              <w:top w:w="0" w:type="dxa"/>
              <w:left w:w="144" w:type="dxa"/>
              <w:bottom w:w="0" w:type="dxa"/>
              <w:right w:w="0" w:type="dxa"/>
            </w:tcMar>
            <w:vAlign w:val="bottom"/>
            <w:hideMark/>
          </w:tcPr>
          <w:p w14:paraId="16897085" w14:textId="77777777" w:rsidR="00572D45" w:rsidRDefault="00786BF9">
            <w:pPr>
              <w:pStyle w:val="rrdsinglerule"/>
              <w:spacing w:before="0"/>
              <w:ind w:hanging="330"/>
              <w:rPr>
                <w:rFonts w:ascii="Arial" w:hAnsi="Arial" w:cs="Arial"/>
                <w:sz w:val="20"/>
                <w:szCs w:val="20"/>
              </w:rPr>
            </w:pPr>
            <w:r>
              <w:rPr>
                <w:rFonts w:ascii="Arial" w:hAnsi="Arial" w:cs="Arial"/>
                <w:sz w:val="20"/>
                <w:szCs w:val="20"/>
              </w:rPr>
              <w:t> </w:t>
            </w:r>
          </w:p>
        </w:tc>
      </w:tr>
      <w:tr w:rsidR="00572D45" w14:paraId="5FFFB376" w14:textId="77777777">
        <w:trPr>
          <w:trHeight w:val="75"/>
          <w:jc w:val="center"/>
        </w:trPr>
        <w:tc>
          <w:tcPr>
            <w:tcW w:w="3309" w:type="dxa"/>
            <w:vAlign w:val="center"/>
            <w:hideMark/>
          </w:tcPr>
          <w:p w14:paraId="07370DEA" w14:textId="77777777" w:rsidR="00572D45" w:rsidRDefault="00786BF9">
            <w:pPr>
              <w:rPr>
                <w:rFonts w:ascii="Arial" w:hAnsi="Arial" w:cs="Arial"/>
                <w:sz w:val="2"/>
                <w:szCs w:val="2"/>
              </w:rPr>
            </w:pPr>
            <w:r>
              <w:rPr>
                <w:rFonts w:ascii="Arial" w:hAnsi="Arial" w:cs="Arial"/>
                <w:sz w:val="2"/>
                <w:szCs w:val="2"/>
              </w:rPr>
              <w:t> </w:t>
            </w:r>
          </w:p>
        </w:tc>
        <w:tc>
          <w:tcPr>
            <w:tcW w:w="4971" w:type="dxa"/>
            <w:vAlign w:val="center"/>
            <w:hideMark/>
          </w:tcPr>
          <w:p w14:paraId="661D7936" w14:textId="77777777" w:rsidR="00572D45" w:rsidRDefault="00786BF9">
            <w:pPr>
              <w:rPr>
                <w:rFonts w:ascii="Arial" w:hAnsi="Arial" w:cs="Arial"/>
                <w:sz w:val="2"/>
                <w:szCs w:val="2"/>
              </w:rPr>
            </w:pPr>
            <w:r>
              <w:rPr>
                <w:rFonts w:ascii="Arial" w:hAnsi="Arial" w:cs="Arial"/>
                <w:sz w:val="2"/>
                <w:szCs w:val="2"/>
              </w:rPr>
              <w:t> </w:t>
            </w:r>
          </w:p>
        </w:tc>
        <w:tc>
          <w:tcPr>
            <w:tcW w:w="1396" w:type="dxa"/>
            <w:vAlign w:val="center"/>
            <w:hideMark/>
          </w:tcPr>
          <w:p w14:paraId="13BFF718" w14:textId="77777777" w:rsidR="00572D45" w:rsidRDefault="00786BF9">
            <w:pPr>
              <w:rPr>
                <w:rFonts w:ascii="Arial" w:hAnsi="Arial" w:cs="Arial"/>
                <w:sz w:val="2"/>
                <w:szCs w:val="2"/>
              </w:rPr>
            </w:pPr>
            <w:r>
              <w:rPr>
                <w:rFonts w:ascii="Arial" w:hAnsi="Arial" w:cs="Arial"/>
                <w:sz w:val="2"/>
                <w:szCs w:val="2"/>
              </w:rPr>
              <w:t> </w:t>
            </w:r>
          </w:p>
        </w:tc>
        <w:tc>
          <w:tcPr>
            <w:tcW w:w="1124" w:type="dxa"/>
            <w:vAlign w:val="center"/>
            <w:hideMark/>
          </w:tcPr>
          <w:p w14:paraId="46770B77" w14:textId="77777777" w:rsidR="00572D45" w:rsidRDefault="00786BF9">
            <w:pPr>
              <w:rPr>
                <w:rFonts w:ascii="Arial" w:hAnsi="Arial" w:cs="Arial"/>
                <w:sz w:val="2"/>
                <w:szCs w:val="2"/>
              </w:rPr>
            </w:pPr>
            <w:r>
              <w:rPr>
                <w:rFonts w:ascii="Arial" w:hAnsi="Arial" w:cs="Arial"/>
                <w:sz w:val="2"/>
                <w:szCs w:val="2"/>
              </w:rPr>
              <w:t> </w:t>
            </w:r>
          </w:p>
        </w:tc>
      </w:tr>
      <w:tr w:rsidR="00572D45" w14:paraId="31B60354" w14:textId="77777777">
        <w:trPr>
          <w:jc w:val="center"/>
        </w:trPr>
        <w:tc>
          <w:tcPr>
            <w:tcW w:w="3309" w:type="dxa"/>
            <w:vAlign w:val="bottom"/>
            <w:hideMark/>
          </w:tcPr>
          <w:p w14:paraId="6F94B0E6"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Risk Categories</w:t>
            </w:r>
          </w:p>
        </w:tc>
        <w:tc>
          <w:tcPr>
            <w:tcW w:w="4971" w:type="dxa"/>
            <w:tcMar>
              <w:top w:w="0" w:type="dxa"/>
              <w:left w:w="144" w:type="dxa"/>
              <w:bottom w:w="0" w:type="dxa"/>
              <w:right w:w="0" w:type="dxa"/>
            </w:tcMar>
            <w:vAlign w:val="bottom"/>
            <w:hideMark/>
          </w:tcPr>
          <w:p w14:paraId="36534B23" w14:textId="77777777" w:rsidR="00572D45" w:rsidRDefault="00786BF9">
            <w:pPr>
              <w:rPr>
                <w:rFonts w:ascii="Arial" w:hAnsi="Arial" w:cs="Arial"/>
                <w:sz w:val="16"/>
                <w:szCs w:val="16"/>
              </w:rPr>
            </w:pPr>
            <w:r>
              <w:rPr>
                <w:rFonts w:ascii="Arial" w:hAnsi="Arial" w:cs="Arial"/>
                <w:b/>
                <w:bCs/>
                <w:sz w:val="16"/>
                <w:szCs w:val="16"/>
              </w:rPr>
              <w:t>Hypothetical Change</w:t>
            </w:r>
          </w:p>
        </w:tc>
        <w:tc>
          <w:tcPr>
            <w:tcW w:w="1396" w:type="dxa"/>
            <w:tcMar>
              <w:top w:w="0" w:type="dxa"/>
              <w:left w:w="144" w:type="dxa"/>
              <w:bottom w:w="0" w:type="dxa"/>
              <w:right w:w="0" w:type="dxa"/>
            </w:tcMar>
            <w:vAlign w:val="bottom"/>
            <w:hideMark/>
          </w:tcPr>
          <w:p w14:paraId="347640A0" w14:textId="77777777" w:rsidR="00572D45" w:rsidRDefault="00786BF9">
            <w:pPr>
              <w:pStyle w:val="NormalWeb"/>
              <w:spacing w:before="0" w:beforeAutospacing="0" w:after="0" w:afterAutospacing="0"/>
              <w:ind w:right="86"/>
              <w:jc w:val="right"/>
              <w:rPr>
                <w:rFonts w:ascii="Arial" w:hAnsi="Arial" w:cs="Arial"/>
                <w:sz w:val="16"/>
                <w:szCs w:val="16"/>
              </w:rPr>
            </w:pPr>
            <w:r>
              <w:rPr>
                <w:rFonts w:ascii="Arial" w:hAnsi="Arial" w:cs="Arial"/>
                <w:b/>
                <w:bCs/>
                <w:sz w:val="16"/>
                <w:szCs w:val="16"/>
              </w:rPr>
              <w:t>June 30,</w:t>
            </w:r>
          </w:p>
          <w:p w14:paraId="379A1BD5" w14:textId="77777777" w:rsidR="00572D45" w:rsidRDefault="00786BF9">
            <w:pPr>
              <w:pStyle w:val="NormalWeb"/>
              <w:spacing w:before="0" w:beforeAutospacing="0" w:after="20" w:afterAutospacing="0"/>
              <w:ind w:right="86"/>
              <w:jc w:val="right"/>
              <w:rPr>
                <w:rFonts w:ascii="Arial" w:hAnsi="Arial" w:cs="Arial"/>
                <w:sz w:val="16"/>
                <w:szCs w:val="16"/>
              </w:rPr>
            </w:pPr>
            <w:r>
              <w:rPr>
                <w:rFonts w:ascii="Arial" w:hAnsi="Arial" w:cs="Arial"/>
                <w:b/>
                <w:bCs/>
                <w:sz w:val="16"/>
                <w:szCs w:val="16"/>
              </w:rPr>
              <w:t>2023</w:t>
            </w:r>
          </w:p>
        </w:tc>
        <w:tc>
          <w:tcPr>
            <w:tcW w:w="1124" w:type="dxa"/>
            <w:tcMar>
              <w:top w:w="0" w:type="dxa"/>
              <w:left w:w="144" w:type="dxa"/>
              <w:bottom w:w="0" w:type="dxa"/>
              <w:right w:w="0" w:type="dxa"/>
            </w:tcMar>
            <w:vAlign w:val="bottom"/>
            <w:hideMark/>
          </w:tcPr>
          <w:p w14:paraId="2E2A8ED3" w14:textId="77777777" w:rsidR="00572D45" w:rsidRDefault="00786BF9">
            <w:pPr>
              <w:rPr>
                <w:rFonts w:ascii="Arial" w:hAnsi="Arial" w:cs="Arial"/>
                <w:sz w:val="16"/>
                <w:szCs w:val="16"/>
              </w:rPr>
            </w:pPr>
            <w:r>
              <w:rPr>
                <w:rFonts w:ascii="Arial" w:hAnsi="Arial" w:cs="Arial"/>
                <w:b/>
                <w:bCs/>
                <w:sz w:val="16"/>
                <w:szCs w:val="16"/>
              </w:rPr>
              <w:t>Impact</w:t>
            </w:r>
          </w:p>
        </w:tc>
      </w:tr>
      <w:tr w:rsidR="00572D45" w14:paraId="49AAF6BE" w14:textId="77777777">
        <w:trPr>
          <w:trHeight w:val="75"/>
          <w:jc w:val="center"/>
        </w:trPr>
        <w:tc>
          <w:tcPr>
            <w:tcW w:w="3309" w:type="dxa"/>
            <w:vAlign w:val="center"/>
            <w:hideMark/>
          </w:tcPr>
          <w:p w14:paraId="2EAA7CB7" w14:textId="77777777" w:rsidR="00572D45" w:rsidRDefault="00786BF9">
            <w:pPr>
              <w:rPr>
                <w:rFonts w:ascii="Arial" w:hAnsi="Arial" w:cs="Arial"/>
                <w:sz w:val="2"/>
                <w:szCs w:val="2"/>
              </w:rPr>
            </w:pPr>
            <w:r>
              <w:rPr>
                <w:rFonts w:ascii="Arial" w:hAnsi="Arial" w:cs="Arial"/>
                <w:sz w:val="2"/>
                <w:szCs w:val="2"/>
              </w:rPr>
              <w:t> </w:t>
            </w:r>
          </w:p>
        </w:tc>
        <w:tc>
          <w:tcPr>
            <w:tcW w:w="4971" w:type="dxa"/>
            <w:vAlign w:val="center"/>
            <w:hideMark/>
          </w:tcPr>
          <w:p w14:paraId="5D7F5218" w14:textId="77777777" w:rsidR="00572D45" w:rsidRDefault="00786BF9">
            <w:pPr>
              <w:rPr>
                <w:rFonts w:ascii="Arial" w:hAnsi="Arial" w:cs="Arial"/>
                <w:sz w:val="2"/>
                <w:szCs w:val="2"/>
              </w:rPr>
            </w:pPr>
            <w:r>
              <w:rPr>
                <w:rFonts w:ascii="Arial" w:hAnsi="Arial" w:cs="Arial"/>
                <w:sz w:val="2"/>
                <w:szCs w:val="2"/>
              </w:rPr>
              <w:t> </w:t>
            </w:r>
          </w:p>
        </w:tc>
        <w:tc>
          <w:tcPr>
            <w:tcW w:w="1396" w:type="dxa"/>
            <w:vAlign w:val="center"/>
            <w:hideMark/>
          </w:tcPr>
          <w:p w14:paraId="787D45D9" w14:textId="77777777" w:rsidR="00572D45" w:rsidRDefault="00786BF9">
            <w:pPr>
              <w:rPr>
                <w:rFonts w:ascii="Arial" w:hAnsi="Arial" w:cs="Arial"/>
                <w:sz w:val="2"/>
                <w:szCs w:val="2"/>
              </w:rPr>
            </w:pPr>
            <w:r>
              <w:rPr>
                <w:rFonts w:ascii="Arial" w:hAnsi="Arial" w:cs="Arial"/>
                <w:sz w:val="2"/>
                <w:szCs w:val="2"/>
              </w:rPr>
              <w:t> </w:t>
            </w:r>
          </w:p>
        </w:tc>
        <w:tc>
          <w:tcPr>
            <w:tcW w:w="1124" w:type="dxa"/>
            <w:vAlign w:val="center"/>
            <w:hideMark/>
          </w:tcPr>
          <w:p w14:paraId="78ED7B95" w14:textId="77777777" w:rsidR="00572D45" w:rsidRDefault="00786BF9">
            <w:pPr>
              <w:rPr>
                <w:rFonts w:ascii="Arial" w:hAnsi="Arial" w:cs="Arial"/>
                <w:sz w:val="2"/>
                <w:szCs w:val="2"/>
              </w:rPr>
            </w:pPr>
            <w:r>
              <w:rPr>
                <w:rFonts w:ascii="Arial" w:hAnsi="Arial" w:cs="Arial"/>
                <w:sz w:val="2"/>
                <w:szCs w:val="2"/>
              </w:rPr>
              <w:t> </w:t>
            </w:r>
          </w:p>
        </w:tc>
      </w:tr>
      <w:tr w:rsidR="00572D45" w14:paraId="036B65C9" w14:textId="77777777">
        <w:trPr>
          <w:jc w:val="center"/>
        </w:trPr>
        <w:tc>
          <w:tcPr>
            <w:tcW w:w="3309" w:type="dxa"/>
            <w:hideMark/>
          </w:tcPr>
          <w:p w14:paraId="3EC8BB5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currency – Revenue</w:t>
            </w:r>
          </w:p>
        </w:tc>
        <w:tc>
          <w:tcPr>
            <w:tcW w:w="4971" w:type="dxa"/>
            <w:vAlign w:val="bottom"/>
            <w:hideMark/>
          </w:tcPr>
          <w:p w14:paraId="35C84DDA" w14:textId="77777777" w:rsidR="00572D45" w:rsidRDefault="00786BF9">
            <w:pPr>
              <w:ind w:left="144"/>
              <w:rPr>
                <w:rFonts w:ascii="Arial" w:hAnsi="Arial" w:cs="Arial"/>
                <w:sz w:val="20"/>
              </w:rPr>
            </w:pPr>
            <w:r>
              <w:rPr>
                <w:rFonts w:ascii="Arial" w:hAnsi="Arial" w:cs="Arial"/>
                <w:sz w:val="20"/>
              </w:rPr>
              <w:t>10% decrease in foreign exchange rates</w:t>
            </w:r>
          </w:p>
        </w:tc>
        <w:tc>
          <w:tcPr>
            <w:tcW w:w="1396" w:type="dxa"/>
            <w:noWrap/>
            <w:tcMar>
              <w:top w:w="0" w:type="dxa"/>
              <w:left w:w="144" w:type="dxa"/>
              <w:bottom w:w="0" w:type="dxa"/>
              <w:right w:w="0" w:type="dxa"/>
            </w:tcMar>
            <w:vAlign w:val="bottom"/>
            <w:hideMark/>
          </w:tcPr>
          <w:p w14:paraId="605F7C16"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(8,122</w:t>
            </w:r>
            <w:r>
              <w:rPr>
                <w:rFonts w:ascii="Arial" w:hAnsi="Arial" w:cs="Arial"/>
                <w:b/>
                <w:bCs/>
                <w:sz w:val="20"/>
                <w:szCs w:val="20"/>
              </w:rPr>
              <w:tab/>
              <w:t>)</w:t>
            </w:r>
          </w:p>
        </w:tc>
        <w:tc>
          <w:tcPr>
            <w:tcW w:w="1124" w:type="dxa"/>
            <w:noWrap/>
            <w:tcMar>
              <w:top w:w="0" w:type="dxa"/>
              <w:left w:w="144" w:type="dxa"/>
              <w:bottom w:w="0" w:type="dxa"/>
              <w:right w:w="0" w:type="dxa"/>
            </w:tcMar>
            <w:vAlign w:val="bottom"/>
            <w:hideMark/>
          </w:tcPr>
          <w:p w14:paraId="4A28344E" w14:textId="77777777" w:rsidR="00572D45" w:rsidRDefault="00786BF9">
            <w:pPr>
              <w:rPr>
                <w:rFonts w:ascii="Arial" w:hAnsi="Arial" w:cs="Arial"/>
                <w:sz w:val="20"/>
              </w:rPr>
            </w:pPr>
            <w:r>
              <w:rPr>
                <w:rFonts w:ascii="Arial" w:hAnsi="Arial" w:cs="Arial"/>
                <w:sz w:val="20"/>
              </w:rPr>
              <w:t>Earnings</w:t>
            </w:r>
          </w:p>
        </w:tc>
      </w:tr>
      <w:tr w:rsidR="00572D45" w14:paraId="0F92BB26" w14:textId="77777777">
        <w:trPr>
          <w:jc w:val="center"/>
        </w:trPr>
        <w:tc>
          <w:tcPr>
            <w:tcW w:w="3309" w:type="dxa"/>
            <w:hideMark/>
          </w:tcPr>
          <w:p w14:paraId="4A2C948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currency – Investments</w:t>
            </w:r>
          </w:p>
        </w:tc>
        <w:tc>
          <w:tcPr>
            <w:tcW w:w="4971" w:type="dxa"/>
            <w:vAlign w:val="bottom"/>
            <w:hideMark/>
          </w:tcPr>
          <w:p w14:paraId="2B49F374" w14:textId="77777777" w:rsidR="00572D45" w:rsidRDefault="00786BF9">
            <w:pPr>
              <w:ind w:left="144"/>
              <w:rPr>
                <w:rFonts w:ascii="Arial" w:hAnsi="Arial" w:cs="Arial"/>
                <w:sz w:val="20"/>
              </w:rPr>
            </w:pPr>
            <w:r>
              <w:rPr>
                <w:rFonts w:ascii="Arial" w:hAnsi="Arial" w:cs="Arial"/>
                <w:sz w:val="20"/>
              </w:rPr>
              <w:t>10% decrease in foreign exchange rates</w:t>
            </w:r>
          </w:p>
        </w:tc>
        <w:tc>
          <w:tcPr>
            <w:tcW w:w="1396" w:type="dxa"/>
            <w:noWrap/>
            <w:tcMar>
              <w:top w:w="0" w:type="dxa"/>
              <w:left w:w="144" w:type="dxa"/>
              <w:bottom w:w="0" w:type="dxa"/>
              <w:right w:w="0" w:type="dxa"/>
            </w:tcMar>
            <w:vAlign w:val="bottom"/>
            <w:hideMark/>
          </w:tcPr>
          <w:p w14:paraId="4F0D73C5"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(29</w:t>
            </w:r>
            <w:r>
              <w:rPr>
                <w:rFonts w:ascii="Arial" w:hAnsi="Arial" w:cs="Arial"/>
                <w:b/>
                <w:bCs/>
                <w:sz w:val="20"/>
                <w:szCs w:val="20"/>
              </w:rPr>
              <w:tab/>
              <w:t>)</w:t>
            </w:r>
          </w:p>
        </w:tc>
        <w:tc>
          <w:tcPr>
            <w:tcW w:w="1124" w:type="dxa"/>
            <w:noWrap/>
            <w:tcMar>
              <w:top w:w="0" w:type="dxa"/>
              <w:left w:w="144" w:type="dxa"/>
              <w:bottom w:w="0" w:type="dxa"/>
              <w:right w:w="0" w:type="dxa"/>
            </w:tcMar>
            <w:vAlign w:val="bottom"/>
            <w:hideMark/>
          </w:tcPr>
          <w:p w14:paraId="521F231C" w14:textId="77777777" w:rsidR="00572D45" w:rsidRDefault="00786BF9">
            <w:pPr>
              <w:rPr>
                <w:rFonts w:ascii="Arial" w:hAnsi="Arial" w:cs="Arial"/>
                <w:sz w:val="20"/>
              </w:rPr>
            </w:pPr>
            <w:r>
              <w:rPr>
                <w:rFonts w:ascii="Arial" w:hAnsi="Arial" w:cs="Arial"/>
                <w:sz w:val="20"/>
              </w:rPr>
              <w:t>Fair Value</w:t>
            </w:r>
          </w:p>
        </w:tc>
      </w:tr>
      <w:tr w:rsidR="00572D45" w14:paraId="2C89419B" w14:textId="77777777">
        <w:trPr>
          <w:jc w:val="center"/>
        </w:trPr>
        <w:tc>
          <w:tcPr>
            <w:tcW w:w="3309" w:type="dxa"/>
            <w:hideMark/>
          </w:tcPr>
          <w:p w14:paraId="0B22495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rate</w:t>
            </w:r>
          </w:p>
        </w:tc>
        <w:tc>
          <w:tcPr>
            <w:tcW w:w="4971" w:type="dxa"/>
            <w:vAlign w:val="bottom"/>
            <w:hideMark/>
          </w:tcPr>
          <w:p w14:paraId="3D6472B6" w14:textId="77777777" w:rsidR="00572D45" w:rsidRDefault="00786BF9">
            <w:pPr>
              <w:pStyle w:val="NormalWeb"/>
              <w:spacing w:before="0" w:beforeAutospacing="0" w:after="0" w:afterAutospacing="0"/>
              <w:ind w:left="144"/>
              <w:rPr>
                <w:rFonts w:ascii="Arial" w:hAnsi="Arial" w:cs="Arial"/>
                <w:sz w:val="20"/>
                <w:szCs w:val="20"/>
              </w:rPr>
            </w:pPr>
            <w:r>
              <w:rPr>
                <w:rFonts w:ascii="Arial" w:hAnsi="Arial" w:cs="Arial"/>
                <w:sz w:val="20"/>
                <w:szCs w:val="20"/>
              </w:rPr>
              <w:t>100 basis point increase in U.S. treasury interest rates</w:t>
            </w:r>
          </w:p>
        </w:tc>
        <w:tc>
          <w:tcPr>
            <w:tcW w:w="1396" w:type="dxa"/>
            <w:noWrap/>
            <w:tcMar>
              <w:top w:w="0" w:type="dxa"/>
              <w:left w:w="144" w:type="dxa"/>
              <w:bottom w:w="0" w:type="dxa"/>
              <w:right w:w="0" w:type="dxa"/>
            </w:tcMar>
            <w:vAlign w:val="bottom"/>
            <w:hideMark/>
          </w:tcPr>
          <w:p w14:paraId="51917D5E"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(1,832</w:t>
            </w:r>
            <w:r>
              <w:rPr>
                <w:rFonts w:ascii="Arial" w:hAnsi="Arial" w:cs="Arial"/>
                <w:b/>
                <w:bCs/>
                <w:sz w:val="20"/>
                <w:szCs w:val="20"/>
              </w:rPr>
              <w:tab/>
              <w:t>)</w:t>
            </w:r>
          </w:p>
        </w:tc>
        <w:tc>
          <w:tcPr>
            <w:tcW w:w="1124" w:type="dxa"/>
            <w:noWrap/>
            <w:tcMar>
              <w:top w:w="0" w:type="dxa"/>
              <w:left w:w="144" w:type="dxa"/>
              <w:bottom w:w="0" w:type="dxa"/>
              <w:right w:w="0" w:type="dxa"/>
            </w:tcMar>
            <w:vAlign w:val="bottom"/>
            <w:hideMark/>
          </w:tcPr>
          <w:p w14:paraId="55836367" w14:textId="77777777" w:rsidR="00572D45" w:rsidRDefault="00786BF9">
            <w:pPr>
              <w:rPr>
                <w:rFonts w:ascii="Arial" w:hAnsi="Arial" w:cs="Arial"/>
                <w:sz w:val="20"/>
              </w:rPr>
            </w:pPr>
            <w:r>
              <w:rPr>
                <w:rFonts w:ascii="Arial" w:hAnsi="Arial" w:cs="Arial"/>
                <w:sz w:val="20"/>
              </w:rPr>
              <w:t>Fair Value</w:t>
            </w:r>
          </w:p>
        </w:tc>
      </w:tr>
      <w:tr w:rsidR="00572D45" w14:paraId="69A99E6B" w14:textId="77777777">
        <w:trPr>
          <w:jc w:val="center"/>
        </w:trPr>
        <w:tc>
          <w:tcPr>
            <w:tcW w:w="3309" w:type="dxa"/>
            <w:hideMark/>
          </w:tcPr>
          <w:p w14:paraId="28A6B35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Credit</w:t>
            </w:r>
          </w:p>
        </w:tc>
        <w:tc>
          <w:tcPr>
            <w:tcW w:w="4971" w:type="dxa"/>
            <w:vAlign w:val="bottom"/>
            <w:hideMark/>
          </w:tcPr>
          <w:p w14:paraId="1E3A2CBA" w14:textId="77777777" w:rsidR="00572D45" w:rsidRDefault="00786BF9">
            <w:pPr>
              <w:ind w:left="144"/>
              <w:rPr>
                <w:rFonts w:ascii="Arial" w:hAnsi="Arial" w:cs="Arial"/>
                <w:sz w:val="20"/>
              </w:rPr>
            </w:pPr>
            <w:r>
              <w:rPr>
                <w:rFonts w:ascii="Arial" w:hAnsi="Arial" w:cs="Arial"/>
                <w:sz w:val="20"/>
              </w:rPr>
              <w:t>100 basis point increase in credit spreads</w:t>
            </w:r>
          </w:p>
        </w:tc>
        <w:tc>
          <w:tcPr>
            <w:tcW w:w="1396" w:type="dxa"/>
            <w:noWrap/>
            <w:tcMar>
              <w:top w:w="0" w:type="dxa"/>
              <w:left w:w="144" w:type="dxa"/>
              <w:bottom w:w="0" w:type="dxa"/>
              <w:right w:w="0" w:type="dxa"/>
            </w:tcMar>
            <w:vAlign w:val="bottom"/>
            <w:hideMark/>
          </w:tcPr>
          <w:p w14:paraId="38D2B08A"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(354</w:t>
            </w:r>
            <w:r>
              <w:rPr>
                <w:rFonts w:ascii="Arial" w:hAnsi="Arial" w:cs="Arial"/>
                <w:b/>
                <w:bCs/>
                <w:sz w:val="20"/>
                <w:szCs w:val="20"/>
              </w:rPr>
              <w:tab/>
              <w:t>)</w:t>
            </w:r>
          </w:p>
        </w:tc>
        <w:tc>
          <w:tcPr>
            <w:tcW w:w="1124" w:type="dxa"/>
            <w:noWrap/>
            <w:tcMar>
              <w:top w:w="0" w:type="dxa"/>
              <w:left w:w="144" w:type="dxa"/>
              <w:bottom w:w="0" w:type="dxa"/>
              <w:right w:w="0" w:type="dxa"/>
            </w:tcMar>
            <w:vAlign w:val="bottom"/>
            <w:hideMark/>
          </w:tcPr>
          <w:p w14:paraId="05CB773A" w14:textId="77777777" w:rsidR="00572D45" w:rsidRDefault="00786BF9">
            <w:pPr>
              <w:rPr>
                <w:rFonts w:ascii="Arial" w:hAnsi="Arial" w:cs="Arial"/>
                <w:sz w:val="20"/>
              </w:rPr>
            </w:pPr>
            <w:r>
              <w:rPr>
                <w:rFonts w:ascii="Arial" w:hAnsi="Arial" w:cs="Arial"/>
                <w:sz w:val="20"/>
              </w:rPr>
              <w:t>Fair Value</w:t>
            </w:r>
          </w:p>
        </w:tc>
      </w:tr>
      <w:tr w:rsidR="00572D45" w14:paraId="7FB98E04" w14:textId="77777777">
        <w:trPr>
          <w:jc w:val="center"/>
        </w:trPr>
        <w:tc>
          <w:tcPr>
            <w:tcW w:w="3309" w:type="dxa"/>
            <w:hideMark/>
          </w:tcPr>
          <w:p w14:paraId="2B2F717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w:t>
            </w:r>
          </w:p>
        </w:tc>
        <w:tc>
          <w:tcPr>
            <w:tcW w:w="4971" w:type="dxa"/>
            <w:vAlign w:val="bottom"/>
            <w:hideMark/>
          </w:tcPr>
          <w:p w14:paraId="5620F96F" w14:textId="77777777" w:rsidR="00572D45" w:rsidRDefault="00786BF9">
            <w:pPr>
              <w:ind w:left="144"/>
              <w:rPr>
                <w:rFonts w:ascii="Arial" w:hAnsi="Arial" w:cs="Arial"/>
                <w:sz w:val="20"/>
              </w:rPr>
            </w:pPr>
            <w:r>
              <w:rPr>
                <w:rFonts w:ascii="Arial" w:hAnsi="Arial" w:cs="Arial"/>
                <w:sz w:val="20"/>
              </w:rPr>
              <w:t>10% decrease in equity market prices</w:t>
            </w:r>
          </w:p>
        </w:tc>
        <w:tc>
          <w:tcPr>
            <w:tcW w:w="1396" w:type="dxa"/>
            <w:noWrap/>
            <w:tcMar>
              <w:top w:w="0" w:type="dxa"/>
              <w:left w:w="144" w:type="dxa"/>
              <w:bottom w:w="0" w:type="dxa"/>
              <w:right w:w="0" w:type="dxa"/>
            </w:tcMar>
            <w:vAlign w:val="bottom"/>
            <w:hideMark/>
          </w:tcPr>
          <w:p w14:paraId="4A0E064B"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(705</w:t>
            </w:r>
            <w:r>
              <w:rPr>
                <w:rFonts w:ascii="Arial" w:hAnsi="Arial" w:cs="Arial"/>
                <w:b/>
                <w:bCs/>
                <w:sz w:val="20"/>
                <w:szCs w:val="20"/>
              </w:rPr>
              <w:tab/>
              <w:t>)</w:t>
            </w:r>
          </w:p>
        </w:tc>
        <w:tc>
          <w:tcPr>
            <w:tcW w:w="1124" w:type="dxa"/>
            <w:noWrap/>
            <w:tcMar>
              <w:top w:w="0" w:type="dxa"/>
              <w:left w:w="144" w:type="dxa"/>
              <w:bottom w:w="0" w:type="dxa"/>
              <w:right w:w="0" w:type="dxa"/>
            </w:tcMar>
            <w:vAlign w:val="bottom"/>
            <w:hideMark/>
          </w:tcPr>
          <w:p w14:paraId="17144576" w14:textId="77777777" w:rsidR="00572D45" w:rsidRDefault="00786BF9">
            <w:pPr>
              <w:rPr>
                <w:rFonts w:ascii="Arial" w:hAnsi="Arial" w:cs="Arial"/>
                <w:sz w:val="20"/>
              </w:rPr>
            </w:pPr>
            <w:r>
              <w:rPr>
                <w:rFonts w:ascii="Arial" w:hAnsi="Arial" w:cs="Arial"/>
                <w:sz w:val="20"/>
              </w:rPr>
              <w:t>Earnings</w:t>
            </w:r>
          </w:p>
        </w:tc>
      </w:tr>
      <w:tr w:rsidR="00572D45" w14:paraId="292B5632" w14:textId="77777777">
        <w:trPr>
          <w:jc w:val="center"/>
        </w:trPr>
        <w:tc>
          <w:tcPr>
            <w:tcW w:w="10800" w:type="dxa"/>
            <w:gridSpan w:val="4"/>
            <w:tcMar>
              <w:top w:w="0" w:type="dxa"/>
              <w:left w:w="144" w:type="dxa"/>
              <w:bottom w:w="0" w:type="dxa"/>
              <w:right w:w="0" w:type="dxa"/>
            </w:tcMar>
            <w:vAlign w:val="bottom"/>
            <w:hideMark/>
          </w:tcPr>
          <w:p w14:paraId="0C8A1A9B" w14:textId="77777777" w:rsidR="00572D45" w:rsidRDefault="00786BF9">
            <w:pPr>
              <w:pStyle w:val="rrdsinglerule"/>
              <w:spacing w:before="0"/>
              <w:ind w:left="144" w:hanging="330"/>
              <w:rPr>
                <w:rFonts w:ascii="Arial" w:hAnsi="Arial" w:cs="Arial"/>
                <w:sz w:val="20"/>
                <w:szCs w:val="20"/>
              </w:rPr>
            </w:pPr>
            <w:r>
              <w:rPr>
                <w:rFonts w:ascii="Arial" w:hAnsi="Arial" w:cs="Arial"/>
                <w:sz w:val="20"/>
                <w:szCs w:val="20"/>
              </w:rPr>
              <w:t> </w:t>
            </w:r>
          </w:p>
        </w:tc>
      </w:tr>
    </w:tbl>
    <w:p w14:paraId="7E96843E" w14:textId="77777777" w:rsidR="00572D45" w:rsidRDefault="00786BF9">
      <w:pPr>
        <w:pStyle w:val="NormalWeb"/>
        <w:spacing w:before="240" w:beforeAutospacing="0" w:after="0" w:afterAutospacing="0"/>
        <w:jc w:val="both"/>
        <w:rPr>
          <w:sz w:val="2"/>
          <w:szCs w:val="2"/>
        </w:rPr>
      </w:pPr>
      <w:r>
        <w:rPr>
          <w:sz w:val="2"/>
          <w:szCs w:val="2"/>
        </w:rPr>
        <w:t> </w:t>
      </w:r>
    </w:p>
    <w:p w14:paraId="6F5C34AF" w14:textId="77777777" w:rsidR="00572D45" w:rsidRDefault="00786BF9">
      <w:pPr>
        <w:pStyle w:val="NormalWeb"/>
        <w:pageBreakBefore/>
        <w:spacing w:before="0" w:beforeAutospacing="0" w:after="0" w:afterAutospacing="0"/>
        <w:jc w:val="center"/>
        <w:rPr>
          <w:rFonts w:ascii="Arial" w:hAnsi="Arial" w:cs="Arial"/>
        </w:rPr>
      </w:pPr>
      <w:r>
        <w:rPr>
          <w:rFonts w:ascii="Arial" w:hAnsi="Arial" w:cs="Arial"/>
          <w:b/>
          <w:bCs/>
        </w:rPr>
        <w:lastRenderedPageBreak/>
        <w:t xml:space="preserve">FINANCIAL STATEMENTS AND SUPPLEMENTARY DATA </w:t>
      </w:r>
    </w:p>
    <w:p w14:paraId="3F5E08A6"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b/>
          <w:bCs/>
          <w:sz w:val="20"/>
          <w:szCs w:val="20"/>
        </w:rPr>
        <w:t xml:space="preserve">INCOME STATEMENTS </w:t>
      </w:r>
    </w:p>
    <w:p w14:paraId="157E9183"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168"/>
        <w:gridCol w:w="1364"/>
        <w:gridCol w:w="1084"/>
        <w:gridCol w:w="1184"/>
      </w:tblGrid>
      <w:tr w:rsidR="00572D45" w14:paraId="14233808" w14:textId="77777777">
        <w:trPr>
          <w:tblHeader/>
          <w:jc w:val="center"/>
        </w:trPr>
        <w:tc>
          <w:tcPr>
            <w:tcW w:w="7168" w:type="dxa"/>
            <w:vAlign w:val="bottom"/>
            <w:hideMark/>
          </w:tcPr>
          <w:p w14:paraId="33A113D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 share amounts)</w:t>
            </w:r>
          </w:p>
        </w:tc>
        <w:tc>
          <w:tcPr>
            <w:tcW w:w="1364" w:type="dxa"/>
            <w:tcMar>
              <w:top w:w="0" w:type="dxa"/>
              <w:left w:w="144" w:type="dxa"/>
              <w:bottom w:w="0" w:type="dxa"/>
              <w:right w:w="0" w:type="dxa"/>
            </w:tcMar>
            <w:vAlign w:val="bottom"/>
            <w:hideMark/>
          </w:tcPr>
          <w:p w14:paraId="45825933" w14:textId="77777777" w:rsidR="00572D45" w:rsidRDefault="00786BF9">
            <w:pPr>
              <w:pStyle w:val="la2"/>
              <w:rPr>
                <w:rFonts w:ascii="Arial" w:hAnsi="Arial" w:cs="Arial"/>
                <w:sz w:val="16"/>
                <w:szCs w:val="16"/>
              </w:rPr>
            </w:pPr>
            <w:r>
              <w:rPr>
                <w:rFonts w:ascii="Arial" w:hAnsi="Arial" w:cs="Arial"/>
                <w:sz w:val="16"/>
                <w:szCs w:val="16"/>
              </w:rPr>
              <w:t> </w:t>
            </w:r>
          </w:p>
        </w:tc>
        <w:tc>
          <w:tcPr>
            <w:tcW w:w="1084" w:type="dxa"/>
            <w:tcMar>
              <w:top w:w="0" w:type="dxa"/>
              <w:left w:w="144" w:type="dxa"/>
              <w:bottom w:w="0" w:type="dxa"/>
              <w:right w:w="0" w:type="dxa"/>
            </w:tcMar>
            <w:vAlign w:val="bottom"/>
            <w:hideMark/>
          </w:tcPr>
          <w:p w14:paraId="34A4C14F" w14:textId="77777777" w:rsidR="00572D45" w:rsidRDefault="00786BF9">
            <w:pPr>
              <w:pStyle w:val="la2"/>
              <w:rPr>
                <w:rFonts w:ascii="Arial" w:hAnsi="Arial" w:cs="Arial"/>
                <w:sz w:val="16"/>
                <w:szCs w:val="16"/>
              </w:rPr>
            </w:pPr>
            <w:r>
              <w:rPr>
                <w:rFonts w:ascii="Arial" w:hAnsi="Arial" w:cs="Arial"/>
                <w:sz w:val="16"/>
                <w:szCs w:val="16"/>
              </w:rPr>
              <w:t> </w:t>
            </w:r>
          </w:p>
        </w:tc>
        <w:tc>
          <w:tcPr>
            <w:tcW w:w="1184" w:type="dxa"/>
            <w:tcMar>
              <w:top w:w="0" w:type="dxa"/>
              <w:left w:w="144" w:type="dxa"/>
              <w:bottom w:w="0" w:type="dxa"/>
              <w:right w:w="0" w:type="dxa"/>
            </w:tcMar>
            <w:vAlign w:val="bottom"/>
            <w:hideMark/>
          </w:tcPr>
          <w:p w14:paraId="2F98CDFD"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944F084" w14:textId="77777777">
        <w:trPr>
          <w:jc w:val="center"/>
        </w:trPr>
        <w:tc>
          <w:tcPr>
            <w:tcW w:w="10800" w:type="dxa"/>
            <w:gridSpan w:val="4"/>
            <w:tcMar>
              <w:top w:w="0" w:type="dxa"/>
              <w:left w:w="144" w:type="dxa"/>
              <w:bottom w:w="0" w:type="dxa"/>
              <w:right w:w="0" w:type="dxa"/>
            </w:tcMar>
            <w:vAlign w:val="bottom"/>
            <w:hideMark/>
          </w:tcPr>
          <w:p w14:paraId="26294B92"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07B7DB01" w14:textId="77777777">
        <w:trPr>
          <w:trHeight w:val="75"/>
          <w:jc w:val="center"/>
        </w:trPr>
        <w:tc>
          <w:tcPr>
            <w:tcW w:w="7168" w:type="dxa"/>
            <w:vAlign w:val="center"/>
            <w:hideMark/>
          </w:tcPr>
          <w:p w14:paraId="04CBAE94"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14F52734"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1BEDBBA7" w14:textId="77777777" w:rsidR="00572D45" w:rsidRDefault="00786BF9">
            <w:pPr>
              <w:rPr>
                <w:rFonts w:ascii="Arial" w:hAnsi="Arial" w:cs="Arial"/>
                <w:sz w:val="2"/>
                <w:szCs w:val="2"/>
              </w:rPr>
            </w:pPr>
            <w:r>
              <w:rPr>
                <w:rFonts w:ascii="Arial" w:hAnsi="Arial" w:cs="Arial"/>
                <w:sz w:val="2"/>
                <w:szCs w:val="2"/>
              </w:rPr>
              <w:t> </w:t>
            </w:r>
          </w:p>
        </w:tc>
        <w:tc>
          <w:tcPr>
            <w:tcW w:w="1184" w:type="dxa"/>
            <w:vAlign w:val="center"/>
            <w:hideMark/>
          </w:tcPr>
          <w:p w14:paraId="0A44AD45" w14:textId="77777777" w:rsidR="00572D45" w:rsidRDefault="00786BF9">
            <w:pPr>
              <w:rPr>
                <w:rFonts w:ascii="Arial" w:hAnsi="Arial" w:cs="Arial"/>
                <w:sz w:val="2"/>
                <w:szCs w:val="2"/>
              </w:rPr>
            </w:pPr>
            <w:r>
              <w:rPr>
                <w:rFonts w:ascii="Arial" w:hAnsi="Arial" w:cs="Arial"/>
                <w:sz w:val="2"/>
                <w:szCs w:val="2"/>
              </w:rPr>
              <w:t> </w:t>
            </w:r>
          </w:p>
        </w:tc>
      </w:tr>
      <w:tr w:rsidR="00572D45" w14:paraId="43A3E55B" w14:textId="77777777">
        <w:trPr>
          <w:jc w:val="center"/>
        </w:trPr>
        <w:tc>
          <w:tcPr>
            <w:tcW w:w="7168" w:type="dxa"/>
            <w:vAlign w:val="bottom"/>
            <w:hideMark/>
          </w:tcPr>
          <w:p w14:paraId="33596BE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64" w:type="dxa"/>
            <w:tcMar>
              <w:top w:w="0" w:type="dxa"/>
              <w:left w:w="144" w:type="dxa"/>
              <w:bottom w:w="0" w:type="dxa"/>
              <w:right w:w="0" w:type="dxa"/>
            </w:tcMar>
            <w:vAlign w:val="bottom"/>
            <w:hideMark/>
          </w:tcPr>
          <w:p w14:paraId="088DAC7B"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084" w:type="dxa"/>
            <w:tcMar>
              <w:top w:w="0" w:type="dxa"/>
              <w:left w:w="144" w:type="dxa"/>
              <w:bottom w:w="0" w:type="dxa"/>
              <w:right w:w="0" w:type="dxa"/>
            </w:tcMar>
            <w:vAlign w:val="bottom"/>
            <w:hideMark/>
          </w:tcPr>
          <w:p w14:paraId="3E1E8E33"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184" w:type="dxa"/>
            <w:tcMar>
              <w:top w:w="0" w:type="dxa"/>
              <w:left w:w="144" w:type="dxa"/>
              <w:bottom w:w="0" w:type="dxa"/>
              <w:right w:w="0" w:type="dxa"/>
            </w:tcMar>
            <w:vAlign w:val="bottom"/>
            <w:hideMark/>
          </w:tcPr>
          <w:p w14:paraId="3542181D" w14:textId="77777777" w:rsidR="00572D45" w:rsidRDefault="00786BF9">
            <w:pPr>
              <w:ind w:right="75"/>
              <w:jc w:val="right"/>
              <w:rPr>
                <w:rFonts w:ascii="Arial" w:hAnsi="Arial" w:cs="Arial"/>
                <w:sz w:val="16"/>
                <w:szCs w:val="16"/>
              </w:rPr>
            </w:pPr>
            <w:r>
              <w:rPr>
                <w:rFonts w:ascii="Arial" w:hAnsi="Arial" w:cs="Arial"/>
                <w:b/>
                <w:bCs/>
                <w:sz w:val="16"/>
                <w:szCs w:val="16"/>
              </w:rPr>
              <w:t>2021</w:t>
            </w:r>
          </w:p>
        </w:tc>
      </w:tr>
      <w:tr w:rsidR="00572D45" w14:paraId="186EB95D" w14:textId="77777777">
        <w:trPr>
          <w:trHeight w:val="75"/>
          <w:jc w:val="center"/>
        </w:trPr>
        <w:tc>
          <w:tcPr>
            <w:tcW w:w="7168" w:type="dxa"/>
            <w:vAlign w:val="center"/>
            <w:hideMark/>
          </w:tcPr>
          <w:p w14:paraId="01A29F37"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56C2BB93"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07A2D1E5" w14:textId="77777777" w:rsidR="00572D45" w:rsidRDefault="00786BF9">
            <w:pPr>
              <w:rPr>
                <w:rFonts w:ascii="Arial" w:hAnsi="Arial" w:cs="Arial"/>
                <w:sz w:val="2"/>
                <w:szCs w:val="2"/>
              </w:rPr>
            </w:pPr>
            <w:r>
              <w:rPr>
                <w:rFonts w:ascii="Arial" w:hAnsi="Arial" w:cs="Arial"/>
                <w:sz w:val="2"/>
                <w:szCs w:val="2"/>
              </w:rPr>
              <w:t> </w:t>
            </w:r>
          </w:p>
        </w:tc>
        <w:tc>
          <w:tcPr>
            <w:tcW w:w="1184" w:type="dxa"/>
            <w:vAlign w:val="center"/>
            <w:hideMark/>
          </w:tcPr>
          <w:p w14:paraId="0C5AF4D1" w14:textId="77777777" w:rsidR="00572D45" w:rsidRDefault="00786BF9">
            <w:pPr>
              <w:rPr>
                <w:rFonts w:ascii="Arial" w:hAnsi="Arial" w:cs="Arial"/>
                <w:sz w:val="2"/>
                <w:szCs w:val="2"/>
              </w:rPr>
            </w:pPr>
            <w:r>
              <w:rPr>
                <w:rFonts w:ascii="Arial" w:hAnsi="Arial" w:cs="Arial"/>
                <w:sz w:val="2"/>
                <w:szCs w:val="2"/>
              </w:rPr>
              <w:t> </w:t>
            </w:r>
          </w:p>
        </w:tc>
      </w:tr>
      <w:tr w:rsidR="00572D45" w14:paraId="24DAEC5D" w14:textId="77777777">
        <w:trPr>
          <w:jc w:val="center"/>
        </w:trPr>
        <w:tc>
          <w:tcPr>
            <w:tcW w:w="7168" w:type="dxa"/>
            <w:hideMark/>
          </w:tcPr>
          <w:p w14:paraId="6AC9EA8B"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Revenue:</w:t>
            </w:r>
          </w:p>
        </w:tc>
        <w:tc>
          <w:tcPr>
            <w:tcW w:w="1364" w:type="dxa"/>
            <w:tcMar>
              <w:top w:w="0" w:type="dxa"/>
              <w:left w:w="144" w:type="dxa"/>
              <w:bottom w:w="0" w:type="dxa"/>
              <w:right w:w="0" w:type="dxa"/>
            </w:tcMar>
            <w:vAlign w:val="bottom"/>
            <w:hideMark/>
          </w:tcPr>
          <w:p w14:paraId="5F37B474" w14:textId="77777777" w:rsidR="00572D45" w:rsidRDefault="00786BF9">
            <w:pPr>
              <w:pStyle w:val="la2"/>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7712BDF3" w14:textId="77777777" w:rsidR="00572D45" w:rsidRDefault="00786BF9">
            <w:pPr>
              <w:pStyle w:val="la2"/>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250DFE21"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5E6E2F1" w14:textId="77777777">
        <w:trPr>
          <w:jc w:val="center"/>
        </w:trPr>
        <w:tc>
          <w:tcPr>
            <w:tcW w:w="7168" w:type="dxa"/>
            <w:hideMark/>
          </w:tcPr>
          <w:p w14:paraId="7DAA8459"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Product</w:t>
            </w:r>
          </w:p>
        </w:tc>
        <w:tc>
          <w:tcPr>
            <w:tcW w:w="1364" w:type="dxa"/>
            <w:noWrap/>
            <w:tcMar>
              <w:top w:w="0" w:type="dxa"/>
              <w:left w:w="144" w:type="dxa"/>
              <w:bottom w:w="0" w:type="dxa"/>
              <w:right w:w="0" w:type="dxa"/>
            </w:tcMar>
            <w:vAlign w:val="bottom"/>
            <w:hideMark/>
          </w:tcPr>
          <w:p w14:paraId="11A43F0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 64,699</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65118F6E"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72,732</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DB86425"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 71,074</w:t>
            </w:r>
            <w:r>
              <w:rPr>
                <w:rFonts w:ascii="Arial" w:hAnsi="Arial" w:cs="Arial"/>
                <w:sz w:val="20"/>
                <w:szCs w:val="20"/>
              </w:rPr>
              <w:tab/>
            </w:r>
          </w:p>
        </w:tc>
      </w:tr>
      <w:tr w:rsidR="00572D45" w14:paraId="4FB08403" w14:textId="77777777">
        <w:trPr>
          <w:jc w:val="center"/>
        </w:trPr>
        <w:tc>
          <w:tcPr>
            <w:tcW w:w="7168" w:type="dxa"/>
            <w:hideMark/>
          </w:tcPr>
          <w:p w14:paraId="159D090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Service and other</w:t>
            </w:r>
          </w:p>
        </w:tc>
        <w:tc>
          <w:tcPr>
            <w:tcW w:w="1364" w:type="dxa"/>
            <w:noWrap/>
            <w:tcMar>
              <w:top w:w="0" w:type="dxa"/>
              <w:left w:w="144" w:type="dxa"/>
              <w:bottom w:w="0" w:type="dxa"/>
              <w:right w:w="0" w:type="dxa"/>
            </w:tcMar>
            <w:vAlign w:val="bottom"/>
            <w:hideMark/>
          </w:tcPr>
          <w:p w14:paraId="446F097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147,216</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72CBB4A2"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125,538</w:t>
            </w:r>
            <w:r>
              <w:rPr>
                <w:rFonts w:ascii="Arial" w:hAnsi="Arial" w:cs="Arial"/>
                <w:sz w:val="20"/>
                <w:szCs w:val="20"/>
              </w:rPr>
              <w:tab/>
            </w:r>
          </w:p>
        </w:tc>
        <w:tc>
          <w:tcPr>
            <w:tcW w:w="1184" w:type="dxa"/>
            <w:noWrap/>
            <w:tcMar>
              <w:top w:w="0" w:type="dxa"/>
              <w:left w:w="144" w:type="dxa"/>
              <w:bottom w:w="0" w:type="dxa"/>
              <w:right w:w="0" w:type="dxa"/>
            </w:tcMar>
            <w:vAlign w:val="bottom"/>
            <w:hideMark/>
          </w:tcPr>
          <w:p w14:paraId="0BDD9BD9"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97,014</w:t>
            </w:r>
            <w:r>
              <w:rPr>
                <w:rFonts w:ascii="Arial" w:hAnsi="Arial" w:cs="Arial"/>
                <w:sz w:val="20"/>
                <w:szCs w:val="20"/>
              </w:rPr>
              <w:tab/>
            </w:r>
          </w:p>
        </w:tc>
      </w:tr>
      <w:tr w:rsidR="00572D45" w14:paraId="0B9E8AF6" w14:textId="77777777">
        <w:trPr>
          <w:jc w:val="center"/>
        </w:trPr>
        <w:tc>
          <w:tcPr>
            <w:tcW w:w="8532" w:type="dxa"/>
            <w:gridSpan w:val="2"/>
            <w:tcMar>
              <w:top w:w="0" w:type="dxa"/>
              <w:left w:w="144" w:type="dxa"/>
              <w:bottom w:w="0" w:type="dxa"/>
              <w:right w:w="0" w:type="dxa"/>
            </w:tcMar>
            <w:vAlign w:val="bottom"/>
            <w:hideMark/>
          </w:tcPr>
          <w:p w14:paraId="41C53910"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462AE9B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7754CF3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728E093" w14:textId="77777777">
        <w:trPr>
          <w:jc w:val="center"/>
        </w:trPr>
        <w:tc>
          <w:tcPr>
            <w:tcW w:w="7168" w:type="dxa"/>
            <w:hideMark/>
          </w:tcPr>
          <w:p w14:paraId="5C45BD55" w14:textId="77777777" w:rsidR="00572D45" w:rsidRDefault="00786BF9">
            <w:pPr>
              <w:pStyle w:val="NormalWeb"/>
              <w:spacing w:before="0" w:beforeAutospacing="0" w:after="0" w:afterAutospacing="0"/>
              <w:ind w:left="840" w:hanging="240"/>
              <w:rPr>
                <w:rFonts w:ascii="Arial" w:hAnsi="Arial" w:cs="Arial"/>
                <w:sz w:val="20"/>
                <w:szCs w:val="20"/>
              </w:rPr>
            </w:pPr>
            <w:r>
              <w:rPr>
                <w:rFonts w:ascii="Arial" w:hAnsi="Arial" w:cs="Arial"/>
                <w:sz w:val="20"/>
                <w:szCs w:val="20"/>
              </w:rPr>
              <w:t>Total revenue</w:t>
            </w:r>
          </w:p>
        </w:tc>
        <w:tc>
          <w:tcPr>
            <w:tcW w:w="1364" w:type="dxa"/>
            <w:noWrap/>
            <w:tcMar>
              <w:top w:w="0" w:type="dxa"/>
              <w:left w:w="144" w:type="dxa"/>
              <w:bottom w:w="0" w:type="dxa"/>
              <w:right w:w="0" w:type="dxa"/>
            </w:tcMar>
            <w:vAlign w:val="bottom"/>
            <w:hideMark/>
          </w:tcPr>
          <w:p w14:paraId="7A7D480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211,915</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33415929"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198,270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D065647"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168,088</w:t>
            </w:r>
            <w:r>
              <w:rPr>
                <w:rFonts w:ascii="Arial" w:hAnsi="Arial" w:cs="Arial"/>
                <w:sz w:val="20"/>
                <w:szCs w:val="20"/>
              </w:rPr>
              <w:tab/>
            </w:r>
          </w:p>
        </w:tc>
      </w:tr>
      <w:tr w:rsidR="00572D45" w14:paraId="35126CDF" w14:textId="77777777">
        <w:trPr>
          <w:jc w:val="center"/>
        </w:trPr>
        <w:tc>
          <w:tcPr>
            <w:tcW w:w="8532" w:type="dxa"/>
            <w:gridSpan w:val="2"/>
            <w:tcMar>
              <w:top w:w="0" w:type="dxa"/>
              <w:left w:w="144" w:type="dxa"/>
              <w:bottom w:w="0" w:type="dxa"/>
              <w:right w:w="0" w:type="dxa"/>
            </w:tcMar>
            <w:vAlign w:val="bottom"/>
            <w:hideMark/>
          </w:tcPr>
          <w:p w14:paraId="663C27C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2CCE652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050BE9B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628E927" w14:textId="77777777">
        <w:trPr>
          <w:jc w:val="center"/>
        </w:trPr>
        <w:tc>
          <w:tcPr>
            <w:tcW w:w="7168" w:type="dxa"/>
            <w:hideMark/>
          </w:tcPr>
          <w:p w14:paraId="1EE77ADC"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Cost of revenue:</w:t>
            </w:r>
          </w:p>
        </w:tc>
        <w:tc>
          <w:tcPr>
            <w:tcW w:w="1364" w:type="dxa"/>
            <w:tcMar>
              <w:top w:w="0" w:type="dxa"/>
              <w:left w:w="144" w:type="dxa"/>
              <w:bottom w:w="0" w:type="dxa"/>
              <w:right w:w="0" w:type="dxa"/>
            </w:tcMar>
            <w:vAlign w:val="bottom"/>
            <w:hideMark/>
          </w:tcPr>
          <w:p w14:paraId="31610737" w14:textId="77777777" w:rsidR="00572D45" w:rsidRDefault="00786BF9">
            <w:pPr>
              <w:pStyle w:val="la2"/>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725E92C8" w14:textId="77777777" w:rsidR="00572D45" w:rsidRDefault="00786BF9">
            <w:pPr>
              <w:pStyle w:val="la2"/>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3131FFA3"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3BD7C917" w14:textId="77777777">
        <w:trPr>
          <w:jc w:val="center"/>
        </w:trPr>
        <w:tc>
          <w:tcPr>
            <w:tcW w:w="7168" w:type="dxa"/>
            <w:hideMark/>
          </w:tcPr>
          <w:p w14:paraId="4A856E4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Product</w:t>
            </w:r>
          </w:p>
        </w:tc>
        <w:tc>
          <w:tcPr>
            <w:tcW w:w="1364" w:type="dxa"/>
            <w:noWrap/>
            <w:tcMar>
              <w:top w:w="0" w:type="dxa"/>
              <w:left w:w="144" w:type="dxa"/>
              <w:bottom w:w="0" w:type="dxa"/>
              <w:right w:w="0" w:type="dxa"/>
            </w:tcMar>
            <w:vAlign w:val="bottom"/>
            <w:hideMark/>
          </w:tcPr>
          <w:p w14:paraId="7BE5B12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17,804</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35CAFB71"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19,064</w:t>
            </w:r>
            <w:r>
              <w:rPr>
                <w:rFonts w:ascii="Arial" w:hAnsi="Arial" w:cs="Arial"/>
                <w:sz w:val="20"/>
                <w:szCs w:val="20"/>
              </w:rPr>
              <w:tab/>
            </w:r>
          </w:p>
        </w:tc>
        <w:tc>
          <w:tcPr>
            <w:tcW w:w="1184" w:type="dxa"/>
            <w:noWrap/>
            <w:tcMar>
              <w:top w:w="0" w:type="dxa"/>
              <w:left w:w="144" w:type="dxa"/>
              <w:bottom w:w="0" w:type="dxa"/>
              <w:right w:w="0" w:type="dxa"/>
            </w:tcMar>
            <w:vAlign w:val="bottom"/>
            <w:hideMark/>
          </w:tcPr>
          <w:p w14:paraId="471CEDB3"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18,219</w:t>
            </w:r>
            <w:r>
              <w:rPr>
                <w:rFonts w:ascii="Arial" w:hAnsi="Arial" w:cs="Arial"/>
                <w:sz w:val="20"/>
                <w:szCs w:val="20"/>
              </w:rPr>
              <w:tab/>
            </w:r>
          </w:p>
        </w:tc>
      </w:tr>
      <w:tr w:rsidR="00572D45" w14:paraId="3D7E6881" w14:textId="77777777">
        <w:trPr>
          <w:jc w:val="center"/>
        </w:trPr>
        <w:tc>
          <w:tcPr>
            <w:tcW w:w="7168" w:type="dxa"/>
            <w:hideMark/>
          </w:tcPr>
          <w:p w14:paraId="604A41C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Service and other</w:t>
            </w:r>
          </w:p>
        </w:tc>
        <w:tc>
          <w:tcPr>
            <w:tcW w:w="1364" w:type="dxa"/>
            <w:noWrap/>
            <w:tcMar>
              <w:top w:w="0" w:type="dxa"/>
              <w:left w:w="144" w:type="dxa"/>
              <w:bottom w:w="0" w:type="dxa"/>
              <w:right w:w="0" w:type="dxa"/>
            </w:tcMar>
            <w:vAlign w:val="bottom"/>
            <w:hideMark/>
          </w:tcPr>
          <w:p w14:paraId="1BC9977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48,059</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1FC501A8"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43,586</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3DD57CE"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34,013</w:t>
            </w:r>
            <w:r>
              <w:rPr>
                <w:rFonts w:ascii="Arial" w:hAnsi="Arial" w:cs="Arial"/>
                <w:sz w:val="20"/>
                <w:szCs w:val="20"/>
              </w:rPr>
              <w:tab/>
            </w:r>
          </w:p>
        </w:tc>
      </w:tr>
      <w:tr w:rsidR="00572D45" w14:paraId="5EEB1AAA" w14:textId="77777777">
        <w:trPr>
          <w:jc w:val="center"/>
        </w:trPr>
        <w:tc>
          <w:tcPr>
            <w:tcW w:w="8532" w:type="dxa"/>
            <w:gridSpan w:val="2"/>
            <w:tcMar>
              <w:top w:w="0" w:type="dxa"/>
              <w:left w:w="144" w:type="dxa"/>
              <w:bottom w:w="0" w:type="dxa"/>
              <w:right w:w="0" w:type="dxa"/>
            </w:tcMar>
            <w:vAlign w:val="bottom"/>
            <w:hideMark/>
          </w:tcPr>
          <w:p w14:paraId="357C0191"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7154F64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637A1E5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56DE405" w14:textId="77777777">
        <w:trPr>
          <w:jc w:val="center"/>
        </w:trPr>
        <w:tc>
          <w:tcPr>
            <w:tcW w:w="7168" w:type="dxa"/>
            <w:hideMark/>
          </w:tcPr>
          <w:p w14:paraId="7C6ADFE5" w14:textId="77777777" w:rsidR="00572D45" w:rsidRDefault="00786BF9">
            <w:pPr>
              <w:pStyle w:val="NormalWeb"/>
              <w:spacing w:before="0" w:beforeAutospacing="0" w:after="0" w:afterAutospacing="0"/>
              <w:ind w:left="840" w:hanging="240"/>
              <w:rPr>
                <w:rFonts w:ascii="Arial" w:hAnsi="Arial" w:cs="Arial"/>
                <w:sz w:val="20"/>
                <w:szCs w:val="20"/>
              </w:rPr>
            </w:pPr>
            <w:r>
              <w:rPr>
                <w:rFonts w:ascii="Arial" w:hAnsi="Arial" w:cs="Arial"/>
                <w:sz w:val="20"/>
                <w:szCs w:val="20"/>
              </w:rPr>
              <w:t>Total cost of revenue</w:t>
            </w:r>
          </w:p>
        </w:tc>
        <w:tc>
          <w:tcPr>
            <w:tcW w:w="1364" w:type="dxa"/>
            <w:noWrap/>
            <w:tcMar>
              <w:top w:w="0" w:type="dxa"/>
              <w:left w:w="144" w:type="dxa"/>
              <w:bottom w:w="0" w:type="dxa"/>
              <w:right w:w="0" w:type="dxa"/>
            </w:tcMar>
            <w:vAlign w:val="bottom"/>
            <w:hideMark/>
          </w:tcPr>
          <w:p w14:paraId="2B1C42D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65,863</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763DD6B3"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62,650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3D6276A1"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52,232</w:t>
            </w:r>
            <w:r>
              <w:rPr>
                <w:rFonts w:ascii="Arial" w:hAnsi="Arial" w:cs="Arial"/>
                <w:sz w:val="20"/>
                <w:szCs w:val="20"/>
              </w:rPr>
              <w:tab/>
            </w:r>
          </w:p>
        </w:tc>
      </w:tr>
      <w:tr w:rsidR="00572D45" w14:paraId="5F8EF4D6" w14:textId="77777777">
        <w:trPr>
          <w:jc w:val="center"/>
        </w:trPr>
        <w:tc>
          <w:tcPr>
            <w:tcW w:w="8532" w:type="dxa"/>
            <w:gridSpan w:val="2"/>
            <w:tcMar>
              <w:top w:w="0" w:type="dxa"/>
              <w:left w:w="144" w:type="dxa"/>
              <w:bottom w:w="0" w:type="dxa"/>
              <w:right w:w="0" w:type="dxa"/>
            </w:tcMar>
            <w:vAlign w:val="bottom"/>
            <w:hideMark/>
          </w:tcPr>
          <w:p w14:paraId="63D14C03"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6F5DF1C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0210F4E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A439E1B" w14:textId="77777777">
        <w:trPr>
          <w:jc w:val="center"/>
        </w:trPr>
        <w:tc>
          <w:tcPr>
            <w:tcW w:w="7168" w:type="dxa"/>
            <w:hideMark/>
          </w:tcPr>
          <w:p w14:paraId="0A53B02E" w14:textId="77777777" w:rsidR="00572D45" w:rsidRDefault="00786BF9">
            <w:pPr>
              <w:pStyle w:val="NormalWeb"/>
              <w:spacing w:before="0" w:beforeAutospacing="0" w:after="0" w:afterAutospacing="0"/>
              <w:ind w:left="840" w:hanging="240"/>
              <w:rPr>
                <w:rFonts w:ascii="Arial" w:hAnsi="Arial" w:cs="Arial"/>
                <w:sz w:val="20"/>
                <w:szCs w:val="20"/>
              </w:rPr>
            </w:pPr>
            <w:r>
              <w:rPr>
                <w:rFonts w:ascii="Arial" w:hAnsi="Arial" w:cs="Arial"/>
                <w:sz w:val="20"/>
                <w:szCs w:val="20"/>
              </w:rPr>
              <w:t>Gross margin</w:t>
            </w:r>
          </w:p>
        </w:tc>
        <w:tc>
          <w:tcPr>
            <w:tcW w:w="1364" w:type="dxa"/>
            <w:noWrap/>
            <w:tcMar>
              <w:top w:w="0" w:type="dxa"/>
              <w:left w:w="144" w:type="dxa"/>
              <w:bottom w:w="0" w:type="dxa"/>
              <w:right w:w="0" w:type="dxa"/>
            </w:tcMar>
            <w:vAlign w:val="bottom"/>
            <w:hideMark/>
          </w:tcPr>
          <w:p w14:paraId="479A978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146,052</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10B4B09A"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135,620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7EE7B625"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115,856</w:t>
            </w:r>
            <w:r>
              <w:rPr>
                <w:rFonts w:ascii="Arial" w:hAnsi="Arial" w:cs="Arial"/>
                <w:sz w:val="20"/>
                <w:szCs w:val="20"/>
              </w:rPr>
              <w:tab/>
            </w:r>
          </w:p>
        </w:tc>
      </w:tr>
      <w:tr w:rsidR="00572D45" w14:paraId="0AD7C68A" w14:textId="77777777">
        <w:trPr>
          <w:jc w:val="center"/>
        </w:trPr>
        <w:tc>
          <w:tcPr>
            <w:tcW w:w="7168" w:type="dxa"/>
            <w:hideMark/>
          </w:tcPr>
          <w:p w14:paraId="2F15449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Research and development</w:t>
            </w:r>
          </w:p>
        </w:tc>
        <w:tc>
          <w:tcPr>
            <w:tcW w:w="1364" w:type="dxa"/>
            <w:noWrap/>
            <w:tcMar>
              <w:top w:w="0" w:type="dxa"/>
              <w:left w:w="144" w:type="dxa"/>
              <w:bottom w:w="0" w:type="dxa"/>
              <w:right w:w="0" w:type="dxa"/>
            </w:tcMar>
            <w:vAlign w:val="bottom"/>
            <w:hideMark/>
          </w:tcPr>
          <w:p w14:paraId="5DF5BD22"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27,195</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37659E7D"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24,512</w:t>
            </w:r>
            <w:r>
              <w:rPr>
                <w:rFonts w:ascii="Arial" w:hAnsi="Arial" w:cs="Arial"/>
                <w:sz w:val="20"/>
                <w:szCs w:val="20"/>
              </w:rPr>
              <w:tab/>
            </w:r>
          </w:p>
        </w:tc>
        <w:tc>
          <w:tcPr>
            <w:tcW w:w="1184" w:type="dxa"/>
            <w:noWrap/>
            <w:tcMar>
              <w:top w:w="0" w:type="dxa"/>
              <w:left w:w="144" w:type="dxa"/>
              <w:bottom w:w="0" w:type="dxa"/>
              <w:right w:w="0" w:type="dxa"/>
            </w:tcMar>
            <w:vAlign w:val="bottom"/>
            <w:hideMark/>
          </w:tcPr>
          <w:p w14:paraId="507DF2C8"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20,716</w:t>
            </w:r>
            <w:r>
              <w:rPr>
                <w:rFonts w:ascii="Arial" w:hAnsi="Arial" w:cs="Arial"/>
                <w:sz w:val="20"/>
                <w:szCs w:val="20"/>
              </w:rPr>
              <w:tab/>
            </w:r>
          </w:p>
        </w:tc>
      </w:tr>
      <w:tr w:rsidR="00572D45" w14:paraId="18617FC9" w14:textId="77777777">
        <w:trPr>
          <w:jc w:val="center"/>
        </w:trPr>
        <w:tc>
          <w:tcPr>
            <w:tcW w:w="7168" w:type="dxa"/>
            <w:hideMark/>
          </w:tcPr>
          <w:p w14:paraId="12E8547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Sales and marketing</w:t>
            </w:r>
          </w:p>
        </w:tc>
        <w:tc>
          <w:tcPr>
            <w:tcW w:w="1364" w:type="dxa"/>
            <w:noWrap/>
            <w:tcMar>
              <w:top w:w="0" w:type="dxa"/>
              <w:left w:w="144" w:type="dxa"/>
              <w:bottom w:w="0" w:type="dxa"/>
              <w:right w:w="0" w:type="dxa"/>
            </w:tcMar>
            <w:vAlign w:val="bottom"/>
            <w:hideMark/>
          </w:tcPr>
          <w:p w14:paraId="75FDBCEF"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22,759</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22461D41"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21,825</w:t>
            </w:r>
            <w:r>
              <w:rPr>
                <w:rFonts w:ascii="Arial" w:hAnsi="Arial" w:cs="Arial"/>
                <w:sz w:val="20"/>
                <w:szCs w:val="20"/>
              </w:rPr>
              <w:tab/>
            </w:r>
          </w:p>
        </w:tc>
        <w:tc>
          <w:tcPr>
            <w:tcW w:w="1184" w:type="dxa"/>
            <w:noWrap/>
            <w:tcMar>
              <w:top w:w="0" w:type="dxa"/>
              <w:left w:w="144" w:type="dxa"/>
              <w:bottom w:w="0" w:type="dxa"/>
              <w:right w:w="0" w:type="dxa"/>
            </w:tcMar>
            <w:vAlign w:val="bottom"/>
            <w:hideMark/>
          </w:tcPr>
          <w:p w14:paraId="76DD06F9"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20,117</w:t>
            </w:r>
            <w:r>
              <w:rPr>
                <w:rFonts w:ascii="Arial" w:hAnsi="Arial" w:cs="Arial"/>
                <w:sz w:val="20"/>
                <w:szCs w:val="20"/>
              </w:rPr>
              <w:tab/>
            </w:r>
          </w:p>
        </w:tc>
      </w:tr>
      <w:tr w:rsidR="00572D45" w14:paraId="304CC194" w14:textId="77777777">
        <w:trPr>
          <w:jc w:val="center"/>
        </w:trPr>
        <w:tc>
          <w:tcPr>
            <w:tcW w:w="7168" w:type="dxa"/>
            <w:hideMark/>
          </w:tcPr>
          <w:p w14:paraId="6F70094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General and administrative</w:t>
            </w:r>
          </w:p>
        </w:tc>
        <w:tc>
          <w:tcPr>
            <w:tcW w:w="1364" w:type="dxa"/>
            <w:noWrap/>
            <w:tcMar>
              <w:top w:w="0" w:type="dxa"/>
              <w:left w:w="144" w:type="dxa"/>
              <w:bottom w:w="0" w:type="dxa"/>
              <w:right w:w="0" w:type="dxa"/>
            </w:tcMar>
            <w:vAlign w:val="bottom"/>
            <w:hideMark/>
          </w:tcPr>
          <w:p w14:paraId="3820B8A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7,575</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5A5943D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5,900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2D8DB45B"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5,107</w:t>
            </w:r>
            <w:r>
              <w:rPr>
                <w:rFonts w:ascii="Arial" w:hAnsi="Arial" w:cs="Arial"/>
                <w:sz w:val="20"/>
                <w:szCs w:val="20"/>
              </w:rPr>
              <w:tab/>
            </w:r>
          </w:p>
        </w:tc>
      </w:tr>
      <w:tr w:rsidR="00572D45" w14:paraId="4AB4CC3B" w14:textId="77777777">
        <w:trPr>
          <w:jc w:val="center"/>
        </w:trPr>
        <w:tc>
          <w:tcPr>
            <w:tcW w:w="8532" w:type="dxa"/>
            <w:gridSpan w:val="2"/>
            <w:tcMar>
              <w:top w:w="0" w:type="dxa"/>
              <w:left w:w="144" w:type="dxa"/>
              <w:bottom w:w="0" w:type="dxa"/>
              <w:right w:w="0" w:type="dxa"/>
            </w:tcMar>
            <w:vAlign w:val="bottom"/>
            <w:hideMark/>
          </w:tcPr>
          <w:p w14:paraId="0BAB1F4A"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3EDC092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1A585B5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8AEED42" w14:textId="77777777">
        <w:trPr>
          <w:jc w:val="center"/>
        </w:trPr>
        <w:tc>
          <w:tcPr>
            <w:tcW w:w="7168" w:type="dxa"/>
            <w:hideMark/>
          </w:tcPr>
          <w:p w14:paraId="150BD30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income</w:t>
            </w:r>
          </w:p>
        </w:tc>
        <w:tc>
          <w:tcPr>
            <w:tcW w:w="1364" w:type="dxa"/>
            <w:noWrap/>
            <w:tcMar>
              <w:top w:w="0" w:type="dxa"/>
              <w:left w:w="144" w:type="dxa"/>
              <w:bottom w:w="0" w:type="dxa"/>
              <w:right w:w="0" w:type="dxa"/>
            </w:tcMar>
            <w:vAlign w:val="bottom"/>
            <w:hideMark/>
          </w:tcPr>
          <w:p w14:paraId="01AC1E2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88,523</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430D406A"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83,383</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E6D0D95"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69,916</w:t>
            </w:r>
            <w:r>
              <w:rPr>
                <w:rFonts w:ascii="Arial" w:hAnsi="Arial" w:cs="Arial"/>
                <w:sz w:val="20"/>
                <w:szCs w:val="20"/>
              </w:rPr>
              <w:tab/>
            </w:r>
          </w:p>
        </w:tc>
      </w:tr>
      <w:tr w:rsidR="00572D45" w14:paraId="75A4CB19" w14:textId="77777777">
        <w:trPr>
          <w:jc w:val="center"/>
        </w:trPr>
        <w:tc>
          <w:tcPr>
            <w:tcW w:w="7168" w:type="dxa"/>
            <w:hideMark/>
          </w:tcPr>
          <w:p w14:paraId="19D0FEF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income, net</w:t>
            </w:r>
          </w:p>
        </w:tc>
        <w:tc>
          <w:tcPr>
            <w:tcW w:w="1364" w:type="dxa"/>
            <w:noWrap/>
            <w:tcMar>
              <w:top w:w="0" w:type="dxa"/>
              <w:left w:w="144" w:type="dxa"/>
              <w:bottom w:w="0" w:type="dxa"/>
              <w:right w:w="0" w:type="dxa"/>
            </w:tcMar>
            <w:vAlign w:val="bottom"/>
            <w:hideMark/>
          </w:tcPr>
          <w:p w14:paraId="01D29C4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788</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07C2395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333</w:t>
            </w:r>
            <w:r>
              <w:rPr>
                <w:rFonts w:ascii="Arial" w:hAnsi="Arial" w:cs="Arial"/>
                <w:sz w:val="20"/>
                <w:szCs w:val="20"/>
              </w:rPr>
              <w:tab/>
            </w:r>
          </w:p>
        </w:tc>
        <w:tc>
          <w:tcPr>
            <w:tcW w:w="1184" w:type="dxa"/>
            <w:noWrap/>
            <w:tcMar>
              <w:top w:w="0" w:type="dxa"/>
              <w:left w:w="144" w:type="dxa"/>
              <w:bottom w:w="0" w:type="dxa"/>
              <w:right w:w="0" w:type="dxa"/>
            </w:tcMar>
            <w:vAlign w:val="bottom"/>
            <w:hideMark/>
          </w:tcPr>
          <w:p w14:paraId="411FA25E"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1,186</w:t>
            </w:r>
            <w:r>
              <w:rPr>
                <w:rFonts w:ascii="Arial" w:hAnsi="Arial" w:cs="Arial"/>
                <w:sz w:val="20"/>
                <w:szCs w:val="20"/>
              </w:rPr>
              <w:tab/>
            </w:r>
          </w:p>
        </w:tc>
      </w:tr>
      <w:tr w:rsidR="00572D45" w14:paraId="6EE450AD" w14:textId="77777777">
        <w:trPr>
          <w:jc w:val="center"/>
        </w:trPr>
        <w:tc>
          <w:tcPr>
            <w:tcW w:w="8532" w:type="dxa"/>
            <w:gridSpan w:val="2"/>
            <w:tcMar>
              <w:top w:w="0" w:type="dxa"/>
              <w:left w:w="144" w:type="dxa"/>
              <w:bottom w:w="0" w:type="dxa"/>
              <w:right w:w="0" w:type="dxa"/>
            </w:tcMar>
            <w:vAlign w:val="bottom"/>
            <w:hideMark/>
          </w:tcPr>
          <w:p w14:paraId="4E1082A1"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6A7040C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6F7176B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961AD1B" w14:textId="77777777">
        <w:trPr>
          <w:jc w:val="center"/>
        </w:trPr>
        <w:tc>
          <w:tcPr>
            <w:tcW w:w="7168" w:type="dxa"/>
            <w:hideMark/>
          </w:tcPr>
          <w:p w14:paraId="47F7E2F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Income before income taxes</w:t>
            </w:r>
          </w:p>
        </w:tc>
        <w:tc>
          <w:tcPr>
            <w:tcW w:w="1364" w:type="dxa"/>
            <w:noWrap/>
            <w:tcMar>
              <w:top w:w="0" w:type="dxa"/>
              <w:left w:w="144" w:type="dxa"/>
              <w:bottom w:w="0" w:type="dxa"/>
              <w:right w:w="0" w:type="dxa"/>
            </w:tcMar>
            <w:vAlign w:val="bottom"/>
            <w:hideMark/>
          </w:tcPr>
          <w:p w14:paraId="0BCB5A7A"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89,311</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135AC301"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83,716</w:t>
            </w:r>
            <w:r>
              <w:rPr>
                <w:rFonts w:ascii="Arial" w:hAnsi="Arial" w:cs="Arial"/>
                <w:sz w:val="20"/>
                <w:szCs w:val="20"/>
              </w:rPr>
              <w:tab/>
            </w:r>
          </w:p>
        </w:tc>
        <w:tc>
          <w:tcPr>
            <w:tcW w:w="1184" w:type="dxa"/>
            <w:noWrap/>
            <w:tcMar>
              <w:top w:w="0" w:type="dxa"/>
              <w:left w:w="144" w:type="dxa"/>
              <w:bottom w:w="0" w:type="dxa"/>
              <w:right w:w="0" w:type="dxa"/>
            </w:tcMar>
            <w:vAlign w:val="bottom"/>
            <w:hideMark/>
          </w:tcPr>
          <w:p w14:paraId="1BF7B82F"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71,102</w:t>
            </w:r>
            <w:r>
              <w:rPr>
                <w:rFonts w:ascii="Arial" w:hAnsi="Arial" w:cs="Arial"/>
                <w:sz w:val="20"/>
                <w:szCs w:val="20"/>
              </w:rPr>
              <w:tab/>
            </w:r>
          </w:p>
        </w:tc>
      </w:tr>
      <w:tr w:rsidR="00572D45" w14:paraId="7BC904AC" w14:textId="77777777">
        <w:trPr>
          <w:jc w:val="center"/>
        </w:trPr>
        <w:tc>
          <w:tcPr>
            <w:tcW w:w="7168" w:type="dxa"/>
            <w:hideMark/>
          </w:tcPr>
          <w:p w14:paraId="033AA9F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Provision for income taxes</w:t>
            </w:r>
          </w:p>
        </w:tc>
        <w:tc>
          <w:tcPr>
            <w:tcW w:w="1364" w:type="dxa"/>
            <w:noWrap/>
            <w:tcMar>
              <w:top w:w="0" w:type="dxa"/>
              <w:left w:w="144" w:type="dxa"/>
              <w:bottom w:w="0" w:type="dxa"/>
              <w:right w:w="0" w:type="dxa"/>
            </w:tcMar>
            <w:vAlign w:val="bottom"/>
            <w:hideMark/>
          </w:tcPr>
          <w:p w14:paraId="7C975BA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16,950</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55A4A163"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10,978</w:t>
            </w:r>
            <w:r>
              <w:rPr>
                <w:rFonts w:ascii="Arial" w:hAnsi="Arial" w:cs="Arial"/>
                <w:sz w:val="20"/>
                <w:szCs w:val="20"/>
              </w:rPr>
              <w:tab/>
            </w:r>
          </w:p>
        </w:tc>
        <w:tc>
          <w:tcPr>
            <w:tcW w:w="1184" w:type="dxa"/>
            <w:noWrap/>
            <w:tcMar>
              <w:top w:w="0" w:type="dxa"/>
              <w:left w:w="144" w:type="dxa"/>
              <w:bottom w:w="0" w:type="dxa"/>
              <w:right w:w="0" w:type="dxa"/>
            </w:tcMar>
            <w:vAlign w:val="bottom"/>
            <w:hideMark/>
          </w:tcPr>
          <w:p w14:paraId="27D043E2"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9,831</w:t>
            </w:r>
            <w:r>
              <w:rPr>
                <w:rFonts w:ascii="Arial" w:hAnsi="Arial" w:cs="Arial"/>
                <w:sz w:val="20"/>
                <w:szCs w:val="20"/>
              </w:rPr>
              <w:tab/>
            </w:r>
          </w:p>
        </w:tc>
      </w:tr>
      <w:tr w:rsidR="00572D45" w14:paraId="654FA0CA" w14:textId="77777777">
        <w:trPr>
          <w:jc w:val="center"/>
        </w:trPr>
        <w:tc>
          <w:tcPr>
            <w:tcW w:w="8532" w:type="dxa"/>
            <w:gridSpan w:val="2"/>
            <w:tcMar>
              <w:top w:w="0" w:type="dxa"/>
              <w:left w:w="144" w:type="dxa"/>
              <w:bottom w:w="0" w:type="dxa"/>
              <w:right w:w="0" w:type="dxa"/>
            </w:tcMar>
            <w:vAlign w:val="bottom"/>
            <w:hideMark/>
          </w:tcPr>
          <w:p w14:paraId="69C536F0"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4DD98A2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2D95C26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CB3F825" w14:textId="77777777">
        <w:trPr>
          <w:jc w:val="center"/>
        </w:trPr>
        <w:tc>
          <w:tcPr>
            <w:tcW w:w="7168" w:type="dxa"/>
            <w:hideMark/>
          </w:tcPr>
          <w:p w14:paraId="3AD8482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364" w:type="dxa"/>
            <w:noWrap/>
            <w:tcMar>
              <w:top w:w="0" w:type="dxa"/>
              <w:left w:w="144" w:type="dxa"/>
              <w:bottom w:w="0" w:type="dxa"/>
              <w:right w:w="0" w:type="dxa"/>
            </w:tcMar>
            <w:vAlign w:val="bottom"/>
            <w:hideMark/>
          </w:tcPr>
          <w:p w14:paraId="16544FFE"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72,361</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3B8D7E9E"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72,738</w:t>
            </w:r>
            <w:r>
              <w:rPr>
                <w:rFonts w:ascii="Arial" w:hAnsi="Arial" w:cs="Arial"/>
                <w:sz w:val="20"/>
                <w:szCs w:val="20"/>
              </w:rPr>
              <w:tab/>
            </w:r>
          </w:p>
        </w:tc>
        <w:tc>
          <w:tcPr>
            <w:tcW w:w="1184" w:type="dxa"/>
            <w:noWrap/>
            <w:tcMar>
              <w:top w:w="0" w:type="dxa"/>
              <w:left w:w="144" w:type="dxa"/>
              <w:bottom w:w="0" w:type="dxa"/>
              <w:right w:w="0" w:type="dxa"/>
            </w:tcMar>
            <w:vAlign w:val="bottom"/>
            <w:hideMark/>
          </w:tcPr>
          <w:p w14:paraId="3E3F47D8"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61,271</w:t>
            </w:r>
            <w:r>
              <w:rPr>
                <w:rFonts w:ascii="Arial" w:hAnsi="Arial" w:cs="Arial"/>
                <w:sz w:val="20"/>
                <w:szCs w:val="20"/>
              </w:rPr>
              <w:tab/>
            </w:r>
          </w:p>
        </w:tc>
      </w:tr>
      <w:tr w:rsidR="00572D45" w14:paraId="4D9E1815" w14:textId="77777777">
        <w:trPr>
          <w:jc w:val="center"/>
        </w:trPr>
        <w:tc>
          <w:tcPr>
            <w:tcW w:w="7168" w:type="dxa"/>
            <w:tcMar>
              <w:top w:w="0" w:type="dxa"/>
              <w:left w:w="144" w:type="dxa"/>
              <w:bottom w:w="0" w:type="dxa"/>
              <w:right w:w="0" w:type="dxa"/>
            </w:tcMar>
            <w:vAlign w:val="bottom"/>
            <w:hideMark/>
          </w:tcPr>
          <w:p w14:paraId="3F4372A4"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1991D73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0AF955E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1A62713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20A1D553" w14:textId="77777777">
        <w:trPr>
          <w:trHeight w:val="75"/>
          <w:jc w:val="center"/>
        </w:trPr>
        <w:tc>
          <w:tcPr>
            <w:tcW w:w="7168" w:type="dxa"/>
            <w:vAlign w:val="center"/>
            <w:hideMark/>
          </w:tcPr>
          <w:p w14:paraId="450EB3F2"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601A2E58"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6770C13B" w14:textId="77777777" w:rsidR="00572D45" w:rsidRDefault="00786BF9">
            <w:pPr>
              <w:rPr>
                <w:rFonts w:ascii="Arial" w:hAnsi="Arial" w:cs="Arial"/>
                <w:sz w:val="2"/>
                <w:szCs w:val="2"/>
              </w:rPr>
            </w:pPr>
            <w:r>
              <w:rPr>
                <w:rFonts w:ascii="Arial" w:hAnsi="Arial" w:cs="Arial"/>
                <w:sz w:val="2"/>
                <w:szCs w:val="2"/>
              </w:rPr>
              <w:t> </w:t>
            </w:r>
          </w:p>
        </w:tc>
        <w:tc>
          <w:tcPr>
            <w:tcW w:w="1184" w:type="dxa"/>
            <w:vAlign w:val="center"/>
            <w:hideMark/>
          </w:tcPr>
          <w:p w14:paraId="6BB1D769" w14:textId="77777777" w:rsidR="00572D45" w:rsidRDefault="00786BF9">
            <w:pPr>
              <w:rPr>
                <w:rFonts w:ascii="Arial" w:hAnsi="Arial" w:cs="Arial"/>
                <w:sz w:val="2"/>
                <w:szCs w:val="2"/>
              </w:rPr>
            </w:pPr>
            <w:r>
              <w:rPr>
                <w:rFonts w:ascii="Arial" w:hAnsi="Arial" w:cs="Arial"/>
                <w:sz w:val="2"/>
                <w:szCs w:val="2"/>
              </w:rPr>
              <w:t> </w:t>
            </w:r>
          </w:p>
        </w:tc>
      </w:tr>
      <w:tr w:rsidR="00572D45" w14:paraId="1E9773B5" w14:textId="77777777">
        <w:trPr>
          <w:jc w:val="center"/>
        </w:trPr>
        <w:tc>
          <w:tcPr>
            <w:tcW w:w="7168" w:type="dxa"/>
            <w:hideMark/>
          </w:tcPr>
          <w:p w14:paraId="7B81A67E"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Earnings per share:</w:t>
            </w:r>
          </w:p>
        </w:tc>
        <w:tc>
          <w:tcPr>
            <w:tcW w:w="1364" w:type="dxa"/>
            <w:tcMar>
              <w:top w:w="0" w:type="dxa"/>
              <w:left w:w="144" w:type="dxa"/>
              <w:bottom w:w="0" w:type="dxa"/>
              <w:right w:w="0" w:type="dxa"/>
            </w:tcMar>
            <w:vAlign w:val="bottom"/>
            <w:hideMark/>
          </w:tcPr>
          <w:p w14:paraId="37DD2BB5" w14:textId="77777777" w:rsidR="00572D45" w:rsidRDefault="00786BF9">
            <w:pPr>
              <w:pStyle w:val="la2"/>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3AE28304" w14:textId="77777777" w:rsidR="00572D45" w:rsidRDefault="00786BF9">
            <w:pPr>
              <w:pStyle w:val="la2"/>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1EC8F624"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DFB1005" w14:textId="77777777">
        <w:trPr>
          <w:jc w:val="center"/>
        </w:trPr>
        <w:tc>
          <w:tcPr>
            <w:tcW w:w="7168" w:type="dxa"/>
            <w:hideMark/>
          </w:tcPr>
          <w:p w14:paraId="333EBC2C"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Basic</w:t>
            </w:r>
          </w:p>
        </w:tc>
        <w:tc>
          <w:tcPr>
            <w:tcW w:w="1364" w:type="dxa"/>
            <w:noWrap/>
            <w:tcMar>
              <w:top w:w="0" w:type="dxa"/>
              <w:left w:w="144" w:type="dxa"/>
              <w:bottom w:w="0" w:type="dxa"/>
              <w:right w:w="0" w:type="dxa"/>
            </w:tcMar>
            <w:vAlign w:val="bottom"/>
            <w:hideMark/>
          </w:tcPr>
          <w:p w14:paraId="08C5C08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9.72</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257794AC"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9.70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778F429A"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8.12</w:t>
            </w:r>
            <w:r>
              <w:rPr>
                <w:rFonts w:ascii="Arial" w:hAnsi="Arial" w:cs="Arial"/>
                <w:sz w:val="20"/>
                <w:szCs w:val="20"/>
              </w:rPr>
              <w:tab/>
            </w:r>
          </w:p>
        </w:tc>
      </w:tr>
      <w:tr w:rsidR="00572D45" w14:paraId="42FF5EB7" w14:textId="77777777">
        <w:trPr>
          <w:jc w:val="center"/>
        </w:trPr>
        <w:tc>
          <w:tcPr>
            <w:tcW w:w="7168" w:type="dxa"/>
            <w:hideMark/>
          </w:tcPr>
          <w:p w14:paraId="33A2763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Diluted</w:t>
            </w:r>
          </w:p>
        </w:tc>
        <w:tc>
          <w:tcPr>
            <w:tcW w:w="1364" w:type="dxa"/>
            <w:noWrap/>
            <w:tcMar>
              <w:top w:w="0" w:type="dxa"/>
              <w:left w:w="144" w:type="dxa"/>
              <w:bottom w:w="0" w:type="dxa"/>
              <w:right w:w="0" w:type="dxa"/>
            </w:tcMar>
            <w:vAlign w:val="bottom"/>
            <w:hideMark/>
          </w:tcPr>
          <w:p w14:paraId="7A9F0DF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9.68</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42E80769"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9.65</w:t>
            </w:r>
            <w:r>
              <w:rPr>
                <w:rFonts w:ascii="Arial" w:hAnsi="Arial" w:cs="Arial"/>
                <w:sz w:val="20"/>
                <w:szCs w:val="20"/>
              </w:rPr>
              <w:tab/>
            </w:r>
          </w:p>
        </w:tc>
        <w:tc>
          <w:tcPr>
            <w:tcW w:w="1184" w:type="dxa"/>
            <w:noWrap/>
            <w:tcMar>
              <w:top w:w="0" w:type="dxa"/>
              <w:left w:w="144" w:type="dxa"/>
              <w:bottom w:w="0" w:type="dxa"/>
              <w:right w:w="0" w:type="dxa"/>
            </w:tcMar>
            <w:vAlign w:val="bottom"/>
            <w:hideMark/>
          </w:tcPr>
          <w:p w14:paraId="5A712E05"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8.05</w:t>
            </w:r>
            <w:r>
              <w:rPr>
                <w:rFonts w:ascii="Arial" w:hAnsi="Arial" w:cs="Arial"/>
                <w:sz w:val="20"/>
                <w:szCs w:val="20"/>
              </w:rPr>
              <w:tab/>
            </w:r>
          </w:p>
        </w:tc>
      </w:tr>
      <w:tr w:rsidR="00572D45" w14:paraId="06B29BBC" w14:textId="77777777">
        <w:trPr>
          <w:trHeight w:val="150"/>
          <w:jc w:val="center"/>
        </w:trPr>
        <w:tc>
          <w:tcPr>
            <w:tcW w:w="7168" w:type="dxa"/>
            <w:vAlign w:val="center"/>
            <w:hideMark/>
          </w:tcPr>
          <w:p w14:paraId="59E177B5"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39BA43CE"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39C802A3" w14:textId="77777777" w:rsidR="00572D45" w:rsidRDefault="00786BF9">
            <w:pPr>
              <w:rPr>
                <w:rFonts w:ascii="Arial" w:hAnsi="Arial" w:cs="Arial"/>
                <w:sz w:val="2"/>
                <w:szCs w:val="2"/>
              </w:rPr>
            </w:pPr>
            <w:r>
              <w:rPr>
                <w:rFonts w:ascii="Arial" w:hAnsi="Arial" w:cs="Arial"/>
                <w:sz w:val="2"/>
                <w:szCs w:val="2"/>
              </w:rPr>
              <w:t> </w:t>
            </w:r>
          </w:p>
        </w:tc>
        <w:tc>
          <w:tcPr>
            <w:tcW w:w="1184" w:type="dxa"/>
            <w:vAlign w:val="center"/>
            <w:hideMark/>
          </w:tcPr>
          <w:p w14:paraId="491A0806" w14:textId="77777777" w:rsidR="00572D45" w:rsidRDefault="00786BF9">
            <w:pPr>
              <w:rPr>
                <w:rFonts w:ascii="Arial" w:hAnsi="Arial" w:cs="Arial"/>
                <w:sz w:val="2"/>
                <w:szCs w:val="2"/>
              </w:rPr>
            </w:pPr>
            <w:r>
              <w:rPr>
                <w:rFonts w:ascii="Arial" w:hAnsi="Arial" w:cs="Arial"/>
                <w:sz w:val="2"/>
                <w:szCs w:val="2"/>
              </w:rPr>
              <w:t> </w:t>
            </w:r>
          </w:p>
        </w:tc>
      </w:tr>
      <w:tr w:rsidR="00572D45" w14:paraId="5B0850FA" w14:textId="77777777">
        <w:trPr>
          <w:jc w:val="center"/>
        </w:trPr>
        <w:tc>
          <w:tcPr>
            <w:tcW w:w="7168" w:type="dxa"/>
            <w:hideMark/>
          </w:tcPr>
          <w:p w14:paraId="0D0D2EB3"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Weighted average shares outstanding:</w:t>
            </w:r>
          </w:p>
        </w:tc>
        <w:tc>
          <w:tcPr>
            <w:tcW w:w="1364" w:type="dxa"/>
            <w:tcMar>
              <w:top w:w="0" w:type="dxa"/>
              <w:left w:w="144" w:type="dxa"/>
              <w:bottom w:w="0" w:type="dxa"/>
              <w:right w:w="0" w:type="dxa"/>
            </w:tcMar>
            <w:vAlign w:val="bottom"/>
            <w:hideMark/>
          </w:tcPr>
          <w:p w14:paraId="4DC553BB" w14:textId="77777777" w:rsidR="00572D45" w:rsidRDefault="00786BF9">
            <w:pPr>
              <w:pStyle w:val="la2"/>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262A0A72" w14:textId="77777777" w:rsidR="00572D45" w:rsidRDefault="00786BF9">
            <w:pPr>
              <w:pStyle w:val="la2"/>
              <w:rPr>
                <w:rFonts w:ascii="Arial" w:hAnsi="Arial" w:cs="Arial"/>
                <w:sz w:val="20"/>
                <w:szCs w:val="20"/>
              </w:rPr>
            </w:pPr>
            <w:r>
              <w:rPr>
                <w:rFonts w:ascii="Arial" w:hAnsi="Arial" w:cs="Arial"/>
                <w:sz w:val="20"/>
                <w:szCs w:val="20"/>
              </w:rPr>
              <w:t> </w:t>
            </w:r>
          </w:p>
        </w:tc>
        <w:tc>
          <w:tcPr>
            <w:tcW w:w="1184" w:type="dxa"/>
            <w:tcMar>
              <w:top w:w="0" w:type="dxa"/>
              <w:left w:w="144" w:type="dxa"/>
              <w:bottom w:w="0" w:type="dxa"/>
              <w:right w:w="0" w:type="dxa"/>
            </w:tcMar>
            <w:vAlign w:val="bottom"/>
            <w:hideMark/>
          </w:tcPr>
          <w:p w14:paraId="35DF8544"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6A79EEE1" w14:textId="77777777">
        <w:trPr>
          <w:jc w:val="center"/>
        </w:trPr>
        <w:tc>
          <w:tcPr>
            <w:tcW w:w="7168" w:type="dxa"/>
            <w:hideMark/>
          </w:tcPr>
          <w:p w14:paraId="69176767"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Basic</w:t>
            </w:r>
          </w:p>
        </w:tc>
        <w:tc>
          <w:tcPr>
            <w:tcW w:w="1364" w:type="dxa"/>
            <w:noWrap/>
            <w:tcMar>
              <w:top w:w="0" w:type="dxa"/>
              <w:left w:w="144" w:type="dxa"/>
              <w:bottom w:w="0" w:type="dxa"/>
              <w:right w:w="0" w:type="dxa"/>
            </w:tcMar>
            <w:vAlign w:val="bottom"/>
            <w:hideMark/>
          </w:tcPr>
          <w:p w14:paraId="41E6B96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7,446</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4B6470B9"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7,496</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7455926"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7,547</w:t>
            </w:r>
            <w:r>
              <w:rPr>
                <w:rFonts w:ascii="Arial" w:hAnsi="Arial" w:cs="Arial"/>
                <w:sz w:val="20"/>
                <w:szCs w:val="20"/>
              </w:rPr>
              <w:tab/>
            </w:r>
          </w:p>
        </w:tc>
      </w:tr>
      <w:tr w:rsidR="00572D45" w14:paraId="4235C20F" w14:textId="77777777">
        <w:trPr>
          <w:jc w:val="center"/>
        </w:trPr>
        <w:tc>
          <w:tcPr>
            <w:tcW w:w="7168" w:type="dxa"/>
            <w:hideMark/>
          </w:tcPr>
          <w:p w14:paraId="62CE130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Diluted</w:t>
            </w:r>
          </w:p>
        </w:tc>
        <w:tc>
          <w:tcPr>
            <w:tcW w:w="1364" w:type="dxa"/>
            <w:noWrap/>
            <w:tcMar>
              <w:top w:w="0" w:type="dxa"/>
              <w:left w:w="144" w:type="dxa"/>
              <w:bottom w:w="0" w:type="dxa"/>
              <w:right w:w="0" w:type="dxa"/>
            </w:tcMar>
            <w:vAlign w:val="bottom"/>
            <w:hideMark/>
          </w:tcPr>
          <w:p w14:paraId="16BD56A7"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7,472</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78B20D58"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7,540</w:t>
            </w:r>
            <w:r>
              <w:rPr>
                <w:rFonts w:ascii="Arial" w:hAnsi="Arial" w:cs="Arial"/>
                <w:sz w:val="20"/>
                <w:szCs w:val="20"/>
              </w:rPr>
              <w:tab/>
            </w:r>
          </w:p>
        </w:tc>
        <w:tc>
          <w:tcPr>
            <w:tcW w:w="1184" w:type="dxa"/>
            <w:noWrap/>
            <w:tcMar>
              <w:top w:w="0" w:type="dxa"/>
              <w:left w:w="144" w:type="dxa"/>
              <w:bottom w:w="0" w:type="dxa"/>
              <w:right w:w="0" w:type="dxa"/>
            </w:tcMar>
            <w:vAlign w:val="bottom"/>
            <w:hideMark/>
          </w:tcPr>
          <w:p w14:paraId="61B6F083" w14:textId="77777777" w:rsidR="00572D45" w:rsidRDefault="00786BF9">
            <w:pPr>
              <w:pStyle w:val="NormalWeb"/>
              <w:tabs>
                <w:tab w:val="right" w:pos="1000"/>
                <w:tab w:val="decimal" w:pos="1040"/>
              </w:tabs>
              <w:spacing w:before="0" w:beforeAutospacing="0" w:after="20" w:afterAutospacing="0"/>
              <w:rPr>
                <w:rFonts w:ascii="Arial" w:hAnsi="Arial" w:cs="Arial"/>
                <w:sz w:val="20"/>
                <w:szCs w:val="20"/>
              </w:rPr>
            </w:pPr>
            <w:r>
              <w:rPr>
                <w:rFonts w:ascii="Arial" w:hAnsi="Arial" w:cs="Arial"/>
                <w:sz w:val="20"/>
                <w:szCs w:val="20"/>
              </w:rPr>
              <w:tab/>
              <w:t>7,608</w:t>
            </w:r>
            <w:r>
              <w:rPr>
                <w:rFonts w:ascii="Arial" w:hAnsi="Arial" w:cs="Arial"/>
                <w:sz w:val="20"/>
                <w:szCs w:val="20"/>
              </w:rPr>
              <w:tab/>
            </w:r>
          </w:p>
        </w:tc>
      </w:tr>
      <w:tr w:rsidR="00572D45" w14:paraId="15AB4739" w14:textId="77777777">
        <w:trPr>
          <w:jc w:val="center"/>
        </w:trPr>
        <w:tc>
          <w:tcPr>
            <w:tcW w:w="10800" w:type="dxa"/>
            <w:gridSpan w:val="4"/>
            <w:tcMar>
              <w:top w:w="0" w:type="dxa"/>
              <w:left w:w="144" w:type="dxa"/>
              <w:bottom w:w="0" w:type="dxa"/>
              <w:right w:w="0" w:type="dxa"/>
            </w:tcMar>
            <w:vAlign w:val="bottom"/>
            <w:hideMark/>
          </w:tcPr>
          <w:p w14:paraId="23628594"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bl>
    <w:p w14:paraId="66D821F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accompanying notes. </w:t>
      </w:r>
    </w:p>
    <w:p w14:paraId="0C9C96F1" w14:textId="77777777" w:rsidR="00572D45" w:rsidRDefault="00786BF9">
      <w:pPr>
        <w:pStyle w:val="NormalWeb"/>
        <w:spacing w:before="240" w:beforeAutospacing="0" w:after="0" w:afterAutospacing="0"/>
        <w:jc w:val="both"/>
        <w:rPr>
          <w:sz w:val="2"/>
          <w:szCs w:val="2"/>
        </w:rPr>
      </w:pPr>
      <w:r>
        <w:rPr>
          <w:sz w:val="2"/>
          <w:szCs w:val="2"/>
        </w:rPr>
        <w:t> </w:t>
      </w:r>
    </w:p>
    <w:p w14:paraId="6E575F95"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COMPREHENSIVE INCOME STATEMENTS </w:t>
      </w:r>
    </w:p>
    <w:p w14:paraId="28FAD4A3"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927"/>
        <w:gridCol w:w="1331"/>
        <w:gridCol w:w="1271"/>
        <w:gridCol w:w="1271"/>
      </w:tblGrid>
      <w:tr w:rsidR="00572D45" w14:paraId="4CBD406D" w14:textId="77777777">
        <w:trPr>
          <w:tblHeader/>
          <w:jc w:val="center"/>
        </w:trPr>
        <w:tc>
          <w:tcPr>
            <w:tcW w:w="6930" w:type="dxa"/>
            <w:vAlign w:val="bottom"/>
            <w:hideMark/>
          </w:tcPr>
          <w:p w14:paraId="39BC2E4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31" w:type="dxa"/>
            <w:tcMar>
              <w:top w:w="0" w:type="dxa"/>
              <w:left w:w="144" w:type="dxa"/>
              <w:bottom w:w="0" w:type="dxa"/>
              <w:right w:w="0" w:type="dxa"/>
            </w:tcMar>
            <w:vAlign w:val="bottom"/>
            <w:hideMark/>
          </w:tcPr>
          <w:p w14:paraId="03485B6C"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09E7FADB"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238F5504"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4000C73" w14:textId="77777777">
        <w:trPr>
          <w:jc w:val="center"/>
        </w:trPr>
        <w:tc>
          <w:tcPr>
            <w:tcW w:w="10800" w:type="dxa"/>
            <w:gridSpan w:val="4"/>
            <w:tcMar>
              <w:top w:w="0" w:type="dxa"/>
              <w:left w:w="144" w:type="dxa"/>
              <w:bottom w:w="0" w:type="dxa"/>
              <w:right w:w="0" w:type="dxa"/>
            </w:tcMar>
            <w:vAlign w:val="bottom"/>
            <w:hideMark/>
          </w:tcPr>
          <w:p w14:paraId="135D7938"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398EBCE3" w14:textId="77777777">
        <w:trPr>
          <w:trHeight w:val="75"/>
          <w:jc w:val="center"/>
        </w:trPr>
        <w:tc>
          <w:tcPr>
            <w:tcW w:w="6930" w:type="dxa"/>
            <w:vAlign w:val="center"/>
            <w:hideMark/>
          </w:tcPr>
          <w:p w14:paraId="10EA469C"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06A3964F"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4CC9FAB0"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7BA30F4B" w14:textId="77777777" w:rsidR="00572D45" w:rsidRDefault="00786BF9">
            <w:pPr>
              <w:rPr>
                <w:rFonts w:ascii="Arial" w:hAnsi="Arial" w:cs="Arial"/>
                <w:sz w:val="2"/>
                <w:szCs w:val="2"/>
              </w:rPr>
            </w:pPr>
            <w:r>
              <w:rPr>
                <w:rFonts w:ascii="Arial" w:hAnsi="Arial" w:cs="Arial"/>
                <w:sz w:val="2"/>
                <w:szCs w:val="2"/>
              </w:rPr>
              <w:t> </w:t>
            </w:r>
          </w:p>
        </w:tc>
      </w:tr>
      <w:tr w:rsidR="00572D45" w14:paraId="0A23FD50" w14:textId="77777777">
        <w:trPr>
          <w:jc w:val="center"/>
        </w:trPr>
        <w:tc>
          <w:tcPr>
            <w:tcW w:w="6930" w:type="dxa"/>
            <w:vAlign w:val="bottom"/>
            <w:hideMark/>
          </w:tcPr>
          <w:p w14:paraId="33F1280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31" w:type="dxa"/>
            <w:tcMar>
              <w:top w:w="0" w:type="dxa"/>
              <w:left w:w="144" w:type="dxa"/>
              <w:bottom w:w="0" w:type="dxa"/>
              <w:right w:w="0" w:type="dxa"/>
            </w:tcMar>
            <w:vAlign w:val="bottom"/>
            <w:hideMark/>
          </w:tcPr>
          <w:p w14:paraId="459A87E3"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269" w:type="dxa"/>
            <w:tcMar>
              <w:top w:w="0" w:type="dxa"/>
              <w:left w:w="144" w:type="dxa"/>
              <w:bottom w:w="0" w:type="dxa"/>
              <w:right w:w="0" w:type="dxa"/>
            </w:tcMar>
            <w:vAlign w:val="bottom"/>
            <w:hideMark/>
          </w:tcPr>
          <w:p w14:paraId="545BF165"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269" w:type="dxa"/>
            <w:tcMar>
              <w:top w:w="0" w:type="dxa"/>
              <w:left w:w="144" w:type="dxa"/>
              <w:bottom w:w="0" w:type="dxa"/>
              <w:right w:w="0" w:type="dxa"/>
            </w:tcMar>
            <w:vAlign w:val="bottom"/>
            <w:hideMark/>
          </w:tcPr>
          <w:p w14:paraId="6648990A" w14:textId="77777777" w:rsidR="00572D45" w:rsidRDefault="00786BF9">
            <w:pPr>
              <w:ind w:right="75"/>
              <w:jc w:val="right"/>
              <w:rPr>
                <w:rFonts w:ascii="Arial" w:hAnsi="Arial" w:cs="Arial"/>
                <w:sz w:val="16"/>
                <w:szCs w:val="16"/>
              </w:rPr>
            </w:pPr>
            <w:r>
              <w:rPr>
                <w:rFonts w:ascii="Arial" w:hAnsi="Arial" w:cs="Arial"/>
                <w:b/>
                <w:bCs/>
                <w:sz w:val="16"/>
                <w:szCs w:val="16"/>
              </w:rPr>
              <w:t>2021</w:t>
            </w:r>
          </w:p>
        </w:tc>
      </w:tr>
      <w:tr w:rsidR="00572D45" w14:paraId="7216567F" w14:textId="77777777">
        <w:trPr>
          <w:trHeight w:val="75"/>
          <w:jc w:val="center"/>
        </w:trPr>
        <w:tc>
          <w:tcPr>
            <w:tcW w:w="6930" w:type="dxa"/>
            <w:vAlign w:val="center"/>
            <w:hideMark/>
          </w:tcPr>
          <w:p w14:paraId="21B99006"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66D7053A"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61F0741C"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60A3418B" w14:textId="77777777" w:rsidR="00572D45" w:rsidRDefault="00786BF9">
            <w:pPr>
              <w:rPr>
                <w:rFonts w:ascii="Arial" w:hAnsi="Arial" w:cs="Arial"/>
                <w:sz w:val="2"/>
                <w:szCs w:val="2"/>
              </w:rPr>
            </w:pPr>
            <w:r>
              <w:rPr>
                <w:rFonts w:ascii="Arial" w:hAnsi="Arial" w:cs="Arial"/>
                <w:sz w:val="2"/>
                <w:szCs w:val="2"/>
              </w:rPr>
              <w:t> </w:t>
            </w:r>
          </w:p>
        </w:tc>
      </w:tr>
      <w:tr w:rsidR="00572D45" w14:paraId="0C9DDCA1" w14:textId="77777777">
        <w:trPr>
          <w:jc w:val="center"/>
        </w:trPr>
        <w:tc>
          <w:tcPr>
            <w:tcW w:w="6930" w:type="dxa"/>
            <w:hideMark/>
          </w:tcPr>
          <w:p w14:paraId="5E0140A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331" w:type="dxa"/>
            <w:noWrap/>
            <w:tcMar>
              <w:top w:w="0" w:type="dxa"/>
              <w:left w:w="144" w:type="dxa"/>
              <w:bottom w:w="0" w:type="dxa"/>
              <w:right w:w="0" w:type="dxa"/>
            </w:tcMar>
            <w:vAlign w:val="bottom"/>
            <w:hideMark/>
          </w:tcPr>
          <w:p w14:paraId="7119D32E"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72,361</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06C7725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72,738</w:t>
            </w:r>
            <w:r>
              <w:rPr>
                <w:rFonts w:ascii="Arial" w:hAnsi="Arial" w:cs="Arial"/>
                <w:sz w:val="20"/>
                <w:szCs w:val="20"/>
              </w:rPr>
              <w:tab/>
            </w:r>
          </w:p>
        </w:tc>
        <w:tc>
          <w:tcPr>
            <w:tcW w:w="1269" w:type="dxa"/>
            <w:noWrap/>
            <w:tcMar>
              <w:top w:w="0" w:type="dxa"/>
              <w:left w:w="144" w:type="dxa"/>
              <w:bottom w:w="0" w:type="dxa"/>
              <w:right w:w="0" w:type="dxa"/>
            </w:tcMar>
            <w:vAlign w:val="bottom"/>
            <w:hideMark/>
          </w:tcPr>
          <w:p w14:paraId="2C7B2DE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61,271</w:t>
            </w:r>
            <w:r>
              <w:rPr>
                <w:rFonts w:ascii="Arial" w:hAnsi="Arial" w:cs="Arial"/>
                <w:sz w:val="20"/>
                <w:szCs w:val="20"/>
              </w:rPr>
              <w:tab/>
            </w:r>
          </w:p>
        </w:tc>
      </w:tr>
      <w:tr w:rsidR="00572D45" w14:paraId="65C40721" w14:textId="77777777">
        <w:trPr>
          <w:jc w:val="center"/>
        </w:trPr>
        <w:tc>
          <w:tcPr>
            <w:tcW w:w="6930" w:type="dxa"/>
            <w:tcMar>
              <w:top w:w="0" w:type="dxa"/>
              <w:left w:w="144" w:type="dxa"/>
              <w:bottom w:w="0" w:type="dxa"/>
              <w:right w:w="0" w:type="dxa"/>
            </w:tcMar>
            <w:vAlign w:val="bottom"/>
            <w:hideMark/>
          </w:tcPr>
          <w:p w14:paraId="1F25C5D0" w14:textId="77777777" w:rsidR="00572D45" w:rsidRDefault="00786BF9">
            <w:pPr>
              <w:pStyle w:val="la2"/>
              <w:rPr>
                <w:rFonts w:ascii="Arial" w:hAnsi="Arial" w:cs="Arial"/>
                <w:sz w:val="20"/>
                <w:szCs w:val="20"/>
              </w:rPr>
            </w:pPr>
            <w:r>
              <w:rPr>
                <w:rFonts w:ascii="Arial" w:hAnsi="Arial" w:cs="Arial"/>
                <w:sz w:val="20"/>
                <w:szCs w:val="20"/>
              </w:rPr>
              <w:t> </w:t>
            </w:r>
          </w:p>
        </w:tc>
        <w:tc>
          <w:tcPr>
            <w:tcW w:w="1331" w:type="dxa"/>
            <w:tcMar>
              <w:top w:w="0" w:type="dxa"/>
              <w:left w:w="144" w:type="dxa"/>
              <w:bottom w:w="0" w:type="dxa"/>
              <w:right w:w="0" w:type="dxa"/>
            </w:tcMar>
            <w:vAlign w:val="bottom"/>
            <w:hideMark/>
          </w:tcPr>
          <w:p w14:paraId="07226E5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4EEEE44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3DB8633E"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262C52D" w14:textId="77777777">
        <w:trPr>
          <w:trHeight w:val="90"/>
          <w:jc w:val="center"/>
        </w:trPr>
        <w:tc>
          <w:tcPr>
            <w:tcW w:w="6930" w:type="dxa"/>
            <w:vAlign w:val="center"/>
            <w:hideMark/>
          </w:tcPr>
          <w:p w14:paraId="2C527360"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72210369"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778CD5AB"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70EDEB24" w14:textId="77777777" w:rsidR="00572D45" w:rsidRDefault="00786BF9">
            <w:pPr>
              <w:rPr>
                <w:rFonts w:ascii="Arial" w:hAnsi="Arial" w:cs="Arial"/>
                <w:sz w:val="2"/>
                <w:szCs w:val="2"/>
              </w:rPr>
            </w:pPr>
            <w:r>
              <w:rPr>
                <w:rFonts w:ascii="Arial" w:hAnsi="Arial" w:cs="Arial"/>
                <w:sz w:val="2"/>
                <w:szCs w:val="2"/>
              </w:rPr>
              <w:t> </w:t>
            </w:r>
          </w:p>
        </w:tc>
      </w:tr>
      <w:tr w:rsidR="00572D45" w14:paraId="6A98D62F" w14:textId="77777777">
        <w:trPr>
          <w:jc w:val="center"/>
        </w:trPr>
        <w:tc>
          <w:tcPr>
            <w:tcW w:w="6930" w:type="dxa"/>
            <w:hideMark/>
          </w:tcPr>
          <w:p w14:paraId="52334E5A"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Other comprehensive income (loss), net of tax:</w:t>
            </w:r>
          </w:p>
        </w:tc>
        <w:tc>
          <w:tcPr>
            <w:tcW w:w="1331" w:type="dxa"/>
            <w:tcMar>
              <w:top w:w="0" w:type="dxa"/>
              <w:left w:w="144" w:type="dxa"/>
              <w:bottom w:w="0" w:type="dxa"/>
              <w:right w:w="0" w:type="dxa"/>
            </w:tcMar>
            <w:vAlign w:val="bottom"/>
            <w:hideMark/>
          </w:tcPr>
          <w:p w14:paraId="1551A80B" w14:textId="77777777" w:rsidR="00572D45" w:rsidRDefault="00786BF9">
            <w:pPr>
              <w:pStyle w:val="la2"/>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78A85D33" w14:textId="77777777" w:rsidR="00572D45" w:rsidRDefault="00786BF9">
            <w:pPr>
              <w:pStyle w:val="la2"/>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6E0C57FF"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6BDE1CFD" w14:textId="77777777">
        <w:trPr>
          <w:jc w:val="center"/>
        </w:trPr>
        <w:tc>
          <w:tcPr>
            <w:tcW w:w="6930" w:type="dxa"/>
            <w:hideMark/>
          </w:tcPr>
          <w:p w14:paraId="045DAF5B"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Net change related to derivatives</w:t>
            </w:r>
          </w:p>
        </w:tc>
        <w:tc>
          <w:tcPr>
            <w:tcW w:w="1331" w:type="dxa"/>
            <w:noWrap/>
            <w:tcMar>
              <w:top w:w="0" w:type="dxa"/>
              <w:left w:w="144" w:type="dxa"/>
              <w:bottom w:w="0" w:type="dxa"/>
              <w:right w:w="0" w:type="dxa"/>
            </w:tcMar>
            <w:vAlign w:val="bottom"/>
            <w:hideMark/>
          </w:tcPr>
          <w:p w14:paraId="191CE73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(14</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04DEE27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c>
          <w:tcPr>
            <w:tcW w:w="1269" w:type="dxa"/>
            <w:noWrap/>
            <w:tcMar>
              <w:top w:w="0" w:type="dxa"/>
              <w:left w:w="144" w:type="dxa"/>
              <w:bottom w:w="0" w:type="dxa"/>
              <w:right w:w="0" w:type="dxa"/>
            </w:tcMar>
            <w:vAlign w:val="bottom"/>
            <w:hideMark/>
          </w:tcPr>
          <w:p w14:paraId="75A23BD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19</w:t>
            </w:r>
            <w:r>
              <w:rPr>
                <w:rFonts w:ascii="Arial" w:hAnsi="Arial" w:cs="Arial"/>
                <w:sz w:val="20"/>
                <w:szCs w:val="20"/>
              </w:rPr>
              <w:tab/>
            </w:r>
          </w:p>
        </w:tc>
      </w:tr>
      <w:tr w:rsidR="00572D45" w14:paraId="7C938F6C" w14:textId="77777777">
        <w:trPr>
          <w:jc w:val="center"/>
        </w:trPr>
        <w:tc>
          <w:tcPr>
            <w:tcW w:w="6930" w:type="dxa"/>
            <w:hideMark/>
          </w:tcPr>
          <w:p w14:paraId="430B022F"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Net change related to investments</w:t>
            </w:r>
          </w:p>
        </w:tc>
        <w:tc>
          <w:tcPr>
            <w:tcW w:w="1331" w:type="dxa"/>
            <w:noWrap/>
            <w:tcMar>
              <w:top w:w="0" w:type="dxa"/>
              <w:left w:w="144" w:type="dxa"/>
              <w:bottom w:w="0" w:type="dxa"/>
              <w:right w:w="0" w:type="dxa"/>
            </w:tcMar>
            <w:vAlign w:val="bottom"/>
            <w:hideMark/>
          </w:tcPr>
          <w:p w14:paraId="185F8AA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(1,444</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24582B9A"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(5,360</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658D661F"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(2,266</w:t>
            </w:r>
            <w:r>
              <w:rPr>
                <w:rFonts w:ascii="Arial" w:hAnsi="Arial" w:cs="Arial"/>
                <w:sz w:val="20"/>
                <w:szCs w:val="20"/>
              </w:rPr>
              <w:tab/>
              <w:t>)</w:t>
            </w:r>
          </w:p>
        </w:tc>
      </w:tr>
      <w:tr w:rsidR="00572D45" w14:paraId="56EF1874" w14:textId="77777777">
        <w:trPr>
          <w:jc w:val="center"/>
        </w:trPr>
        <w:tc>
          <w:tcPr>
            <w:tcW w:w="6930" w:type="dxa"/>
            <w:hideMark/>
          </w:tcPr>
          <w:p w14:paraId="43F20C1C"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Translation adjustments and other</w:t>
            </w:r>
          </w:p>
        </w:tc>
        <w:tc>
          <w:tcPr>
            <w:tcW w:w="1331" w:type="dxa"/>
            <w:noWrap/>
            <w:tcMar>
              <w:top w:w="0" w:type="dxa"/>
              <w:left w:w="144" w:type="dxa"/>
              <w:bottom w:w="0" w:type="dxa"/>
              <w:right w:w="0" w:type="dxa"/>
            </w:tcMar>
            <w:vAlign w:val="bottom"/>
            <w:hideMark/>
          </w:tcPr>
          <w:p w14:paraId="37C75AF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(207</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75F9E34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(1,146</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0E90754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873</w:t>
            </w:r>
            <w:r>
              <w:rPr>
                <w:rFonts w:ascii="Arial" w:hAnsi="Arial" w:cs="Arial"/>
                <w:sz w:val="20"/>
                <w:szCs w:val="20"/>
              </w:rPr>
              <w:tab/>
            </w:r>
          </w:p>
        </w:tc>
      </w:tr>
      <w:tr w:rsidR="00572D45" w14:paraId="74DDF166" w14:textId="77777777">
        <w:trPr>
          <w:jc w:val="center"/>
        </w:trPr>
        <w:tc>
          <w:tcPr>
            <w:tcW w:w="8259" w:type="dxa"/>
            <w:gridSpan w:val="2"/>
            <w:tcMar>
              <w:top w:w="0" w:type="dxa"/>
              <w:left w:w="144" w:type="dxa"/>
              <w:bottom w:w="0" w:type="dxa"/>
              <w:right w:w="0" w:type="dxa"/>
            </w:tcMar>
            <w:vAlign w:val="bottom"/>
            <w:hideMark/>
          </w:tcPr>
          <w:p w14:paraId="2D89EBD0"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1F2863F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6B8F55D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B048909" w14:textId="77777777">
        <w:trPr>
          <w:jc w:val="center"/>
        </w:trPr>
        <w:tc>
          <w:tcPr>
            <w:tcW w:w="6930" w:type="dxa"/>
            <w:hideMark/>
          </w:tcPr>
          <w:p w14:paraId="0182C879" w14:textId="77777777" w:rsidR="00572D45" w:rsidRDefault="00786BF9">
            <w:pPr>
              <w:pStyle w:val="NormalWeb"/>
              <w:spacing w:before="0" w:beforeAutospacing="0" w:after="0" w:afterAutospacing="0"/>
              <w:ind w:left="888" w:hanging="240"/>
              <w:rPr>
                <w:rFonts w:ascii="Arial" w:hAnsi="Arial" w:cs="Arial"/>
                <w:sz w:val="20"/>
                <w:szCs w:val="20"/>
              </w:rPr>
            </w:pPr>
            <w:r>
              <w:rPr>
                <w:rFonts w:ascii="Arial" w:hAnsi="Arial" w:cs="Arial"/>
                <w:sz w:val="20"/>
                <w:szCs w:val="20"/>
              </w:rPr>
              <w:t>Other comprehensive loss</w:t>
            </w:r>
          </w:p>
        </w:tc>
        <w:tc>
          <w:tcPr>
            <w:tcW w:w="1331" w:type="dxa"/>
            <w:noWrap/>
            <w:tcMar>
              <w:top w:w="0" w:type="dxa"/>
              <w:left w:w="144" w:type="dxa"/>
              <w:bottom w:w="0" w:type="dxa"/>
              <w:right w:w="0" w:type="dxa"/>
            </w:tcMar>
            <w:vAlign w:val="bottom"/>
            <w:hideMark/>
          </w:tcPr>
          <w:p w14:paraId="11518B8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(1,665</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006244B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(6,500</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54F1CAF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(1,374</w:t>
            </w:r>
            <w:r>
              <w:rPr>
                <w:rFonts w:ascii="Arial" w:hAnsi="Arial" w:cs="Arial"/>
                <w:sz w:val="20"/>
                <w:szCs w:val="20"/>
              </w:rPr>
              <w:tab/>
              <w:t>)</w:t>
            </w:r>
          </w:p>
        </w:tc>
      </w:tr>
      <w:tr w:rsidR="00572D45" w14:paraId="2A3ED306" w14:textId="77777777">
        <w:trPr>
          <w:jc w:val="center"/>
        </w:trPr>
        <w:tc>
          <w:tcPr>
            <w:tcW w:w="8259" w:type="dxa"/>
            <w:gridSpan w:val="2"/>
            <w:tcMar>
              <w:top w:w="0" w:type="dxa"/>
              <w:left w:w="144" w:type="dxa"/>
              <w:bottom w:w="0" w:type="dxa"/>
              <w:right w:w="0" w:type="dxa"/>
            </w:tcMar>
            <w:vAlign w:val="bottom"/>
            <w:hideMark/>
          </w:tcPr>
          <w:p w14:paraId="580A1541"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15DE498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0BB7EE5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0925D21" w14:textId="77777777">
        <w:trPr>
          <w:jc w:val="center"/>
        </w:trPr>
        <w:tc>
          <w:tcPr>
            <w:tcW w:w="6930" w:type="dxa"/>
            <w:hideMark/>
          </w:tcPr>
          <w:p w14:paraId="4732641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Comprehensive income</w:t>
            </w:r>
          </w:p>
        </w:tc>
        <w:tc>
          <w:tcPr>
            <w:tcW w:w="1331" w:type="dxa"/>
            <w:noWrap/>
            <w:tcMar>
              <w:top w:w="0" w:type="dxa"/>
              <w:left w:w="144" w:type="dxa"/>
              <w:bottom w:w="0" w:type="dxa"/>
              <w:right w:w="0" w:type="dxa"/>
            </w:tcMar>
            <w:vAlign w:val="bottom"/>
            <w:hideMark/>
          </w:tcPr>
          <w:p w14:paraId="7336E18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70,696</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1B76FF11"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66,238</w:t>
            </w:r>
            <w:r>
              <w:rPr>
                <w:rFonts w:ascii="Arial" w:hAnsi="Arial" w:cs="Arial"/>
                <w:sz w:val="20"/>
                <w:szCs w:val="20"/>
              </w:rPr>
              <w:tab/>
            </w:r>
          </w:p>
        </w:tc>
        <w:tc>
          <w:tcPr>
            <w:tcW w:w="1269" w:type="dxa"/>
            <w:noWrap/>
            <w:tcMar>
              <w:top w:w="0" w:type="dxa"/>
              <w:left w:w="144" w:type="dxa"/>
              <w:bottom w:w="0" w:type="dxa"/>
              <w:right w:w="0" w:type="dxa"/>
            </w:tcMar>
            <w:vAlign w:val="bottom"/>
            <w:hideMark/>
          </w:tcPr>
          <w:p w14:paraId="3F23EEF1"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59,897</w:t>
            </w:r>
            <w:r>
              <w:rPr>
                <w:rFonts w:ascii="Arial" w:hAnsi="Arial" w:cs="Arial"/>
                <w:sz w:val="20"/>
                <w:szCs w:val="20"/>
              </w:rPr>
              <w:tab/>
            </w:r>
          </w:p>
        </w:tc>
      </w:tr>
      <w:tr w:rsidR="00572D45" w14:paraId="2C89F3E3" w14:textId="77777777">
        <w:trPr>
          <w:jc w:val="center"/>
        </w:trPr>
        <w:tc>
          <w:tcPr>
            <w:tcW w:w="6930" w:type="dxa"/>
            <w:tcMar>
              <w:top w:w="0" w:type="dxa"/>
              <w:left w:w="144" w:type="dxa"/>
              <w:bottom w:w="0" w:type="dxa"/>
              <w:right w:w="0" w:type="dxa"/>
            </w:tcMar>
            <w:vAlign w:val="bottom"/>
            <w:hideMark/>
          </w:tcPr>
          <w:p w14:paraId="6A0BA310" w14:textId="77777777" w:rsidR="00572D45" w:rsidRDefault="00786BF9">
            <w:pPr>
              <w:pStyle w:val="la2"/>
              <w:rPr>
                <w:rFonts w:ascii="Arial" w:hAnsi="Arial" w:cs="Arial"/>
                <w:sz w:val="20"/>
                <w:szCs w:val="20"/>
              </w:rPr>
            </w:pPr>
            <w:r>
              <w:rPr>
                <w:rFonts w:ascii="Arial" w:hAnsi="Arial" w:cs="Arial"/>
                <w:sz w:val="20"/>
                <w:szCs w:val="20"/>
              </w:rPr>
              <w:t> </w:t>
            </w:r>
          </w:p>
        </w:tc>
        <w:tc>
          <w:tcPr>
            <w:tcW w:w="1331" w:type="dxa"/>
            <w:tcMar>
              <w:top w:w="0" w:type="dxa"/>
              <w:left w:w="144" w:type="dxa"/>
              <w:bottom w:w="0" w:type="dxa"/>
              <w:right w:w="0" w:type="dxa"/>
            </w:tcMar>
            <w:vAlign w:val="bottom"/>
            <w:hideMark/>
          </w:tcPr>
          <w:p w14:paraId="5B7B821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2C3B828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020C4A4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435E157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accompanying notes. </w:t>
      </w:r>
    </w:p>
    <w:p w14:paraId="0B6B854D" w14:textId="77777777" w:rsidR="00572D45" w:rsidRDefault="00786BF9">
      <w:pPr>
        <w:pStyle w:val="NormalWeb"/>
        <w:spacing w:before="240" w:beforeAutospacing="0" w:after="0" w:afterAutospacing="0"/>
        <w:jc w:val="both"/>
        <w:rPr>
          <w:sz w:val="2"/>
          <w:szCs w:val="2"/>
        </w:rPr>
      </w:pPr>
      <w:r>
        <w:rPr>
          <w:sz w:val="2"/>
          <w:szCs w:val="2"/>
        </w:rPr>
        <w:t> </w:t>
      </w:r>
    </w:p>
    <w:p w14:paraId="36E59E7C"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BALANCE SHEETS </w:t>
      </w:r>
    </w:p>
    <w:p w14:paraId="21FDC7C7"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828"/>
        <w:gridCol w:w="1517"/>
        <w:gridCol w:w="1455"/>
      </w:tblGrid>
      <w:tr w:rsidR="00572D45" w14:paraId="4F233772" w14:textId="77777777">
        <w:trPr>
          <w:tblHeader/>
          <w:jc w:val="center"/>
        </w:trPr>
        <w:tc>
          <w:tcPr>
            <w:tcW w:w="7830" w:type="dxa"/>
            <w:vAlign w:val="bottom"/>
            <w:hideMark/>
          </w:tcPr>
          <w:p w14:paraId="1FE5D0C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15" w:type="dxa"/>
            <w:tcMar>
              <w:top w:w="0" w:type="dxa"/>
              <w:left w:w="144" w:type="dxa"/>
              <w:bottom w:w="0" w:type="dxa"/>
              <w:right w:w="0" w:type="dxa"/>
            </w:tcMar>
            <w:vAlign w:val="bottom"/>
            <w:hideMark/>
          </w:tcPr>
          <w:p w14:paraId="4E86E73D" w14:textId="77777777" w:rsidR="00572D45" w:rsidRDefault="00786BF9">
            <w:pPr>
              <w:pStyle w:val="la2"/>
              <w:rPr>
                <w:rFonts w:ascii="Arial" w:hAnsi="Arial" w:cs="Arial"/>
                <w:sz w:val="16"/>
                <w:szCs w:val="16"/>
              </w:rPr>
            </w:pPr>
            <w:r>
              <w:rPr>
                <w:rFonts w:ascii="Arial" w:hAnsi="Arial" w:cs="Arial"/>
                <w:sz w:val="16"/>
                <w:szCs w:val="16"/>
              </w:rPr>
              <w:t> </w:t>
            </w:r>
          </w:p>
        </w:tc>
        <w:tc>
          <w:tcPr>
            <w:tcW w:w="1455" w:type="dxa"/>
            <w:tcMar>
              <w:top w:w="0" w:type="dxa"/>
              <w:left w:w="144" w:type="dxa"/>
              <w:bottom w:w="0" w:type="dxa"/>
              <w:right w:w="0" w:type="dxa"/>
            </w:tcMar>
            <w:vAlign w:val="bottom"/>
            <w:hideMark/>
          </w:tcPr>
          <w:p w14:paraId="2861E88D"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554E763" w14:textId="77777777">
        <w:trPr>
          <w:jc w:val="center"/>
        </w:trPr>
        <w:tc>
          <w:tcPr>
            <w:tcW w:w="10800" w:type="dxa"/>
            <w:gridSpan w:val="3"/>
            <w:tcMar>
              <w:top w:w="0" w:type="dxa"/>
              <w:left w:w="144" w:type="dxa"/>
              <w:bottom w:w="0" w:type="dxa"/>
              <w:right w:w="0" w:type="dxa"/>
            </w:tcMar>
            <w:vAlign w:val="bottom"/>
            <w:hideMark/>
          </w:tcPr>
          <w:p w14:paraId="1513028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1E813CDF" w14:textId="77777777">
        <w:trPr>
          <w:trHeight w:val="75"/>
          <w:jc w:val="center"/>
        </w:trPr>
        <w:tc>
          <w:tcPr>
            <w:tcW w:w="7830" w:type="dxa"/>
            <w:vAlign w:val="center"/>
            <w:hideMark/>
          </w:tcPr>
          <w:p w14:paraId="753D7B7B" w14:textId="77777777" w:rsidR="00572D45" w:rsidRDefault="00786BF9">
            <w:pPr>
              <w:rPr>
                <w:rFonts w:ascii="Arial" w:hAnsi="Arial" w:cs="Arial"/>
                <w:sz w:val="2"/>
                <w:szCs w:val="2"/>
              </w:rPr>
            </w:pPr>
            <w:r>
              <w:rPr>
                <w:rFonts w:ascii="Arial" w:hAnsi="Arial" w:cs="Arial"/>
                <w:sz w:val="2"/>
                <w:szCs w:val="2"/>
              </w:rPr>
              <w:t> </w:t>
            </w:r>
          </w:p>
        </w:tc>
        <w:tc>
          <w:tcPr>
            <w:tcW w:w="1515" w:type="dxa"/>
            <w:vAlign w:val="center"/>
            <w:hideMark/>
          </w:tcPr>
          <w:p w14:paraId="52B71891" w14:textId="77777777" w:rsidR="00572D45" w:rsidRDefault="00786BF9">
            <w:pPr>
              <w:rPr>
                <w:rFonts w:ascii="Arial" w:hAnsi="Arial" w:cs="Arial"/>
                <w:sz w:val="2"/>
                <w:szCs w:val="2"/>
              </w:rPr>
            </w:pPr>
            <w:r>
              <w:rPr>
                <w:rFonts w:ascii="Arial" w:hAnsi="Arial" w:cs="Arial"/>
                <w:sz w:val="2"/>
                <w:szCs w:val="2"/>
              </w:rPr>
              <w:t> </w:t>
            </w:r>
          </w:p>
        </w:tc>
        <w:tc>
          <w:tcPr>
            <w:tcW w:w="1455" w:type="dxa"/>
            <w:vAlign w:val="center"/>
            <w:hideMark/>
          </w:tcPr>
          <w:p w14:paraId="55364851" w14:textId="77777777" w:rsidR="00572D45" w:rsidRDefault="00786BF9">
            <w:pPr>
              <w:rPr>
                <w:rFonts w:ascii="Arial" w:hAnsi="Arial" w:cs="Arial"/>
                <w:sz w:val="2"/>
                <w:szCs w:val="2"/>
              </w:rPr>
            </w:pPr>
            <w:r>
              <w:rPr>
                <w:rFonts w:ascii="Arial" w:hAnsi="Arial" w:cs="Arial"/>
                <w:sz w:val="2"/>
                <w:szCs w:val="2"/>
              </w:rPr>
              <w:t> </w:t>
            </w:r>
          </w:p>
        </w:tc>
      </w:tr>
      <w:tr w:rsidR="00572D45" w14:paraId="502B1885" w14:textId="77777777">
        <w:trPr>
          <w:jc w:val="center"/>
        </w:trPr>
        <w:tc>
          <w:tcPr>
            <w:tcW w:w="7830" w:type="dxa"/>
            <w:vAlign w:val="bottom"/>
            <w:hideMark/>
          </w:tcPr>
          <w:p w14:paraId="5F08EAA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515" w:type="dxa"/>
            <w:tcMar>
              <w:top w:w="0" w:type="dxa"/>
              <w:left w:w="144" w:type="dxa"/>
              <w:bottom w:w="0" w:type="dxa"/>
              <w:right w:w="0" w:type="dxa"/>
            </w:tcMar>
            <w:vAlign w:val="bottom"/>
            <w:hideMark/>
          </w:tcPr>
          <w:p w14:paraId="741E4ED2" w14:textId="77777777" w:rsidR="00572D45" w:rsidRDefault="00786BF9">
            <w:pPr>
              <w:ind w:right="105"/>
              <w:jc w:val="right"/>
              <w:rPr>
                <w:rFonts w:ascii="Arial" w:hAnsi="Arial" w:cs="Arial"/>
                <w:sz w:val="16"/>
                <w:szCs w:val="16"/>
              </w:rPr>
            </w:pPr>
            <w:r>
              <w:rPr>
                <w:rFonts w:ascii="Arial" w:hAnsi="Arial" w:cs="Arial"/>
                <w:b/>
                <w:bCs/>
                <w:sz w:val="16"/>
                <w:szCs w:val="16"/>
              </w:rPr>
              <w:t>2023</w:t>
            </w:r>
          </w:p>
        </w:tc>
        <w:tc>
          <w:tcPr>
            <w:tcW w:w="1455" w:type="dxa"/>
            <w:tcMar>
              <w:top w:w="0" w:type="dxa"/>
              <w:left w:w="144" w:type="dxa"/>
              <w:bottom w:w="0" w:type="dxa"/>
              <w:right w:w="0" w:type="dxa"/>
            </w:tcMar>
            <w:vAlign w:val="bottom"/>
            <w:hideMark/>
          </w:tcPr>
          <w:p w14:paraId="49C2C5CD" w14:textId="77777777" w:rsidR="00572D45" w:rsidRDefault="00786BF9">
            <w:pPr>
              <w:ind w:right="105"/>
              <w:jc w:val="right"/>
              <w:rPr>
                <w:rFonts w:ascii="Arial" w:hAnsi="Arial" w:cs="Arial"/>
                <w:sz w:val="16"/>
                <w:szCs w:val="16"/>
              </w:rPr>
            </w:pPr>
            <w:r>
              <w:rPr>
                <w:rFonts w:ascii="Arial" w:hAnsi="Arial" w:cs="Arial"/>
                <w:b/>
                <w:bCs/>
                <w:sz w:val="16"/>
                <w:szCs w:val="16"/>
              </w:rPr>
              <w:t>2022</w:t>
            </w:r>
          </w:p>
        </w:tc>
      </w:tr>
      <w:tr w:rsidR="00572D45" w14:paraId="46482DE1" w14:textId="77777777">
        <w:trPr>
          <w:trHeight w:val="75"/>
          <w:jc w:val="center"/>
        </w:trPr>
        <w:tc>
          <w:tcPr>
            <w:tcW w:w="7830" w:type="dxa"/>
            <w:vAlign w:val="center"/>
            <w:hideMark/>
          </w:tcPr>
          <w:p w14:paraId="2058985C" w14:textId="77777777" w:rsidR="00572D45" w:rsidRDefault="00786BF9">
            <w:pPr>
              <w:rPr>
                <w:rFonts w:ascii="Arial" w:hAnsi="Arial" w:cs="Arial"/>
                <w:sz w:val="2"/>
                <w:szCs w:val="2"/>
              </w:rPr>
            </w:pPr>
            <w:r>
              <w:rPr>
                <w:rFonts w:ascii="Arial" w:hAnsi="Arial" w:cs="Arial"/>
                <w:sz w:val="2"/>
                <w:szCs w:val="2"/>
              </w:rPr>
              <w:t> </w:t>
            </w:r>
          </w:p>
        </w:tc>
        <w:tc>
          <w:tcPr>
            <w:tcW w:w="1515" w:type="dxa"/>
            <w:vAlign w:val="center"/>
            <w:hideMark/>
          </w:tcPr>
          <w:p w14:paraId="01D9C66F" w14:textId="77777777" w:rsidR="00572D45" w:rsidRDefault="00786BF9">
            <w:pPr>
              <w:rPr>
                <w:rFonts w:ascii="Arial" w:hAnsi="Arial" w:cs="Arial"/>
                <w:sz w:val="2"/>
                <w:szCs w:val="2"/>
              </w:rPr>
            </w:pPr>
            <w:r>
              <w:rPr>
                <w:rFonts w:ascii="Arial" w:hAnsi="Arial" w:cs="Arial"/>
                <w:sz w:val="2"/>
                <w:szCs w:val="2"/>
              </w:rPr>
              <w:t> </w:t>
            </w:r>
          </w:p>
        </w:tc>
        <w:tc>
          <w:tcPr>
            <w:tcW w:w="1455" w:type="dxa"/>
            <w:vAlign w:val="center"/>
            <w:hideMark/>
          </w:tcPr>
          <w:p w14:paraId="1A9E4EF8" w14:textId="77777777" w:rsidR="00572D45" w:rsidRDefault="00786BF9">
            <w:pPr>
              <w:rPr>
                <w:rFonts w:ascii="Arial" w:hAnsi="Arial" w:cs="Arial"/>
                <w:sz w:val="2"/>
                <w:szCs w:val="2"/>
              </w:rPr>
            </w:pPr>
            <w:r>
              <w:rPr>
                <w:rFonts w:ascii="Arial" w:hAnsi="Arial" w:cs="Arial"/>
                <w:sz w:val="2"/>
                <w:szCs w:val="2"/>
              </w:rPr>
              <w:t> </w:t>
            </w:r>
          </w:p>
        </w:tc>
      </w:tr>
      <w:tr w:rsidR="00572D45" w14:paraId="760A652C" w14:textId="77777777">
        <w:trPr>
          <w:jc w:val="center"/>
        </w:trPr>
        <w:tc>
          <w:tcPr>
            <w:tcW w:w="7830" w:type="dxa"/>
            <w:hideMark/>
          </w:tcPr>
          <w:p w14:paraId="5A14DA8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Assets</w:t>
            </w:r>
          </w:p>
        </w:tc>
        <w:tc>
          <w:tcPr>
            <w:tcW w:w="1515" w:type="dxa"/>
            <w:tcMar>
              <w:top w:w="0" w:type="dxa"/>
              <w:left w:w="144" w:type="dxa"/>
              <w:bottom w:w="0" w:type="dxa"/>
              <w:right w:w="0" w:type="dxa"/>
            </w:tcMar>
            <w:vAlign w:val="bottom"/>
            <w:hideMark/>
          </w:tcPr>
          <w:p w14:paraId="6D10DD1C"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3AFF7A7A"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41E3527" w14:textId="77777777">
        <w:trPr>
          <w:jc w:val="center"/>
        </w:trPr>
        <w:tc>
          <w:tcPr>
            <w:tcW w:w="7830" w:type="dxa"/>
            <w:hideMark/>
          </w:tcPr>
          <w:p w14:paraId="07D8346F"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Current assets:</w:t>
            </w:r>
          </w:p>
        </w:tc>
        <w:tc>
          <w:tcPr>
            <w:tcW w:w="1515" w:type="dxa"/>
            <w:tcMar>
              <w:top w:w="0" w:type="dxa"/>
              <w:left w:w="144" w:type="dxa"/>
              <w:bottom w:w="0" w:type="dxa"/>
              <w:right w:w="0" w:type="dxa"/>
            </w:tcMar>
            <w:vAlign w:val="bottom"/>
            <w:hideMark/>
          </w:tcPr>
          <w:p w14:paraId="0C604C16"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65539F96"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37762F4" w14:textId="77777777">
        <w:trPr>
          <w:jc w:val="center"/>
        </w:trPr>
        <w:tc>
          <w:tcPr>
            <w:tcW w:w="7830" w:type="dxa"/>
            <w:hideMark/>
          </w:tcPr>
          <w:p w14:paraId="25E9F615"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Cash and cash equivalents</w:t>
            </w:r>
          </w:p>
        </w:tc>
        <w:tc>
          <w:tcPr>
            <w:tcW w:w="1515" w:type="dxa"/>
            <w:noWrap/>
            <w:tcMar>
              <w:top w:w="0" w:type="dxa"/>
              <w:left w:w="144" w:type="dxa"/>
              <w:bottom w:w="0" w:type="dxa"/>
              <w:right w:w="0" w:type="dxa"/>
            </w:tcMar>
            <w:vAlign w:val="bottom"/>
            <w:hideMark/>
          </w:tcPr>
          <w:p w14:paraId="1B92401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34,704</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4B1C8F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13,931</w:t>
            </w:r>
            <w:r>
              <w:rPr>
                <w:rFonts w:ascii="Arial" w:hAnsi="Arial" w:cs="Arial"/>
                <w:sz w:val="20"/>
                <w:szCs w:val="20"/>
              </w:rPr>
              <w:tab/>
            </w:r>
          </w:p>
        </w:tc>
      </w:tr>
      <w:tr w:rsidR="00572D45" w14:paraId="00A16C6C" w14:textId="77777777">
        <w:trPr>
          <w:jc w:val="center"/>
        </w:trPr>
        <w:tc>
          <w:tcPr>
            <w:tcW w:w="7830" w:type="dxa"/>
            <w:hideMark/>
          </w:tcPr>
          <w:p w14:paraId="561BFF75"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Short-term investments</w:t>
            </w:r>
          </w:p>
        </w:tc>
        <w:tc>
          <w:tcPr>
            <w:tcW w:w="1515" w:type="dxa"/>
            <w:noWrap/>
            <w:tcMar>
              <w:top w:w="0" w:type="dxa"/>
              <w:left w:w="144" w:type="dxa"/>
              <w:bottom w:w="0" w:type="dxa"/>
              <w:right w:w="0" w:type="dxa"/>
            </w:tcMar>
            <w:vAlign w:val="bottom"/>
            <w:hideMark/>
          </w:tcPr>
          <w:p w14:paraId="0B241D0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76,558</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037A29C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90,826</w:t>
            </w:r>
            <w:r>
              <w:rPr>
                <w:rFonts w:ascii="Arial" w:hAnsi="Arial" w:cs="Arial"/>
                <w:sz w:val="20"/>
                <w:szCs w:val="20"/>
              </w:rPr>
              <w:tab/>
            </w:r>
          </w:p>
        </w:tc>
      </w:tr>
      <w:tr w:rsidR="00572D45" w14:paraId="79AC295F" w14:textId="77777777">
        <w:trPr>
          <w:jc w:val="center"/>
        </w:trPr>
        <w:tc>
          <w:tcPr>
            <w:tcW w:w="9347" w:type="dxa"/>
            <w:gridSpan w:val="2"/>
            <w:tcMar>
              <w:top w:w="0" w:type="dxa"/>
              <w:left w:w="144" w:type="dxa"/>
              <w:bottom w:w="0" w:type="dxa"/>
              <w:right w:w="0" w:type="dxa"/>
            </w:tcMar>
            <w:vAlign w:val="bottom"/>
            <w:hideMark/>
          </w:tcPr>
          <w:p w14:paraId="4BC91665"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7C6CEC2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1AD086E" w14:textId="77777777">
        <w:trPr>
          <w:jc w:val="center"/>
        </w:trPr>
        <w:tc>
          <w:tcPr>
            <w:tcW w:w="7830" w:type="dxa"/>
            <w:hideMark/>
          </w:tcPr>
          <w:p w14:paraId="5CBC0AEF" w14:textId="77777777" w:rsidR="00572D45" w:rsidRDefault="00786BF9">
            <w:pPr>
              <w:pStyle w:val="NormalWeb"/>
              <w:spacing w:before="0" w:beforeAutospacing="0" w:after="0" w:afterAutospacing="0"/>
              <w:ind w:left="768" w:hanging="240"/>
              <w:rPr>
                <w:rFonts w:ascii="Arial" w:hAnsi="Arial" w:cs="Arial"/>
                <w:sz w:val="20"/>
                <w:szCs w:val="20"/>
              </w:rPr>
            </w:pPr>
            <w:r>
              <w:rPr>
                <w:rFonts w:ascii="Arial" w:hAnsi="Arial" w:cs="Arial"/>
                <w:sz w:val="20"/>
                <w:szCs w:val="20"/>
              </w:rPr>
              <w:t>Total cash, cash equivalents, and short-term investments</w:t>
            </w:r>
          </w:p>
        </w:tc>
        <w:tc>
          <w:tcPr>
            <w:tcW w:w="1515" w:type="dxa"/>
            <w:noWrap/>
            <w:tcMar>
              <w:top w:w="0" w:type="dxa"/>
              <w:left w:w="144" w:type="dxa"/>
              <w:bottom w:w="0" w:type="dxa"/>
              <w:right w:w="0" w:type="dxa"/>
            </w:tcMar>
            <w:vAlign w:val="bottom"/>
            <w:hideMark/>
          </w:tcPr>
          <w:p w14:paraId="34FC628B"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111,262</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15D41A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104,757</w:t>
            </w:r>
            <w:r>
              <w:rPr>
                <w:rFonts w:ascii="Arial" w:hAnsi="Arial" w:cs="Arial"/>
                <w:sz w:val="20"/>
                <w:szCs w:val="20"/>
              </w:rPr>
              <w:tab/>
            </w:r>
          </w:p>
        </w:tc>
      </w:tr>
      <w:tr w:rsidR="00572D45" w14:paraId="0A304A40" w14:textId="77777777">
        <w:trPr>
          <w:jc w:val="center"/>
        </w:trPr>
        <w:tc>
          <w:tcPr>
            <w:tcW w:w="7830" w:type="dxa"/>
            <w:hideMark/>
          </w:tcPr>
          <w:p w14:paraId="66290620"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 xml:space="preserve">Accounts receivable, net of allowance for doubtful accounts of </w:t>
            </w:r>
            <w:r>
              <w:rPr>
                <w:rFonts w:ascii="Arial" w:hAnsi="Arial" w:cs="Arial"/>
                <w:b/>
                <w:bCs/>
                <w:sz w:val="20"/>
                <w:szCs w:val="20"/>
              </w:rPr>
              <w:t>$650</w:t>
            </w:r>
            <w:r>
              <w:rPr>
                <w:rFonts w:ascii="Arial" w:hAnsi="Arial" w:cs="Arial"/>
                <w:sz w:val="20"/>
                <w:szCs w:val="20"/>
              </w:rPr>
              <w:t xml:space="preserve"> and $633</w:t>
            </w:r>
          </w:p>
        </w:tc>
        <w:tc>
          <w:tcPr>
            <w:tcW w:w="1515" w:type="dxa"/>
            <w:noWrap/>
            <w:tcMar>
              <w:top w:w="0" w:type="dxa"/>
              <w:left w:w="144" w:type="dxa"/>
              <w:bottom w:w="0" w:type="dxa"/>
              <w:right w:w="0" w:type="dxa"/>
            </w:tcMar>
            <w:vAlign w:val="bottom"/>
            <w:hideMark/>
          </w:tcPr>
          <w:p w14:paraId="4EDCF33C"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48,688</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0D6C2E1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44,261</w:t>
            </w:r>
            <w:r>
              <w:rPr>
                <w:rFonts w:ascii="Arial" w:hAnsi="Arial" w:cs="Arial"/>
                <w:sz w:val="20"/>
                <w:szCs w:val="20"/>
              </w:rPr>
              <w:tab/>
            </w:r>
          </w:p>
        </w:tc>
      </w:tr>
      <w:tr w:rsidR="00572D45" w14:paraId="290D9C60" w14:textId="77777777">
        <w:trPr>
          <w:jc w:val="center"/>
        </w:trPr>
        <w:tc>
          <w:tcPr>
            <w:tcW w:w="7830" w:type="dxa"/>
            <w:hideMark/>
          </w:tcPr>
          <w:p w14:paraId="799D2754"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Inventories</w:t>
            </w:r>
          </w:p>
        </w:tc>
        <w:tc>
          <w:tcPr>
            <w:tcW w:w="1515" w:type="dxa"/>
            <w:noWrap/>
            <w:tcMar>
              <w:top w:w="0" w:type="dxa"/>
              <w:left w:w="144" w:type="dxa"/>
              <w:bottom w:w="0" w:type="dxa"/>
              <w:right w:w="0" w:type="dxa"/>
            </w:tcMar>
            <w:vAlign w:val="bottom"/>
            <w:hideMark/>
          </w:tcPr>
          <w:p w14:paraId="1CFAB68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2,500</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93A34E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3,742</w:t>
            </w:r>
            <w:r>
              <w:rPr>
                <w:rFonts w:ascii="Arial" w:hAnsi="Arial" w:cs="Arial"/>
                <w:sz w:val="20"/>
                <w:szCs w:val="20"/>
              </w:rPr>
              <w:tab/>
            </w:r>
          </w:p>
        </w:tc>
      </w:tr>
      <w:tr w:rsidR="00572D45" w14:paraId="70062203" w14:textId="77777777">
        <w:trPr>
          <w:jc w:val="center"/>
        </w:trPr>
        <w:tc>
          <w:tcPr>
            <w:tcW w:w="7830" w:type="dxa"/>
            <w:hideMark/>
          </w:tcPr>
          <w:p w14:paraId="0A34E9C4"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Other current assets</w:t>
            </w:r>
          </w:p>
        </w:tc>
        <w:tc>
          <w:tcPr>
            <w:tcW w:w="1515" w:type="dxa"/>
            <w:noWrap/>
            <w:tcMar>
              <w:top w:w="0" w:type="dxa"/>
              <w:left w:w="144" w:type="dxa"/>
              <w:bottom w:w="0" w:type="dxa"/>
              <w:right w:w="0" w:type="dxa"/>
            </w:tcMar>
            <w:vAlign w:val="bottom"/>
            <w:hideMark/>
          </w:tcPr>
          <w:p w14:paraId="2AF8C458"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21,807</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4912A0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16,924</w:t>
            </w:r>
            <w:r>
              <w:rPr>
                <w:rFonts w:ascii="Arial" w:hAnsi="Arial" w:cs="Arial"/>
                <w:sz w:val="20"/>
                <w:szCs w:val="20"/>
              </w:rPr>
              <w:tab/>
            </w:r>
          </w:p>
        </w:tc>
      </w:tr>
      <w:tr w:rsidR="00572D45" w14:paraId="1E4AD427" w14:textId="77777777">
        <w:trPr>
          <w:jc w:val="center"/>
        </w:trPr>
        <w:tc>
          <w:tcPr>
            <w:tcW w:w="9347" w:type="dxa"/>
            <w:gridSpan w:val="2"/>
            <w:tcMar>
              <w:top w:w="0" w:type="dxa"/>
              <w:left w:w="144" w:type="dxa"/>
              <w:bottom w:w="0" w:type="dxa"/>
              <w:right w:w="0" w:type="dxa"/>
            </w:tcMar>
            <w:vAlign w:val="bottom"/>
            <w:hideMark/>
          </w:tcPr>
          <w:p w14:paraId="3653B44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4437733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01993E4" w14:textId="77777777">
        <w:trPr>
          <w:jc w:val="center"/>
        </w:trPr>
        <w:tc>
          <w:tcPr>
            <w:tcW w:w="7830" w:type="dxa"/>
            <w:hideMark/>
          </w:tcPr>
          <w:p w14:paraId="37B99C3C" w14:textId="77777777" w:rsidR="00572D45" w:rsidRDefault="00786BF9">
            <w:pPr>
              <w:pStyle w:val="NormalWeb"/>
              <w:spacing w:before="0" w:beforeAutospacing="0" w:after="0" w:afterAutospacing="0"/>
              <w:ind w:left="768" w:hanging="240"/>
              <w:rPr>
                <w:rFonts w:ascii="Arial" w:hAnsi="Arial" w:cs="Arial"/>
                <w:sz w:val="20"/>
                <w:szCs w:val="20"/>
              </w:rPr>
            </w:pPr>
            <w:r>
              <w:rPr>
                <w:rFonts w:ascii="Arial" w:hAnsi="Arial" w:cs="Arial"/>
                <w:sz w:val="20"/>
                <w:szCs w:val="20"/>
              </w:rPr>
              <w:t>Total current assets</w:t>
            </w:r>
          </w:p>
        </w:tc>
        <w:tc>
          <w:tcPr>
            <w:tcW w:w="1515" w:type="dxa"/>
            <w:noWrap/>
            <w:tcMar>
              <w:top w:w="0" w:type="dxa"/>
              <w:left w:w="144" w:type="dxa"/>
              <w:bottom w:w="0" w:type="dxa"/>
              <w:right w:w="0" w:type="dxa"/>
            </w:tcMar>
            <w:vAlign w:val="bottom"/>
            <w:hideMark/>
          </w:tcPr>
          <w:p w14:paraId="66AB68E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184,257</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8E3A40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169,684</w:t>
            </w:r>
            <w:r>
              <w:rPr>
                <w:rFonts w:ascii="Arial" w:hAnsi="Arial" w:cs="Arial"/>
                <w:sz w:val="20"/>
                <w:szCs w:val="20"/>
              </w:rPr>
              <w:tab/>
            </w:r>
          </w:p>
        </w:tc>
      </w:tr>
      <w:tr w:rsidR="00572D45" w14:paraId="31465C06" w14:textId="77777777">
        <w:trPr>
          <w:jc w:val="center"/>
        </w:trPr>
        <w:tc>
          <w:tcPr>
            <w:tcW w:w="7830" w:type="dxa"/>
            <w:hideMark/>
          </w:tcPr>
          <w:p w14:paraId="604B4D6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Property and equipment, net of accumulated depreciation of </w:t>
            </w:r>
            <w:r>
              <w:rPr>
                <w:rFonts w:ascii="Arial" w:hAnsi="Arial" w:cs="Arial"/>
                <w:b/>
                <w:bCs/>
                <w:sz w:val="20"/>
                <w:szCs w:val="20"/>
              </w:rPr>
              <w:t>$68,251</w:t>
            </w:r>
            <w:r>
              <w:rPr>
                <w:rFonts w:ascii="Arial" w:hAnsi="Arial" w:cs="Arial"/>
                <w:sz w:val="20"/>
                <w:szCs w:val="20"/>
              </w:rPr>
              <w:t xml:space="preserve"> and $59,660</w:t>
            </w:r>
          </w:p>
        </w:tc>
        <w:tc>
          <w:tcPr>
            <w:tcW w:w="1515" w:type="dxa"/>
            <w:noWrap/>
            <w:tcMar>
              <w:top w:w="0" w:type="dxa"/>
              <w:left w:w="144" w:type="dxa"/>
              <w:bottom w:w="0" w:type="dxa"/>
              <w:right w:w="0" w:type="dxa"/>
            </w:tcMar>
            <w:vAlign w:val="bottom"/>
            <w:hideMark/>
          </w:tcPr>
          <w:p w14:paraId="43E5050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95,641</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43FF394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74,398</w:t>
            </w:r>
            <w:r>
              <w:rPr>
                <w:rFonts w:ascii="Arial" w:hAnsi="Arial" w:cs="Arial"/>
                <w:sz w:val="20"/>
                <w:szCs w:val="20"/>
              </w:rPr>
              <w:tab/>
            </w:r>
          </w:p>
        </w:tc>
      </w:tr>
      <w:tr w:rsidR="00572D45" w14:paraId="4A22A23E" w14:textId="77777777">
        <w:trPr>
          <w:jc w:val="center"/>
        </w:trPr>
        <w:tc>
          <w:tcPr>
            <w:tcW w:w="7830" w:type="dxa"/>
            <w:hideMark/>
          </w:tcPr>
          <w:p w14:paraId="7345213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 right-of-use assets</w:t>
            </w:r>
          </w:p>
        </w:tc>
        <w:tc>
          <w:tcPr>
            <w:tcW w:w="1515" w:type="dxa"/>
            <w:noWrap/>
            <w:tcMar>
              <w:top w:w="0" w:type="dxa"/>
              <w:left w:w="144" w:type="dxa"/>
              <w:bottom w:w="0" w:type="dxa"/>
              <w:right w:w="0" w:type="dxa"/>
            </w:tcMar>
            <w:vAlign w:val="bottom"/>
            <w:hideMark/>
          </w:tcPr>
          <w:p w14:paraId="3E18A01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14,346</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1C33DB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13,148</w:t>
            </w:r>
            <w:r>
              <w:rPr>
                <w:rFonts w:ascii="Arial" w:hAnsi="Arial" w:cs="Arial"/>
                <w:sz w:val="20"/>
                <w:szCs w:val="20"/>
              </w:rPr>
              <w:tab/>
            </w:r>
          </w:p>
        </w:tc>
      </w:tr>
      <w:tr w:rsidR="00572D45" w14:paraId="4EAD95B4" w14:textId="77777777">
        <w:trPr>
          <w:jc w:val="center"/>
        </w:trPr>
        <w:tc>
          <w:tcPr>
            <w:tcW w:w="7830" w:type="dxa"/>
            <w:hideMark/>
          </w:tcPr>
          <w:p w14:paraId="2DB6F06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 investments</w:t>
            </w:r>
          </w:p>
        </w:tc>
        <w:tc>
          <w:tcPr>
            <w:tcW w:w="1515" w:type="dxa"/>
            <w:noWrap/>
            <w:tcMar>
              <w:top w:w="0" w:type="dxa"/>
              <w:left w:w="144" w:type="dxa"/>
              <w:bottom w:w="0" w:type="dxa"/>
              <w:right w:w="0" w:type="dxa"/>
            </w:tcMar>
            <w:vAlign w:val="bottom"/>
            <w:hideMark/>
          </w:tcPr>
          <w:p w14:paraId="5E325F83"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9,879</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4D86FD3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6,891</w:t>
            </w:r>
            <w:r>
              <w:rPr>
                <w:rFonts w:ascii="Arial" w:hAnsi="Arial" w:cs="Arial"/>
                <w:sz w:val="20"/>
                <w:szCs w:val="20"/>
              </w:rPr>
              <w:tab/>
            </w:r>
          </w:p>
        </w:tc>
      </w:tr>
      <w:tr w:rsidR="00572D45" w14:paraId="1C8E1A6A" w14:textId="77777777">
        <w:trPr>
          <w:jc w:val="center"/>
        </w:trPr>
        <w:tc>
          <w:tcPr>
            <w:tcW w:w="7830" w:type="dxa"/>
            <w:hideMark/>
          </w:tcPr>
          <w:p w14:paraId="7454E8F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Goodwill</w:t>
            </w:r>
          </w:p>
        </w:tc>
        <w:tc>
          <w:tcPr>
            <w:tcW w:w="1515" w:type="dxa"/>
            <w:noWrap/>
            <w:tcMar>
              <w:top w:w="0" w:type="dxa"/>
              <w:left w:w="144" w:type="dxa"/>
              <w:bottom w:w="0" w:type="dxa"/>
              <w:right w:w="0" w:type="dxa"/>
            </w:tcMar>
            <w:vAlign w:val="bottom"/>
            <w:hideMark/>
          </w:tcPr>
          <w:p w14:paraId="787B208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67,886</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69AD29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67,524</w:t>
            </w:r>
            <w:r>
              <w:rPr>
                <w:rFonts w:ascii="Arial" w:hAnsi="Arial" w:cs="Arial"/>
                <w:sz w:val="20"/>
                <w:szCs w:val="20"/>
              </w:rPr>
              <w:tab/>
            </w:r>
          </w:p>
        </w:tc>
      </w:tr>
      <w:tr w:rsidR="00572D45" w14:paraId="3837F026" w14:textId="77777777">
        <w:trPr>
          <w:jc w:val="center"/>
        </w:trPr>
        <w:tc>
          <w:tcPr>
            <w:tcW w:w="7830" w:type="dxa"/>
            <w:hideMark/>
          </w:tcPr>
          <w:p w14:paraId="12981E6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Intangible assets, net</w:t>
            </w:r>
          </w:p>
        </w:tc>
        <w:tc>
          <w:tcPr>
            <w:tcW w:w="1515" w:type="dxa"/>
            <w:noWrap/>
            <w:tcMar>
              <w:top w:w="0" w:type="dxa"/>
              <w:left w:w="144" w:type="dxa"/>
              <w:bottom w:w="0" w:type="dxa"/>
              <w:right w:w="0" w:type="dxa"/>
            </w:tcMar>
            <w:vAlign w:val="bottom"/>
            <w:hideMark/>
          </w:tcPr>
          <w:p w14:paraId="70D2998C"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9,366</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A598B0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11,298</w:t>
            </w:r>
            <w:r>
              <w:rPr>
                <w:rFonts w:ascii="Arial" w:hAnsi="Arial" w:cs="Arial"/>
                <w:sz w:val="20"/>
                <w:szCs w:val="20"/>
              </w:rPr>
              <w:tab/>
            </w:r>
          </w:p>
        </w:tc>
      </w:tr>
      <w:tr w:rsidR="00572D45" w14:paraId="502E9116" w14:textId="77777777">
        <w:trPr>
          <w:jc w:val="center"/>
        </w:trPr>
        <w:tc>
          <w:tcPr>
            <w:tcW w:w="7830" w:type="dxa"/>
            <w:hideMark/>
          </w:tcPr>
          <w:p w14:paraId="5504C2C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assets</w:t>
            </w:r>
          </w:p>
        </w:tc>
        <w:tc>
          <w:tcPr>
            <w:tcW w:w="1515" w:type="dxa"/>
            <w:noWrap/>
            <w:tcMar>
              <w:top w:w="0" w:type="dxa"/>
              <w:left w:w="144" w:type="dxa"/>
              <w:bottom w:w="0" w:type="dxa"/>
              <w:right w:w="0" w:type="dxa"/>
            </w:tcMar>
            <w:vAlign w:val="bottom"/>
            <w:hideMark/>
          </w:tcPr>
          <w:p w14:paraId="32B08E5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30,601</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3A50FE0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21,897</w:t>
            </w:r>
            <w:r>
              <w:rPr>
                <w:rFonts w:ascii="Arial" w:hAnsi="Arial" w:cs="Arial"/>
                <w:sz w:val="20"/>
                <w:szCs w:val="20"/>
              </w:rPr>
              <w:tab/>
            </w:r>
          </w:p>
        </w:tc>
      </w:tr>
      <w:tr w:rsidR="00572D45" w14:paraId="772BBA07" w14:textId="77777777">
        <w:trPr>
          <w:jc w:val="center"/>
        </w:trPr>
        <w:tc>
          <w:tcPr>
            <w:tcW w:w="9347" w:type="dxa"/>
            <w:gridSpan w:val="2"/>
            <w:tcMar>
              <w:top w:w="0" w:type="dxa"/>
              <w:left w:w="144" w:type="dxa"/>
              <w:bottom w:w="0" w:type="dxa"/>
              <w:right w:w="0" w:type="dxa"/>
            </w:tcMar>
            <w:vAlign w:val="bottom"/>
            <w:hideMark/>
          </w:tcPr>
          <w:p w14:paraId="2580CF76"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59A3ACD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0FE51FD" w14:textId="77777777">
        <w:trPr>
          <w:jc w:val="center"/>
        </w:trPr>
        <w:tc>
          <w:tcPr>
            <w:tcW w:w="7830" w:type="dxa"/>
            <w:hideMark/>
          </w:tcPr>
          <w:p w14:paraId="638CA8A2" w14:textId="77777777" w:rsidR="00572D45" w:rsidRDefault="00786BF9">
            <w:pPr>
              <w:pStyle w:val="NormalWeb"/>
              <w:spacing w:before="0" w:beforeAutospacing="0" w:after="0" w:afterAutospacing="0"/>
              <w:ind w:left="1440" w:hanging="240"/>
              <w:rPr>
                <w:rFonts w:ascii="Arial" w:hAnsi="Arial" w:cs="Arial"/>
                <w:sz w:val="20"/>
                <w:szCs w:val="20"/>
              </w:rPr>
            </w:pPr>
            <w:r>
              <w:rPr>
                <w:rFonts w:ascii="Arial" w:hAnsi="Arial" w:cs="Arial"/>
                <w:sz w:val="20"/>
                <w:szCs w:val="20"/>
              </w:rPr>
              <w:t>Total assets</w:t>
            </w:r>
          </w:p>
        </w:tc>
        <w:tc>
          <w:tcPr>
            <w:tcW w:w="1515" w:type="dxa"/>
            <w:noWrap/>
            <w:tcMar>
              <w:top w:w="0" w:type="dxa"/>
              <w:left w:w="144" w:type="dxa"/>
              <w:bottom w:w="0" w:type="dxa"/>
              <w:right w:w="0" w:type="dxa"/>
            </w:tcMar>
            <w:vAlign w:val="bottom"/>
            <w:hideMark/>
          </w:tcPr>
          <w:p w14:paraId="262E461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411,976</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842AD4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364,840</w:t>
            </w:r>
            <w:r>
              <w:rPr>
                <w:rFonts w:ascii="Arial" w:hAnsi="Arial" w:cs="Arial"/>
                <w:sz w:val="20"/>
                <w:szCs w:val="20"/>
              </w:rPr>
              <w:tab/>
            </w:r>
          </w:p>
        </w:tc>
      </w:tr>
      <w:tr w:rsidR="00572D45" w14:paraId="0F200E15" w14:textId="77777777">
        <w:trPr>
          <w:jc w:val="center"/>
        </w:trPr>
        <w:tc>
          <w:tcPr>
            <w:tcW w:w="7830" w:type="dxa"/>
            <w:tcMar>
              <w:top w:w="0" w:type="dxa"/>
              <w:left w:w="144" w:type="dxa"/>
              <w:bottom w:w="0" w:type="dxa"/>
              <w:right w:w="0" w:type="dxa"/>
            </w:tcMar>
            <w:vAlign w:val="bottom"/>
            <w:hideMark/>
          </w:tcPr>
          <w:p w14:paraId="079C1E8C" w14:textId="77777777" w:rsidR="00572D45" w:rsidRDefault="00786BF9">
            <w:pPr>
              <w:pStyle w:val="la2"/>
              <w:rPr>
                <w:rFonts w:ascii="Arial" w:hAnsi="Arial" w:cs="Arial"/>
                <w:sz w:val="20"/>
                <w:szCs w:val="20"/>
              </w:rPr>
            </w:pPr>
            <w:r>
              <w:rPr>
                <w:rFonts w:ascii="Arial" w:hAnsi="Arial" w:cs="Arial"/>
                <w:sz w:val="20"/>
                <w:szCs w:val="20"/>
              </w:rPr>
              <w:t> </w:t>
            </w:r>
          </w:p>
        </w:tc>
        <w:tc>
          <w:tcPr>
            <w:tcW w:w="1515" w:type="dxa"/>
            <w:tcMar>
              <w:top w:w="0" w:type="dxa"/>
              <w:left w:w="144" w:type="dxa"/>
              <w:bottom w:w="0" w:type="dxa"/>
              <w:right w:w="0" w:type="dxa"/>
            </w:tcMar>
            <w:vAlign w:val="bottom"/>
            <w:hideMark/>
          </w:tcPr>
          <w:p w14:paraId="0B4C86D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11DE103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0CEA48D8" w14:textId="77777777">
        <w:trPr>
          <w:jc w:val="center"/>
        </w:trPr>
        <w:tc>
          <w:tcPr>
            <w:tcW w:w="7830" w:type="dxa"/>
            <w:hideMark/>
          </w:tcPr>
          <w:p w14:paraId="5BC8EC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Liabilities and stockholders’ equity</w:t>
            </w:r>
          </w:p>
        </w:tc>
        <w:tc>
          <w:tcPr>
            <w:tcW w:w="1515" w:type="dxa"/>
            <w:tcMar>
              <w:top w:w="0" w:type="dxa"/>
              <w:left w:w="144" w:type="dxa"/>
              <w:bottom w:w="0" w:type="dxa"/>
              <w:right w:w="0" w:type="dxa"/>
            </w:tcMar>
            <w:vAlign w:val="bottom"/>
            <w:hideMark/>
          </w:tcPr>
          <w:p w14:paraId="4630947D"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50BD6576"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CCF2F02" w14:textId="77777777">
        <w:trPr>
          <w:jc w:val="center"/>
        </w:trPr>
        <w:tc>
          <w:tcPr>
            <w:tcW w:w="7830" w:type="dxa"/>
            <w:hideMark/>
          </w:tcPr>
          <w:p w14:paraId="12F94C4E"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Current liabilities:</w:t>
            </w:r>
          </w:p>
        </w:tc>
        <w:tc>
          <w:tcPr>
            <w:tcW w:w="1515" w:type="dxa"/>
            <w:tcMar>
              <w:top w:w="0" w:type="dxa"/>
              <w:left w:w="144" w:type="dxa"/>
              <w:bottom w:w="0" w:type="dxa"/>
              <w:right w:w="0" w:type="dxa"/>
            </w:tcMar>
            <w:vAlign w:val="bottom"/>
            <w:hideMark/>
          </w:tcPr>
          <w:p w14:paraId="00F10AE8"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3A3C0D1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AE00971" w14:textId="77777777">
        <w:trPr>
          <w:jc w:val="center"/>
        </w:trPr>
        <w:tc>
          <w:tcPr>
            <w:tcW w:w="7830" w:type="dxa"/>
            <w:hideMark/>
          </w:tcPr>
          <w:p w14:paraId="234B2423"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Accounts payable</w:t>
            </w:r>
          </w:p>
        </w:tc>
        <w:tc>
          <w:tcPr>
            <w:tcW w:w="1515" w:type="dxa"/>
            <w:noWrap/>
            <w:tcMar>
              <w:top w:w="0" w:type="dxa"/>
              <w:left w:w="144" w:type="dxa"/>
              <w:bottom w:w="0" w:type="dxa"/>
              <w:right w:w="0" w:type="dxa"/>
            </w:tcMar>
            <w:vAlign w:val="bottom"/>
            <w:hideMark/>
          </w:tcPr>
          <w:p w14:paraId="14B6265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18,095</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AE97FF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19,000</w:t>
            </w:r>
            <w:r>
              <w:rPr>
                <w:rFonts w:ascii="Arial" w:hAnsi="Arial" w:cs="Arial"/>
                <w:sz w:val="20"/>
                <w:szCs w:val="20"/>
              </w:rPr>
              <w:tab/>
            </w:r>
          </w:p>
        </w:tc>
      </w:tr>
      <w:tr w:rsidR="00572D45" w14:paraId="1BDC754C" w14:textId="77777777">
        <w:trPr>
          <w:jc w:val="center"/>
        </w:trPr>
        <w:tc>
          <w:tcPr>
            <w:tcW w:w="7830" w:type="dxa"/>
            <w:hideMark/>
          </w:tcPr>
          <w:p w14:paraId="5FD7098B"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Current portion of long-term debt</w:t>
            </w:r>
          </w:p>
        </w:tc>
        <w:tc>
          <w:tcPr>
            <w:tcW w:w="1515" w:type="dxa"/>
            <w:noWrap/>
            <w:tcMar>
              <w:top w:w="0" w:type="dxa"/>
              <w:left w:w="144" w:type="dxa"/>
              <w:bottom w:w="0" w:type="dxa"/>
              <w:right w:w="0" w:type="dxa"/>
            </w:tcMar>
            <w:vAlign w:val="bottom"/>
            <w:hideMark/>
          </w:tcPr>
          <w:p w14:paraId="5795FD0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5,247</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3017CB3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2,749</w:t>
            </w:r>
            <w:r>
              <w:rPr>
                <w:rFonts w:ascii="Arial" w:hAnsi="Arial" w:cs="Arial"/>
                <w:sz w:val="20"/>
                <w:szCs w:val="20"/>
              </w:rPr>
              <w:tab/>
            </w:r>
          </w:p>
        </w:tc>
      </w:tr>
      <w:tr w:rsidR="00572D45" w14:paraId="08507FA6" w14:textId="77777777">
        <w:trPr>
          <w:jc w:val="center"/>
        </w:trPr>
        <w:tc>
          <w:tcPr>
            <w:tcW w:w="7830" w:type="dxa"/>
            <w:hideMark/>
          </w:tcPr>
          <w:p w14:paraId="738C966F"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Accrued compensation</w:t>
            </w:r>
          </w:p>
        </w:tc>
        <w:tc>
          <w:tcPr>
            <w:tcW w:w="1515" w:type="dxa"/>
            <w:noWrap/>
            <w:tcMar>
              <w:top w:w="0" w:type="dxa"/>
              <w:left w:w="144" w:type="dxa"/>
              <w:bottom w:w="0" w:type="dxa"/>
              <w:right w:w="0" w:type="dxa"/>
            </w:tcMar>
            <w:vAlign w:val="bottom"/>
            <w:hideMark/>
          </w:tcPr>
          <w:p w14:paraId="7374188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11,009</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47DD1A8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10,661</w:t>
            </w:r>
            <w:r>
              <w:rPr>
                <w:rFonts w:ascii="Arial" w:hAnsi="Arial" w:cs="Arial"/>
                <w:sz w:val="20"/>
                <w:szCs w:val="20"/>
              </w:rPr>
              <w:tab/>
            </w:r>
          </w:p>
        </w:tc>
      </w:tr>
      <w:tr w:rsidR="00572D45" w14:paraId="5BAF6C45" w14:textId="77777777">
        <w:trPr>
          <w:jc w:val="center"/>
        </w:trPr>
        <w:tc>
          <w:tcPr>
            <w:tcW w:w="7830" w:type="dxa"/>
            <w:hideMark/>
          </w:tcPr>
          <w:p w14:paraId="133DB06A"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Short-term income taxes</w:t>
            </w:r>
          </w:p>
        </w:tc>
        <w:tc>
          <w:tcPr>
            <w:tcW w:w="1515" w:type="dxa"/>
            <w:noWrap/>
            <w:tcMar>
              <w:top w:w="0" w:type="dxa"/>
              <w:left w:w="144" w:type="dxa"/>
              <w:bottom w:w="0" w:type="dxa"/>
              <w:right w:w="0" w:type="dxa"/>
            </w:tcMar>
            <w:vAlign w:val="bottom"/>
            <w:hideMark/>
          </w:tcPr>
          <w:p w14:paraId="40A5935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4,152</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B118F3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4,067</w:t>
            </w:r>
            <w:r>
              <w:rPr>
                <w:rFonts w:ascii="Arial" w:hAnsi="Arial" w:cs="Arial"/>
                <w:sz w:val="20"/>
                <w:szCs w:val="20"/>
              </w:rPr>
              <w:tab/>
            </w:r>
          </w:p>
        </w:tc>
      </w:tr>
      <w:tr w:rsidR="00572D45" w14:paraId="7936594A" w14:textId="77777777">
        <w:trPr>
          <w:jc w:val="center"/>
        </w:trPr>
        <w:tc>
          <w:tcPr>
            <w:tcW w:w="7830" w:type="dxa"/>
            <w:hideMark/>
          </w:tcPr>
          <w:p w14:paraId="73D97D9D"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Short-term unearned revenue</w:t>
            </w:r>
          </w:p>
        </w:tc>
        <w:tc>
          <w:tcPr>
            <w:tcW w:w="1515" w:type="dxa"/>
            <w:noWrap/>
            <w:tcMar>
              <w:top w:w="0" w:type="dxa"/>
              <w:left w:w="144" w:type="dxa"/>
              <w:bottom w:w="0" w:type="dxa"/>
              <w:right w:w="0" w:type="dxa"/>
            </w:tcMar>
            <w:vAlign w:val="bottom"/>
            <w:hideMark/>
          </w:tcPr>
          <w:p w14:paraId="79B4D51C"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50,901</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96094B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45,538</w:t>
            </w:r>
            <w:r>
              <w:rPr>
                <w:rFonts w:ascii="Arial" w:hAnsi="Arial" w:cs="Arial"/>
                <w:sz w:val="20"/>
                <w:szCs w:val="20"/>
              </w:rPr>
              <w:tab/>
            </w:r>
          </w:p>
        </w:tc>
      </w:tr>
      <w:tr w:rsidR="00572D45" w14:paraId="41107091" w14:textId="77777777">
        <w:trPr>
          <w:jc w:val="center"/>
        </w:trPr>
        <w:tc>
          <w:tcPr>
            <w:tcW w:w="7830" w:type="dxa"/>
            <w:hideMark/>
          </w:tcPr>
          <w:p w14:paraId="350C7527"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Other current liabilities</w:t>
            </w:r>
          </w:p>
        </w:tc>
        <w:tc>
          <w:tcPr>
            <w:tcW w:w="1515" w:type="dxa"/>
            <w:noWrap/>
            <w:tcMar>
              <w:top w:w="0" w:type="dxa"/>
              <w:left w:w="144" w:type="dxa"/>
              <w:bottom w:w="0" w:type="dxa"/>
              <w:right w:w="0" w:type="dxa"/>
            </w:tcMar>
            <w:vAlign w:val="bottom"/>
            <w:hideMark/>
          </w:tcPr>
          <w:p w14:paraId="39F72A0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14,745</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A13B4E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13,067</w:t>
            </w:r>
            <w:r>
              <w:rPr>
                <w:rFonts w:ascii="Arial" w:hAnsi="Arial" w:cs="Arial"/>
                <w:sz w:val="20"/>
                <w:szCs w:val="20"/>
              </w:rPr>
              <w:tab/>
            </w:r>
          </w:p>
        </w:tc>
      </w:tr>
      <w:tr w:rsidR="00572D45" w14:paraId="4E184915" w14:textId="77777777">
        <w:trPr>
          <w:jc w:val="center"/>
        </w:trPr>
        <w:tc>
          <w:tcPr>
            <w:tcW w:w="9347" w:type="dxa"/>
            <w:gridSpan w:val="2"/>
            <w:tcMar>
              <w:top w:w="0" w:type="dxa"/>
              <w:left w:w="144" w:type="dxa"/>
              <w:bottom w:w="0" w:type="dxa"/>
              <w:right w:w="0" w:type="dxa"/>
            </w:tcMar>
            <w:vAlign w:val="bottom"/>
            <w:hideMark/>
          </w:tcPr>
          <w:p w14:paraId="2EBB324F"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5E85CD0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7A9939A" w14:textId="77777777">
        <w:trPr>
          <w:jc w:val="center"/>
        </w:trPr>
        <w:tc>
          <w:tcPr>
            <w:tcW w:w="7830" w:type="dxa"/>
            <w:hideMark/>
          </w:tcPr>
          <w:p w14:paraId="14B890E9" w14:textId="77777777" w:rsidR="00572D45" w:rsidRDefault="00786BF9">
            <w:pPr>
              <w:pStyle w:val="NormalWeb"/>
              <w:spacing w:before="0" w:beforeAutospacing="0" w:after="0" w:afterAutospacing="0"/>
              <w:ind w:left="768" w:hanging="240"/>
              <w:rPr>
                <w:rFonts w:ascii="Arial" w:hAnsi="Arial" w:cs="Arial"/>
                <w:sz w:val="20"/>
                <w:szCs w:val="20"/>
              </w:rPr>
            </w:pPr>
            <w:r>
              <w:rPr>
                <w:rFonts w:ascii="Arial" w:hAnsi="Arial" w:cs="Arial"/>
                <w:sz w:val="20"/>
                <w:szCs w:val="20"/>
              </w:rPr>
              <w:t>Total current liabilities</w:t>
            </w:r>
          </w:p>
        </w:tc>
        <w:tc>
          <w:tcPr>
            <w:tcW w:w="1515" w:type="dxa"/>
            <w:noWrap/>
            <w:tcMar>
              <w:top w:w="0" w:type="dxa"/>
              <w:left w:w="144" w:type="dxa"/>
              <w:bottom w:w="0" w:type="dxa"/>
              <w:right w:w="0" w:type="dxa"/>
            </w:tcMar>
            <w:vAlign w:val="bottom"/>
            <w:hideMark/>
          </w:tcPr>
          <w:p w14:paraId="079BEBC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104,149</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03B1D0F2"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95,082</w:t>
            </w:r>
            <w:r>
              <w:rPr>
                <w:rFonts w:ascii="Arial" w:hAnsi="Arial" w:cs="Arial"/>
                <w:sz w:val="20"/>
                <w:szCs w:val="20"/>
              </w:rPr>
              <w:tab/>
            </w:r>
          </w:p>
        </w:tc>
      </w:tr>
      <w:tr w:rsidR="00572D45" w14:paraId="1E1E347D" w14:textId="77777777">
        <w:trPr>
          <w:jc w:val="center"/>
        </w:trPr>
        <w:tc>
          <w:tcPr>
            <w:tcW w:w="7830" w:type="dxa"/>
            <w:hideMark/>
          </w:tcPr>
          <w:p w14:paraId="1F9063E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Long-term debt</w:t>
            </w:r>
          </w:p>
        </w:tc>
        <w:tc>
          <w:tcPr>
            <w:tcW w:w="1515" w:type="dxa"/>
            <w:noWrap/>
            <w:tcMar>
              <w:top w:w="0" w:type="dxa"/>
              <w:left w:w="144" w:type="dxa"/>
              <w:bottom w:w="0" w:type="dxa"/>
              <w:right w:w="0" w:type="dxa"/>
            </w:tcMar>
            <w:vAlign w:val="bottom"/>
            <w:hideMark/>
          </w:tcPr>
          <w:p w14:paraId="01561A9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41,990</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F46119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47,032</w:t>
            </w:r>
            <w:r>
              <w:rPr>
                <w:rFonts w:ascii="Arial" w:hAnsi="Arial" w:cs="Arial"/>
                <w:sz w:val="20"/>
                <w:szCs w:val="20"/>
              </w:rPr>
              <w:tab/>
            </w:r>
          </w:p>
        </w:tc>
      </w:tr>
      <w:tr w:rsidR="00572D45" w14:paraId="436B8A62" w14:textId="77777777">
        <w:trPr>
          <w:jc w:val="center"/>
        </w:trPr>
        <w:tc>
          <w:tcPr>
            <w:tcW w:w="7830" w:type="dxa"/>
            <w:hideMark/>
          </w:tcPr>
          <w:p w14:paraId="07D061C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Long-term income taxes</w:t>
            </w:r>
          </w:p>
        </w:tc>
        <w:tc>
          <w:tcPr>
            <w:tcW w:w="1515" w:type="dxa"/>
            <w:noWrap/>
            <w:tcMar>
              <w:top w:w="0" w:type="dxa"/>
              <w:left w:w="144" w:type="dxa"/>
              <w:bottom w:w="0" w:type="dxa"/>
              <w:right w:w="0" w:type="dxa"/>
            </w:tcMar>
            <w:vAlign w:val="bottom"/>
            <w:hideMark/>
          </w:tcPr>
          <w:p w14:paraId="6044A66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25,560</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44B0885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26,069</w:t>
            </w:r>
            <w:r>
              <w:rPr>
                <w:rFonts w:ascii="Arial" w:hAnsi="Arial" w:cs="Arial"/>
                <w:sz w:val="20"/>
                <w:szCs w:val="20"/>
              </w:rPr>
              <w:tab/>
            </w:r>
          </w:p>
        </w:tc>
      </w:tr>
      <w:tr w:rsidR="00572D45" w14:paraId="6D4A72B9" w14:textId="77777777">
        <w:trPr>
          <w:jc w:val="center"/>
        </w:trPr>
        <w:tc>
          <w:tcPr>
            <w:tcW w:w="7830" w:type="dxa"/>
            <w:hideMark/>
          </w:tcPr>
          <w:p w14:paraId="0FA8B97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Long-term unearned revenue</w:t>
            </w:r>
          </w:p>
        </w:tc>
        <w:tc>
          <w:tcPr>
            <w:tcW w:w="1515" w:type="dxa"/>
            <w:noWrap/>
            <w:tcMar>
              <w:top w:w="0" w:type="dxa"/>
              <w:left w:w="144" w:type="dxa"/>
              <w:bottom w:w="0" w:type="dxa"/>
              <w:right w:w="0" w:type="dxa"/>
            </w:tcMar>
            <w:vAlign w:val="bottom"/>
            <w:hideMark/>
          </w:tcPr>
          <w:p w14:paraId="56DF678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2,912</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393EF2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2,870</w:t>
            </w:r>
            <w:r>
              <w:rPr>
                <w:rFonts w:ascii="Arial" w:hAnsi="Arial" w:cs="Arial"/>
                <w:sz w:val="20"/>
                <w:szCs w:val="20"/>
              </w:rPr>
              <w:tab/>
            </w:r>
          </w:p>
        </w:tc>
      </w:tr>
      <w:tr w:rsidR="00572D45" w14:paraId="322E4114" w14:textId="77777777">
        <w:trPr>
          <w:jc w:val="center"/>
        </w:trPr>
        <w:tc>
          <w:tcPr>
            <w:tcW w:w="7830" w:type="dxa"/>
            <w:hideMark/>
          </w:tcPr>
          <w:p w14:paraId="5C200EF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Deferred income taxes</w:t>
            </w:r>
          </w:p>
        </w:tc>
        <w:tc>
          <w:tcPr>
            <w:tcW w:w="1515" w:type="dxa"/>
            <w:noWrap/>
            <w:tcMar>
              <w:top w:w="0" w:type="dxa"/>
              <w:left w:w="144" w:type="dxa"/>
              <w:bottom w:w="0" w:type="dxa"/>
              <w:right w:w="0" w:type="dxa"/>
            </w:tcMar>
            <w:vAlign w:val="bottom"/>
            <w:hideMark/>
          </w:tcPr>
          <w:p w14:paraId="54EA884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433</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447AB2E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230</w:t>
            </w:r>
            <w:r>
              <w:rPr>
                <w:rFonts w:ascii="Arial" w:hAnsi="Arial" w:cs="Arial"/>
                <w:sz w:val="20"/>
                <w:szCs w:val="20"/>
              </w:rPr>
              <w:tab/>
            </w:r>
          </w:p>
        </w:tc>
      </w:tr>
      <w:tr w:rsidR="00572D45" w14:paraId="43729452" w14:textId="77777777">
        <w:trPr>
          <w:jc w:val="center"/>
        </w:trPr>
        <w:tc>
          <w:tcPr>
            <w:tcW w:w="7830" w:type="dxa"/>
            <w:hideMark/>
          </w:tcPr>
          <w:p w14:paraId="33836B1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 liabilities</w:t>
            </w:r>
          </w:p>
        </w:tc>
        <w:tc>
          <w:tcPr>
            <w:tcW w:w="1515" w:type="dxa"/>
            <w:noWrap/>
            <w:tcMar>
              <w:top w:w="0" w:type="dxa"/>
              <w:left w:w="144" w:type="dxa"/>
              <w:bottom w:w="0" w:type="dxa"/>
              <w:right w:w="0" w:type="dxa"/>
            </w:tcMar>
            <w:vAlign w:val="bottom"/>
            <w:hideMark/>
          </w:tcPr>
          <w:p w14:paraId="53B02E7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12,728</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28F4692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11,489</w:t>
            </w:r>
            <w:r>
              <w:rPr>
                <w:rFonts w:ascii="Arial" w:hAnsi="Arial" w:cs="Arial"/>
                <w:sz w:val="20"/>
                <w:szCs w:val="20"/>
              </w:rPr>
              <w:tab/>
            </w:r>
          </w:p>
        </w:tc>
      </w:tr>
      <w:tr w:rsidR="00572D45" w14:paraId="6BAAE6EC" w14:textId="77777777">
        <w:trPr>
          <w:jc w:val="center"/>
        </w:trPr>
        <w:tc>
          <w:tcPr>
            <w:tcW w:w="7830" w:type="dxa"/>
            <w:hideMark/>
          </w:tcPr>
          <w:p w14:paraId="1DB0EC8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liabilities</w:t>
            </w:r>
          </w:p>
        </w:tc>
        <w:tc>
          <w:tcPr>
            <w:tcW w:w="1515" w:type="dxa"/>
            <w:noWrap/>
            <w:tcMar>
              <w:top w:w="0" w:type="dxa"/>
              <w:left w:w="144" w:type="dxa"/>
              <w:bottom w:w="0" w:type="dxa"/>
              <w:right w:w="0" w:type="dxa"/>
            </w:tcMar>
            <w:vAlign w:val="bottom"/>
            <w:hideMark/>
          </w:tcPr>
          <w:p w14:paraId="276DB4C1"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17,981</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36BC2A2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15,526</w:t>
            </w:r>
            <w:r>
              <w:rPr>
                <w:rFonts w:ascii="Arial" w:hAnsi="Arial" w:cs="Arial"/>
                <w:sz w:val="20"/>
                <w:szCs w:val="20"/>
              </w:rPr>
              <w:tab/>
            </w:r>
          </w:p>
        </w:tc>
      </w:tr>
      <w:tr w:rsidR="00572D45" w14:paraId="31364102" w14:textId="77777777">
        <w:trPr>
          <w:jc w:val="center"/>
        </w:trPr>
        <w:tc>
          <w:tcPr>
            <w:tcW w:w="9347" w:type="dxa"/>
            <w:gridSpan w:val="2"/>
            <w:tcMar>
              <w:top w:w="0" w:type="dxa"/>
              <w:left w:w="144" w:type="dxa"/>
              <w:bottom w:w="0" w:type="dxa"/>
              <w:right w:w="0" w:type="dxa"/>
            </w:tcMar>
            <w:vAlign w:val="bottom"/>
            <w:hideMark/>
          </w:tcPr>
          <w:p w14:paraId="1669DF20"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76A19DF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F4A58AE" w14:textId="77777777">
        <w:trPr>
          <w:jc w:val="center"/>
        </w:trPr>
        <w:tc>
          <w:tcPr>
            <w:tcW w:w="7830" w:type="dxa"/>
            <w:hideMark/>
          </w:tcPr>
          <w:p w14:paraId="0968C4C5" w14:textId="77777777" w:rsidR="00572D45" w:rsidRDefault="00786BF9">
            <w:pPr>
              <w:pStyle w:val="NormalWeb"/>
              <w:spacing w:before="0" w:beforeAutospacing="0" w:after="0" w:afterAutospacing="0"/>
              <w:ind w:left="1104" w:hanging="240"/>
              <w:rPr>
                <w:rFonts w:ascii="Arial" w:hAnsi="Arial" w:cs="Arial"/>
                <w:sz w:val="20"/>
                <w:szCs w:val="20"/>
              </w:rPr>
            </w:pPr>
            <w:r>
              <w:rPr>
                <w:rFonts w:ascii="Arial" w:hAnsi="Arial" w:cs="Arial"/>
                <w:sz w:val="20"/>
                <w:szCs w:val="20"/>
              </w:rPr>
              <w:t>Total liabilities</w:t>
            </w:r>
          </w:p>
        </w:tc>
        <w:tc>
          <w:tcPr>
            <w:tcW w:w="1515" w:type="dxa"/>
            <w:noWrap/>
            <w:tcMar>
              <w:top w:w="0" w:type="dxa"/>
              <w:left w:w="144" w:type="dxa"/>
              <w:bottom w:w="0" w:type="dxa"/>
              <w:right w:w="0" w:type="dxa"/>
            </w:tcMar>
            <w:vAlign w:val="bottom"/>
            <w:hideMark/>
          </w:tcPr>
          <w:p w14:paraId="13516148"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205,753</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340DC4F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198,298</w:t>
            </w:r>
            <w:r>
              <w:rPr>
                <w:rFonts w:ascii="Arial" w:hAnsi="Arial" w:cs="Arial"/>
                <w:sz w:val="20"/>
                <w:szCs w:val="20"/>
              </w:rPr>
              <w:tab/>
            </w:r>
          </w:p>
        </w:tc>
      </w:tr>
      <w:tr w:rsidR="00572D45" w14:paraId="0D94F3E1" w14:textId="77777777">
        <w:trPr>
          <w:jc w:val="center"/>
        </w:trPr>
        <w:tc>
          <w:tcPr>
            <w:tcW w:w="9347" w:type="dxa"/>
            <w:gridSpan w:val="2"/>
            <w:tcMar>
              <w:top w:w="0" w:type="dxa"/>
              <w:left w:w="144" w:type="dxa"/>
              <w:bottom w:w="0" w:type="dxa"/>
              <w:right w:w="0" w:type="dxa"/>
            </w:tcMar>
            <w:vAlign w:val="bottom"/>
            <w:hideMark/>
          </w:tcPr>
          <w:p w14:paraId="3238C4FB"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46E9ACB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28BB468" w14:textId="77777777">
        <w:trPr>
          <w:jc w:val="center"/>
        </w:trPr>
        <w:tc>
          <w:tcPr>
            <w:tcW w:w="7830" w:type="dxa"/>
            <w:hideMark/>
          </w:tcPr>
          <w:p w14:paraId="265CC61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Commitments and contingencies</w:t>
            </w:r>
          </w:p>
        </w:tc>
        <w:tc>
          <w:tcPr>
            <w:tcW w:w="1515" w:type="dxa"/>
            <w:tcMar>
              <w:top w:w="0" w:type="dxa"/>
              <w:left w:w="144" w:type="dxa"/>
              <w:bottom w:w="0" w:type="dxa"/>
              <w:right w:w="0" w:type="dxa"/>
            </w:tcMar>
            <w:vAlign w:val="bottom"/>
            <w:hideMark/>
          </w:tcPr>
          <w:p w14:paraId="50277761"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151BB216"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3843C5B1" w14:textId="77777777">
        <w:trPr>
          <w:jc w:val="center"/>
        </w:trPr>
        <w:tc>
          <w:tcPr>
            <w:tcW w:w="7830" w:type="dxa"/>
            <w:hideMark/>
          </w:tcPr>
          <w:p w14:paraId="2494DF63"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Stockholders’ equity:</w:t>
            </w:r>
          </w:p>
        </w:tc>
        <w:tc>
          <w:tcPr>
            <w:tcW w:w="1515" w:type="dxa"/>
            <w:tcMar>
              <w:top w:w="0" w:type="dxa"/>
              <w:left w:w="144" w:type="dxa"/>
              <w:bottom w:w="0" w:type="dxa"/>
              <w:right w:w="0" w:type="dxa"/>
            </w:tcMar>
            <w:vAlign w:val="bottom"/>
            <w:hideMark/>
          </w:tcPr>
          <w:p w14:paraId="7E4A9820" w14:textId="77777777" w:rsidR="00572D45" w:rsidRDefault="00786BF9">
            <w:pPr>
              <w:pStyle w:val="la2"/>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0EBB088D"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3D2561E" w14:textId="77777777">
        <w:trPr>
          <w:jc w:val="center"/>
        </w:trPr>
        <w:tc>
          <w:tcPr>
            <w:tcW w:w="7830" w:type="dxa"/>
            <w:hideMark/>
          </w:tcPr>
          <w:p w14:paraId="1B03E12F"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 xml:space="preserve">Common stock and paid-in capital – shares authorized 24,000; outstanding </w:t>
            </w:r>
            <w:r>
              <w:rPr>
                <w:rFonts w:ascii="Arial" w:hAnsi="Arial" w:cs="Arial"/>
                <w:b/>
                <w:bCs/>
                <w:sz w:val="20"/>
                <w:szCs w:val="20"/>
              </w:rPr>
              <w:t>7,432</w:t>
            </w:r>
            <w:r>
              <w:rPr>
                <w:rFonts w:ascii="Arial" w:hAnsi="Arial" w:cs="Arial"/>
                <w:sz w:val="20"/>
                <w:szCs w:val="20"/>
              </w:rPr>
              <w:t xml:space="preserve"> and 7,464</w:t>
            </w:r>
          </w:p>
        </w:tc>
        <w:tc>
          <w:tcPr>
            <w:tcW w:w="1515" w:type="dxa"/>
            <w:noWrap/>
            <w:tcMar>
              <w:top w:w="0" w:type="dxa"/>
              <w:left w:w="144" w:type="dxa"/>
              <w:bottom w:w="0" w:type="dxa"/>
              <w:right w:w="0" w:type="dxa"/>
            </w:tcMar>
            <w:vAlign w:val="bottom"/>
            <w:hideMark/>
          </w:tcPr>
          <w:p w14:paraId="7EE27F4B"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93,718</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523A5B6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86,939</w:t>
            </w:r>
            <w:r>
              <w:rPr>
                <w:rFonts w:ascii="Arial" w:hAnsi="Arial" w:cs="Arial"/>
                <w:sz w:val="20"/>
                <w:szCs w:val="20"/>
              </w:rPr>
              <w:tab/>
            </w:r>
          </w:p>
        </w:tc>
      </w:tr>
      <w:tr w:rsidR="00572D45" w14:paraId="2AA230BD" w14:textId="77777777">
        <w:trPr>
          <w:jc w:val="center"/>
        </w:trPr>
        <w:tc>
          <w:tcPr>
            <w:tcW w:w="7830" w:type="dxa"/>
            <w:hideMark/>
          </w:tcPr>
          <w:p w14:paraId="573E777E"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Retained earnings</w:t>
            </w:r>
          </w:p>
        </w:tc>
        <w:tc>
          <w:tcPr>
            <w:tcW w:w="1515" w:type="dxa"/>
            <w:noWrap/>
            <w:tcMar>
              <w:top w:w="0" w:type="dxa"/>
              <w:left w:w="144" w:type="dxa"/>
              <w:bottom w:w="0" w:type="dxa"/>
              <w:right w:w="0" w:type="dxa"/>
            </w:tcMar>
            <w:vAlign w:val="bottom"/>
            <w:hideMark/>
          </w:tcPr>
          <w:p w14:paraId="127AF84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118,848</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1292F3D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84,281</w:t>
            </w:r>
            <w:r>
              <w:rPr>
                <w:rFonts w:ascii="Arial" w:hAnsi="Arial" w:cs="Arial"/>
                <w:sz w:val="20"/>
                <w:szCs w:val="20"/>
              </w:rPr>
              <w:tab/>
            </w:r>
          </w:p>
        </w:tc>
      </w:tr>
      <w:tr w:rsidR="00572D45" w14:paraId="318E30FA" w14:textId="77777777">
        <w:trPr>
          <w:jc w:val="center"/>
        </w:trPr>
        <w:tc>
          <w:tcPr>
            <w:tcW w:w="7830" w:type="dxa"/>
            <w:hideMark/>
          </w:tcPr>
          <w:p w14:paraId="2B349921" w14:textId="77777777" w:rsidR="00572D45" w:rsidRDefault="00786BF9">
            <w:pPr>
              <w:pStyle w:val="NormalWeb"/>
              <w:spacing w:before="0" w:beforeAutospacing="0" w:after="0" w:afterAutospacing="0"/>
              <w:ind w:left="504" w:hanging="240"/>
              <w:rPr>
                <w:rFonts w:ascii="Arial" w:hAnsi="Arial" w:cs="Arial"/>
                <w:sz w:val="20"/>
                <w:szCs w:val="20"/>
              </w:rPr>
            </w:pPr>
            <w:r>
              <w:rPr>
                <w:rFonts w:ascii="Arial" w:hAnsi="Arial" w:cs="Arial"/>
                <w:sz w:val="20"/>
                <w:szCs w:val="20"/>
              </w:rPr>
              <w:t>Accumulated other comprehensive loss</w:t>
            </w:r>
          </w:p>
        </w:tc>
        <w:tc>
          <w:tcPr>
            <w:tcW w:w="1515" w:type="dxa"/>
            <w:noWrap/>
            <w:tcMar>
              <w:top w:w="0" w:type="dxa"/>
              <w:left w:w="144" w:type="dxa"/>
              <w:bottom w:w="0" w:type="dxa"/>
              <w:right w:w="0" w:type="dxa"/>
            </w:tcMar>
            <w:vAlign w:val="bottom"/>
            <w:hideMark/>
          </w:tcPr>
          <w:p w14:paraId="1BE351F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(6,343</w:t>
            </w:r>
            <w:r>
              <w:rPr>
                <w:rFonts w:ascii="Arial" w:hAnsi="Arial" w:cs="Arial"/>
                <w:b/>
                <w:bCs/>
                <w:sz w:val="20"/>
                <w:szCs w:val="20"/>
              </w:rPr>
              <w:tab/>
              <w:t>)</w:t>
            </w:r>
          </w:p>
        </w:tc>
        <w:tc>
          <w:tcPr>
            <w:tcW w:w="1455" w:type="dxa"/>
            <w:noWrap/>
            <w:tcMar>
              <w:top w:w="0" w:type="dxa"/>
              <w:left w:w="144" w:type="dxa"/>
              <w:bottom w:w="0" w:type="dxa"/>
              <w:right w:w="0" w:type="dxa"/>
            </w:tcMar>
            <w:vAlign w:val="bottom"/>
            <w:hideMark/>
          </w:tcPr>
          <w:p w14:paraId="7ACD504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(4,678</w:t>
            </w:r>
            <w:r>
              <w:rPr>
                <w:rFonts w:ascii="Arial" w:hAnsi="Arial" w:cs="Arial"/>
                <w:sz w:val="20"/>
                <w:szCs w:val="20"/>
              </w:rPr>
              <w:tab/>
              <w:t>)</w:t>
            </w:r>
          </w:p>
        </w:tc>
      </w:tr>
      <w:tr w:rsidR="00572D45" w14:paraId="3D3EF3B0" w14:textId="77777777">
        <w:trPr>
          <w:jc w:val="center"/>
        </w:trPr>
        <w:tc>
          <w:tcPr>
            <w:tcW w:w="9347" w:type="dxa"/>
            <w:gridSpan w:val="2"/>
            <w:tcMar>
              <w:top w:w="0" w:type="dxa"/>
              <w:left w:w="144" w:type="dxa"/>
              <w:bottom w:w="0" w:type="dxa"/>
              <w:right w:w="0" w:type="dxa"/>
            </w:tcMar>
            <w:vAlign w:val="bottom"/>
            <w:hideMark/>
          </w:tcPr>
          <w:p w14:paraId="36F9B7AB"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2507F49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8D31638" w14:textId="77777777">
        <w:trPr>
          <w:jc w:val="center"/>
        </w:trPr>
        <w:tc>
          <w:tcPr>
            <w:tcW w:w="7830" w:type="dxa"/>
            <w:hideMark/>
          </w:tcPr>
          <w:p w14:paraId="33176E92" w14:textId="77777777" w:rsidR="00572D45" w:rsidRDefault="00786BF9">
            <w:pPr>
              <w:pStyle w:val="NormalWeb"/>
              <w:spacing w:before="0" w:beforeAutospacing="0" w:after="0" w:afterAutospacing="0"/>
              <w:ind w:left="1104" w:hanging="240"/>
              <w:rPr>
                <w:rFonts w:ascii="Arial" w:hAnsi="Arial" w:cs="Arial"/>
                <w:sz w:val="20"/>
                <w:szCs w:val="20"/>
              </w:rPr>
            </w:pPr>
            <w:r>
              <w:rPr>
                <w:rFonts w:ascii="Arial" w:hAnsi="Arial" w:cs="Arial"/>
                <w:sz w:val="20"/>
                <w:szCs w:val="20"/>
              </w:rPr>
              <w:t>Total stockholders’ equity</w:t>
            </w:r>
          </w:p>
        </w:tc>
        <w:tc>
          <w:tcPr>
            <w:tcW w:w="1515" w:type="dxa"/>
            <w:noWrap/>
            <w:tcMar>
              <w:top w:w="0" w:type="dxa"/>
              <w:left w:w="144" w:type="dxa"/>
              <w:bottom w:w="0" w:type="dxa"/>
              <w:right w:w="0" w:type="dxa"/>
            </w:tcMar>
            <w:vAlign w:val="bottom"/>
            <w:hideMark/>
          </w:tcPr>
          <w:p w14:paraId="24F9A36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206,223</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17FE10B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166,542</w:t>
            </w:r>
            <w:r>
              <w:rPr>
                <w:rFonts w:ascii="Arial" w:hAnsi="Arial" w:cs="Arial"/>
                <w:sz w:val="20"/>
                <w:szCs w:val="20"/>
              </w:rPr>
              <w:tab/>
            </w:r>
          </w:p>
        </w:tc>
      </w:tr>
      <w:tr w:rsidR="00572D45" w14:paraId="6870E625" w14:textId="77777777">
        <w:trPr>
          <w:jc w:val="center"/>
        </w:trPr>
        <w:tc>
          <w:tcPr>
            <w:tcW w:w="9347" w:type="dxa"/>
            <w:gridSpan w:val="2"/>
            <w:tcMar>
              <w:top w:w="0" w:type="dxa"/>
              <w:left w:w="144" w:type="dxa"/>
              <w:bottom w:w="0" w:type="dxa"/>
              <w:right w:w="0" w:type="dxa"/>
            </w:tcMar>
            <w:vAlign w:val="bottom"/>
            <w:hideMark/>
          </w:tcPr>
          <w:p w14:paraId="25081380"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53" w:type="dxa"/>
            <w:tcMar>
              <w:top w:w="0" w:type="dxa"/>
              <w:left w:w="144" w:type="dxa"/>
              <w:bottom w:w="0" w:type="dxa"/>
              <w:right w:w="0" w:type="dxa"/>
            </w:tcMar>
            <w:vAlign w:val="bottom"/>
            <w:hideMark/>
          </w:tcPr>
          <w:p w14:paraId="41E0CEF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1EE84F8" w14:textId="77777777">
        <w:trPr>
          <w:jc w:val="center"/>
        </w:trPr>
        <w:tc>
          <w:tcPr>
            <w:tcW w:w="7830" w:type="dxa"/>
            <w:hideMark/>
          </w:tcPr>
          <w:p w14:paraId="4E3A026A" w14:textId="77777777" w:rsidR="00572D45" w:rsidRDefault="00786BF9">
            <w:pPr>
              <w:pStyle w:val="NormalWeb"/>
              <w:spacing w:before="0" w:beforeAutospacing="0" w:after="0" w:afterAutospacing="0"/>
              <w:ind w:left="1440" w:hanging="240"/>
              <w:rPr>
                <w:rFonts w:ascii="Arial" w:hAnsi="Arial" w:cs="Arial"/>
                <w:sz w:val="20"/>
                <w:szCs w:val="20"/>
              </w:rPr>
            </w:pPr>
            <w:r>
              <w:rPr>
                <w:rFonts w:ascii="Arial" w:hAnsi="Arial" w:cs="Arial"/>
                <w:sz w:val="20"/>
                <w:szCs w:val="20"/>
              </w:rPr>
              <w:t>Total liabilities and stockholders’ equity</w:t>
            </w:r>
          </w:p>
        </w:tc>
        <w:tc>
          <w:tcPr>
            <w:tcW w:w="1515" w:type="dxa"/>
            <w:noWrap/>
            <w:tcMar>
              <w:top w:w="0" w:type="dxa"/>
              <w:left w:w="144" w:type="dxa"/>
              <w:bottom w:w="0" w:type="dxa"/>
              <w:right w:w="0" w:type="dxa"/>
            </w:tcMar>
            <w:vAlign w:val="bottom"/>
            <w:hideMark/>
          </w:tcPr>
          <w:p w14:paraId="227B88B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411,976</w:t>
            </w:r>
            <w:r>
              <w:rPr>
                <w:rFonts w:ascii="Arial" w:hAnsi="Arial" w:cs="Arial"/>
                <w:b/>
                <w:bCs/>
                <w:sz w:val="20"/>
                <w:szCs w:val="20"/>
              </w:rPr>
              <w:tab/>
            </w:r>
          </w:p>
        </w:tc>
        <w:tc>
          <w:tcPr>
            <w:tcW w:w="1455" w:type="dxa"/>
            <w:noWrap/>
            <w:tcMar>
              <w:top w:w="0" w:type="dxa"/>
              <w:left w:w="144" w:type="dxa"/>
              <w:bottom w:w="0" w:type="dxa"/>
              <w:right w:w="0" w:type="dxa"/>
            </w:tcMar>
            <w:vAlign w:val="bottom"/>
            <w:hideMark/>
          </w:tcPr>
          <w:p w14:paraId="7838465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364,840</w:t>
            </w:r>
            <w:r>
              <w:rPr>
                <w:rFonts w:ascii="Arial" w:hAnsi="Arial" w:cs="Arial"/>
                <w:sz w:val="20"/>
                <w:szCs w:val="20"/>
              </w:rPr>
              <w:tab/>
            </w:r>
          </w:p>
        </w:tc>
      </w:tr>
      <w:tr w:rsidR="00572D45" w14:paraId="13BB6D30" w14:textId="77777777">
        <w:trPr>
          <w:jc w:val="center"/>
        </w:trPr>
        <w:tc>
          <w:tcPr>
            <w:tcW w:w="7830" w:type="dxa"/>
            <w:tcMar>
              <w:top w:w="0" w:type="dxa"/>
              <w:left w:w="144" w:type="dxa"/>
              <w:bottom w:w="0" w:type="dxa"/>
              <w:right w:w="0" w:type="dxa"/>
            </w:tcMar>
            <w:vAlign w:val="bottom"/>
            <w:hideMark/>
          </w:tcPr>
          <w:p w14:paraId="566FD52A" w14:textId="77777777" w:rsidR="00572D45" w:rsidRDefault="00786BF9">
            <w:pPr>
              <w:pStyle w:val="la2"/>
              <w:rPr>
                <w:rFonts w:ascii="Arial" w:hAnsi="Arial" w:cs="Arial"/>
                <w:sz w:val="20"/>
                <w:szCs w:val="20"/>
              </w:rPr>
            </w:pPr>
            <w:r>
              <w:rPr>
                <w:rFonts w:ascii="Arial" w:hAnsi="Arial" w:cs="Arial"/>
                <w:sz w:val="20"/>
                <w:szCs w:val="20"/>
              </w:rPr>
              <w:t> </w:t>
            </w:r>
          </w:p>
        </w:tc>
        <w:tc>
          <w:tcPr>
            <w:tcW w:w="1515" w:type="dxa"/>
            <w:tcMar>
              <w:top w:w="0" w:type="dxa"/>
              <w:left w:w="144" w:type="dxa"/>
              <w:bottom w:w="0" w:type="dxa"/>
              <w:right w:w="0" w:type="dxa"/>
            </w:tcMar>
            <w:vAlign w:val="bottom"/>
            <w:hideMark/>
          </w:tcPr>
          <w:p w14:paraId="1B51998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55" w:type="dxa"/>
            <w:tcMar>
              <w:top w:w="0" w:type="dxa"/>
              <w:left w:w="144" w:type="dxa"/>
              <w:bottom w:w="0" w:type="dxa"/>
              <w:right w:w="0" w:type="dxa"/>
            </w:tcMar>
            <w:vAlign w:val="bottom"/>
            <w:hideMark/>
          </w:tcPr>
          <w:p w14:paraId="247ABD4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1858869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accompanying notes. </w:t>
      </w:r>
    </w:p>
    <w:p w14:paraId="1730BCAE" w14:textId="77777777" w:rsidR="00572D45" w:rsidRDefault="00786BF9">
      <w:pPr>
        <w:pStyle w:val="NormalWeb"/>
        <w:spacing w:before="240" w:beforeAutospacing="0" w:after="0" w:afterAutospacing="0"/>
        <w:jc w:val="both"/>
        <w:rPr>
          <w:sz w:val="2"/>
          <w:szCs w:val="2"/>
        </w:rPr>
      </w:pPr>
      <w:r>
        <w:rPr>
          <w:sz w:val="2"/>
          <w:szCs w:val="2"/>
        </w:rPr>
        <w:t> </w:t>
      </w:r>
    </w:p>
    <w:p w14:paraId="43C326EB"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CASH FLOWS STATEMENTS </w:t>
      </w:r>
    </w:p>
    <w:p w14:paraId="30B8D8B1"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389"/>
        <w:gridCol w:w="1783"/>
        <w:gridCol w:w="1314"/>
        <w:gridCol w:w="1314"/>
      </w:tblGrid>
      <w:tr w:rsidR="00572D45" w14:paraId="0E618524" w14:textId="77777777">
        <w:trPr>
          <w:tblHeader/>
          <w:jc w:val="center"/>
        </w:trPr>
        <w:tc>
          <w:tcPr>
            <w:tcW w:w="6390" w:type="dxa"/>
            <w:vAlign w:val="bottom"/>
            <w:hideMark/>
          </w:tcPr>
          <w:p w14:paraId="3E5DD78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782" w:type="dxa"/>
            <w:tcMar>
              <w:top w:w="0" w:type="dxa"/>
              <w:left w:w="144" w:type="dxa"/>
              <w:bottom w:w="0" w:type="dxa"/>
              <w:right w:w="0" w:type="dxa"/>
            </w:tcMar>
            <w:vAlign w:val="bottom"/>
            <w:hideMark/>
          </w:tcPr>
          <w:p w14:paraId="3122AFC9" w14:textId="77777777" w:rsidR="00572D45" w:rsidRDefault="00786BF9">
            <w:pPr>
              <w:pStyle w:val="la2"/>
              <w:rPr>
                <w:rFonts w:ascii="Arial" w:hAnsi="Arial" w:cs="Arial"/>
                <w:sz w:val="16"/>
                <w:szCs w:val="16"/>
              </w:rPr>
            </w:pPr>
            <w:r>
              <w:rPr>
                <w:rFonts w:ascii="Arial" w:hAnsi="Arial" w:cs="Arial"/>
                <w:sz w:val="16"/>
                <w:szCs w:val="16"/>
              </w:rPr>
              <w:t> </w:t>
            </w:r>
          </w:p>
        </w:tc>
        <w:tc>
          <w:tcPr>
            <w:tcW w:w="1314" w:type="dxa"/>
            <w:tcMar>
              <w:top w:w="0" w:type="dxa"/>
              <w:left w:w="144" w:type="dxa"/>
              <w:bottom w:w="0" w:type="dxa"/>
              <w:right w:w="0" w:type="dxa"/>
            </w:tcMar>
            <w:vAlign w:val="bottom"/>
            <w:hideMark/>
          </w:tcPr>
          <w:p w14:paraId="1ABE8604" w14:textId="77777777" w:rsidR="00572D45" w:rsidRDefault="00786BF9">
            <w:pPr>
              <w:pStyle w:val="la2"/>
              <w:rPr>
                <w:rFonts w:ascii="Arial" w:hAnsi="Arial" w:cs="Arial"/>
                <w:sz w:val="16"/>
                <w:szCs w:val="16"/>
              </w:rPr>
            </w:pPr>
            <w:r>
              <w:rPr>
                <w:rFonts w:ascii="Arial" w:hAnsi="Arial" w:cs="Arial"/>
                <w:sz w:val="16"/>
                <w:szCs w:val="16"/>
              </w:rPr>
              <w:t> </w:t>
            </w:r>
          </w:p>
        </w:tc>
        <w:tc>
          <w:tcPr>
            <w:tcW w:w="1314" w:type="dxa"/>
            <w:tcMar>
              <w:top w:w="0" w:type="dxa"/>
              <w:left w:w="144" w:type="dxa"/>
              <w:bottom w:w="0" w:type="dxa"/>
              <w:right w:w="0" w:type="dxa"/>
            </w:tcMar>
            <w:vAlign w:val="bottom"/>
            <w:hideMark/>
          </w:tcPr>
          <w:p w14:paraId="1A2812AF"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4A86287" w14:textId="77777777">
        <w:trPr>
          <w:jc w:val="center"/>
        </w:trPr>
        <w:tc>
          <w:tcPr>
            <w:tcW w:w="10800" w:type="dxa"/>
            <w:gridSpan w:val="4"/>
            <w:tcMar>
              <w:top w:w="0" w:type="dxa"/>
              <w:left w:w="144" w:type="dxa"/>
              <w:bottom w:w="0" w:type="dxa"/>
              <w:right w:w="0" w:type="dxa"/>
            </w:tcMar>
            <w:vAlign w:val="bottom"/>
            <w:hideMark/>
          </w:tcPr>
          <w:p w14:paraId="4E3D6715"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44F55BE8" w14:textId="77777777">
        <w:trPr>
          <w:trHeight w:val="75"/>
          <w:jc w:val="center"/>
        </w:trPr>
        <w:tc>
          <w:tcPr>
            <w:tcW w:w="6390" w:type="dxa"/>
            <w:vAlign w:val="center"/>
            <w:hideMark/>
          </w:tcPr>
          <w:p w14:paraId="6AD89CF9" w14:textId="77777777" w:rsidR="00572D45" w:rsidRDefault="00786BF9">
            <w:pPr>
              <w:rPr>
                <w:rFonts w:ascii="Arial" w:hAnsi="Arial" w:cs="Arial"/>
                <w:sz w:val="2"/>
                <w:szCs w:val="2"/>
              </w:rPr>
            </w:pPr>
            <w:r>
              <w:rPr>
                <w:rFonts w:ascii="Arial" w:hAnsi="Arial" w:cs="Arial"/>
                <w:sz w:val="2"/>
                <w:szCs w:val="2"/>
              </w:rPr>
              <w:t> </w:t>
            </w:r>
          </w:p>
        </w:tc>
        <w:tc>
          <w:tcPr>
            <w:tcW w:w="1782" w:type="dxa"/>
            <w:vAlign w:val="center"/>
            <w:hideMark/>
          </w:tcPr>
          <w:p w14:paraId="130AE4AF" w14:textId="77777777" w:rsidR="00572D45" w:rsidRDefault="00786BF9">
            <w:pPr>
              <w:rPr>
                <w:rFonts w:ascii="Arial" w:hAnsi="Arial" w:cs="Arial"/>
                <w:sz w:val="2"/>
                <w:szCs w:val="2"/>
              </w:rPr>
            </w:pPr>
            <w:r>
              <w:rPr>
                <w:rFonts w:ascii="Arial" w:hAnsi="Arial" w:cs="Arial"/>
                <w:sz w:val="2"/>
                <w:szCs w:val="2"/>
              </w:rPr>
              <w:t> </w:t>
            </w:r>
          </w:p>
        </w:tc>
        <w:tc>
          <w:tcPr>
            <w:tcW w:w="1314" w:type="dxa"/>
            <w:vAlign w:val="center"/>
            <w:hideMark/>
          </w:tcPr>
          <w:p w14:paraId="23F3DA87" w14:textId="77777777" w:rsidR="00572D45" w:rsidRDefault="00786BF9">
            <w:pPr>
              <w:rPr>
                <w:rFonts w:ascii="Arial" w:hAnsi="Arial" w:cs="Arial"/>
                <w:sz w:val="2"/>
                <w:szCs w:val="2"/>
              </w:rPr>
            </w:pPr>
            <w:r>
              <w:rPr>
                <w:rFonts w:ascii="Arial" w:hAnsi="Arial" w:cs="Arial"/>
                <w:sz w:val="2"/>
                <w:szCs w:val="2"/>
              </w:rPr>
              <w:t> </w:t>
            </w:r>
          </w:p>
        </w:tc>
        <w:tc>
          <w:tcPr>
            <w:tcW w:w="1314" w:type="dxa"/>
            <w:vAlign w:val="center"/>
            <w:hideMark/>
          </w:tcPr>
          <w:p w14:paraId="5D13356C" w14:textId="77777777" w:rsidR="00572D45" w:rsidRDefault="00786BF9">
            <w:pPr>
              <w:rPr>
                <w:rFonts w:ascii="Arial" w:hAnsi="Arial" w:cs="Arial"/>
                <w:sz w:val="2"/>
                <w:szCs w:val="2"/>
              </w:rPr>
            </w:pPr>
            <w:r>
              <w:rPr>
                <w:rFonts w:ascii="Arial" w:hAnsi="Arial" w:cs="Arial"/>
                <w:sz w:val="2"/>
                <w:szCs w:val="2"/>
              </w:rPr>
              <w:t> </w:t>
            </w:r>
          </w:p>
        </w:tc>
      </w:tr>
      <w:tr w:rsidR="00572D45" w14:paraId="51D3B054" w14:textId="77777777">
        <w:trPr>
          <w:jc w:val="center"/>
        </w:trPr>
        <w:tc>
          <w:tcPr>
            <w:tcW w:w="6390" w:type="dxa"/>
            <w:vAlign w:val="bottom"/>
            <w:hideMark/>
          </w:tcPr>
          <w:p w14:paraId="13D3ADC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782" w:type="dxa"/>
            <w:tcMar>
              <w:top w:w="0" w:type="dxa"/>
              <w:left w:w="144" w:type="dxa"/>
              <w:bottom w:w="0" w:type="dxa"/>
              <w:right w:w="0" w:type="dxa"/>
            </w:tcMar>
            <w:vAlign w:val="bottom"/>
            <w:hideMark/>
          </w:tcPr>
          <w:p w14:paraId="3ABF2EC5" w14:textId="77777777" w:rsidR="00572D45" w:rsidRDefault="00786BF9">
            <w:pPr>
              <w:ind w:right="165"/>
              <w:jc w:val="right"/>
              <w:rPr>
                <w:rFonts w:ascii="Arial" w:hAnsi="Arial" w:cs="Arial"/>
                <w:sz w:val="16"/>
                <w:szCs w:val="16"/>
              </w:rPr>
            </w:pPr>
            <w:r>
              <w:rPr>
                <w:rFonts w:ascii="Arial" w:hAnsi="Arial" w:cs="Arial"/>
                <w:b/>
                <w:bCs/>
                <w:sz w:val="16"/>
                <w:szCs w:val="16"/>
              </w:rPr>
              <w:t>2023</w:t>
            </w:r>
          </w:p>
        </w:tc>
        <w:tc>
          <w:tcPr>
            <w:tcW w:w="1314" w:type="dxa"/>
            <w:tcMar>
              <w:top w:w="0" w:type="dxa"/>
              <w:left w:w="144" w:type="dxa"/>
              <w:bottom w:w="0" w:type="dxa"/>
              <w:right w:w="0" w:type="dxa"/>
            </w:tcMar>
            <w:vAlign w:val="bottom"/>
            <w:hideMark/>
          </w:tcPr>
          <w:p w14:paraId="5372163B" w14:textId="77777777" w:rsidR="00572D45" w:rsidRDefault="00786BF9">
            <w:pPr>
              <w:ind w:right="165"/>
              <w:jc w:val="right"/>
              <w:rPr>
                <w:rFonts w:ascii="Arial" w:hAnsi="Arial" w:cs="Arial"/>
                <w:sz w:val="16"/>
                <w:szCs w:val="16"/>
              </w:rPr>
            </w:pPr>
            <w:r>
              <w:rPr>
                <w:rFonts w:ascii="Arial" w:hAnsi="Arial" w:cs="Arial"/>
                <w:b/>
                <w:bCs/>
                <w:sz w:val="16"/>
                <w:szCs w:val="16"/>
              </w:rPr>
              <w:t>2022</w:t>
            </w:r>
          </w:p>
        </w:tc>
        <w:tc>
          <w:tcPr>
            <w:tcW w:w="1314" w:type="dxa"/>
            <w:tcMar>
              <w:top w:w="0" w:type="dxa"/>
              <w:left w:w="144" w:type="dxa"/>
              <w:bottom w:w="0" w:type="dxa"/>
              <w:right w:w="0" w:type="dxa"/>
            </w:tcMar>
            <w:vAlign w:val="bottom"/>
            <w:hideMark/>
          </w:tcPr>
          <w:p w14:paraId="5ACBA707" w14:textId="77777777" w:rsidR="00572D45" w:rsidRDefault="00786BF9">
            <w:pPr>
              <w:ind w:right="165"/>
              <w:jc w:val="right"/>
              <w:rPr>
                <w:rFonts w:ascii="Arial" w:hAnsi="Arial" w:cs="Arial"/>
                <w:sz w:val="16"/>
                <w:szCs w:val="16"/>
              </w:rPr>
            </w:pPr>
            <w:r>
              <w:rPr>
                <w:rFonts w:ascii="Arial" w:hAnsi="Arial" w:cs="Arial"/>
                <w:b/>
                <w:bCs/>
                <w:sz w:val="16"/>
                <w:szCs w:val="16"/>
              </w:rPr>
              <w:t>2021</w:t>
            </w:r>
          </w:p>
        </w:tc>
      </w:tr>
      <w:tr w:rsidR="00572D45" w14:paraId="7C937516" w14:textId="77777777">
        <w:trPr>
          <w:trHeight w:val="75"/>
          <w:jc w:val="center"/>
        </w:trPr>
        <w:tc>
          <w:tcPr>
            <w:tcW w:w="6390" w:type="dxa"/>
            <w:vAlign w:val="center"/>
            <w:hideMark/>
          </w:tcPr>
          <w:p w14:paraId="412058DD" w14:textId="77777777" w:rsidR="00572D45" w:rsidRDefault="00786BF9">
            <w:pPr>
              <w:rPr>
                <w:rFonts w:ascii="Arial" w:hAnsi="Arial" w:cs="Arial"/>
                <w:sz w:val="2"/>
                <w:szCs w:val="2"/>
              </w:rPr>
            </w:pPr>
            <w:r>
              <w:rPr>
                <w:rFonts w:ascii="Arial" w:hAnsi="Arial" w:cs="Arial"/>
                <w:sz w:val="2"/>
                <w:szCs w:val="2"/>
              </w:rPr>
              <w:t> </w:t>
            </w:r>
          </w:p>
        </w:tc>
        <w:tc>
          <w:tcPr>
            <w:tcW w:w="1782" w:type="dxa"/>
            <w:vAlign w:val="center"/>
            <w:hideMark/>
          </w:tcPr>
          <w:p w14:paraId="10FDE1AB" w14:textId="77777777" w:rsidR="00572D45" w:rsidRDefault="00786BF9">
            <w:pPr>
              <w:rPr>
                <w:rFonts w:ascii="Arial" w:hAnsi="Arial" w:cs="Arial"/>
                <w:sz w:val="2"/>
                <w:szCs w:val="2"/>
              </w:rPr>
            </w:pPr>
            <w:r>
              <w:rPr>
                <w:rFonts w:ascii="Arial" w:hAnsi="Arial" w:cs="Arial"/>
                <w:sz w:val="2"/>
                <w:szCs w:val="2"/>
              </w:rPr>
              <w:t> </w:t>
            </w:r>
          </w:p>
        </w:tc>
        <w:tc>
          <w:tcPr>
            <w:tcW w:w="1314" w:type="dxa"/>
            <w:vAlign w:val="center"/>
            <w:hideMark/>
          </w:tcPr>
          <w:p w14:paraId="76C70641" w14:textId="77777777" w:rsidR="00572D45" w:rsidRDefault="00786BF9">
            <w:pPr>
              <w:rPr>
                <w:rFonts w:ascii="Arial" w:hAnsi="Arial" w:cs="Arial"/>
                <w:sz w:val="2"/>
                <w:szCs w:val="2"/>
              </w:rPr>
            </w:pPr>
            <w:r>
              <w:rPr>
                <w:rFonts w:ascii="Arial" w:hAnsi="Arial" w:cs="Arial"/>
                <w:sz w:val="2"/>
                <w:szCs w:val="2"/>
              </w:rPr>
              <w:t> </w:t>
            </w:r>
          </w:p>
        </w:tc>
        <w:tc>
          <w:tcPr>
            <w:tcW w:w="1314" w:type="dxa"/>
            <w:vAlign w:val="center"/>
            <w:hideMark/>
          </w:tcPr>
          <w:p w14:paraId="4C47E11A" w14:textId="77777777" w:rsidR="00572D45" w:rsidRDefault="00786BF9">
            <w:pPr>
              <w:rPr>
                <w:rFonts w:ascii="Arial" w:hAnsi="Arial" w:cs="Arial"/>
                <w:sz w:val="2"/>
                <w:szCs w:val="2"/>
              </w:rPr>
            </w:pPr>
            <w:r>
              <w:rPr>
                <w:rFonts w:ascii="Arial" w:hAnsi="Arial" w:cs="Arial"/>
                <w:sz w:val="2"/>
                <w:szCs w:val="2"/>
              </w:rPr>
              <w:t> </w:t>
            </w:r>
          </w:p>
        </w:tc>
      </w:tr>
      <w:tr w:rsidR="00572D45" w14:paraId="640929F9" w14:textId="77777777">
        <w:trPr>
          <w:jc w:val="center"/>
        </w:trPr>
        <w:tc>
          <w:tcPr>
            <w:tcW w:w="6390" w:type="dxa"/>
            <w:hideMark/>
          </w:tcPr>
          <w:p w14:paraId="3FFFDA9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Operations</w:t>
            </w:r>
          </w:p>
        </w:tc>
        <w:tc>
          <w:tcPr>
            <w:tcW w:w="1782" w:type="dxa"/>
            <w:tcMar>
              <w:top w:w="0" w:type="dxa"/>
              <w:left w:w="144" w:type="dxa"/>
              <w:bottom w:w="0" w:type="dxa"/>
              <w:right w:w="0" w:type="dxa"/>
            </w:tcMar>
            <w:vAlign w:val="bottom"/>
            <w:hideMark/>
          </w:tcPr>
          <w:p w14:paraId="557251D6"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1DBA5D4E"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119A35A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6BEAFAC8" w14:textId="77777777">
        <w:trPr>
          <w:jc w:val="center"/>
        </w:trPr>
        <w:tc>
          <w:tcPr>
            <w:tcW w:w="6390" w:type="dxa"/>
            <w:hideMark/>
          </w:tcPr>
          <w:p w14:paraId="4E9C1B4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782" w:type="dxa"/>
            <w:noWrap/>
            <w:tcMar>
              <w:top w:w="0" w:type="dxa"/>
              <w:left w:w="144" w:type="dxa"/>
              <w:bottom w:w="0" w:type="dxa"/>
              <w:right w:w="0" w:type="dxa"/>
            </w:tcMar>
            <w:vAlign w:val="bottom"/>
            <w:hideMark/>
          </w:tcPr>
          <w:p w14:paraId="55CF9397"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72,361</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175DDA0E"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 72,738</w:t>
            </w:r>
            <w:r>
              <w:rPr>
                <w:rFonts w:ascii="Arial" w:hAnsi="Arial" w:cs="Arial"/>
                <w:sz w:val="20"/>
                <w:szCs w:val="20"/>
              </w:rPr>
              <w:tab/>
            </w:r>
          </w:p>
        </w:tc>
        <w:tc>
          <w:tcPr>
            <w:tcW w:w="1314" w:type="dxa"/>
            <w:noWrap/>
            <w:tcMar>
              <w:top w:w="0" w:type="dxa"/>
              <w:left w:w="144" w:type="dxa"/>
              <w:bottom w:w="0" w:type="dxa"/>
              <w:right w:w="0" w:type="dxa"/>
            </w:tcMar>
            <w:vAlign w:val="bottom"/>
            <w:hideMark/>
          </w:tcPr>
          <w:p w14:paraId="0683088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 61,271</w:t>
            </w:r>
            <w:r>
              <w:rPr>
                <w:rFonts w:ascii="Arial" w:hAnsi="Arial" w:cs="Arial"/>
                <w:sz w:val="20"/>
                <w:szCs w:val="20"/>
              </w:rPr>
              <w:tab/>
            </w:r>
          </w:p>
        </w:tc>
      </w:tr>
      <w:tr w:rsidR="00572D45" w14:paraId="36A35942" w14:textId="77777777">
        <w:trPr>
          <w:jc w:val="center"/>
        </w:trPr>
        <w:tc>
          <w:tcPr>
            <w:tcW w:w="6390" w:type="dxa"/>
            <w:hideMark/>
          </w:tcPr>
          <w:p w14:paraId="30A3BF65"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Adjustments to reconcile net income to net cash from operations:</w:t>
            </w:r>
          </w:p>
        </w:tc>
        <w:tc>
          <w:tcPr>
            <w:tcW w:w="1782" w:type="dxa"/>
            <w:tcMar>
              <w:top w:w="0" w:type="dxa"/>
              <w:left w:w="144" w:type="dxa"/>
              <w:bottom w:w="0" w:type="dxa"/>
              <w:right w:w="0" w:type="dxa"/>
            </w:tcMar>
            <w:vAlign w:val="bottom"/>
            <w:hideMark/>
          </w:tcPr>
          <w:p w14:paraId="14F25F89"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3147B614"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2720F6A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95B98F5" w14:textId="77777777">
        <w:trPr>
          <w:jc w:val="center"/>
        </w:trPr>
        <w:tc>
          <w:tcPr>
            <w:tcW w:w="6390" w:type="dxa"/>
            <w:hideMark/>
          </w:tcPr>
          <w:p w14:paraId="33A404B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Depreciation, amortization, and other</w:t>
            </w:r>
          </w:p>
        </w:tc>
        <w:tc>
          <w:tcPr>
            <w:tcW w:w="1782" w:type="dxa"/>
            <w:noWrap/>
            <w:tcMar>
              <w:top w:w="0" w:type="dxa"/>
              <w:left w:w="144" w:type="dxa"/>
              <w:bottom w:w="0" w:type="dxa"/>
              <w:right w:w="0" w:type="dxa"/>
            </w:tcMar>
            <w:vAlign w:val="bottom"/>
            <w:hideMark/>
          </w:tcPr>
          <w:p w14:paraId="365645E9"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13,861</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26C4DC8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14,460</w:t>
            </w:r>
            <w:r>
              <w:rPr>
                <w:rFonts w:ascii="Arial" w:hAnsi="Arial" w:cs="Arial"/>
                <w:sz w:val="20"/>
                <w:szCs w:val="20"/>
              </w:rPr>
              <w:tab/>
            </w:r>
          </w:p>
        </w:tc>
        <w:tc>
          <w:tcPr>
            <w:tcW w:w="1314" w:type="dxa"/>
            <w:noWrap/>
            <w:tcMar>
              <w:top w:w="0" w:type="dxa"/>
              <w:left w:w="144" w:type="dxa"/>
              <w:bottom w:w="0" w:type="dxa"/>
              <w:right w:w="0" w:type="dxa"/>
            </w:tcMar>
            <w:vAlign w:val="bottom"/>
            <w:hideMark/>
          </w:tcPr>
          <w:p w14:paraId="694CFB8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11,686</w:t>
            </w:r>
            <w:r>
              <w:rPr>
                <w:rFonts w:ascii="Arial" w:hAnsi="Arial" w:cs="Arial"/>
                <w:sz w:val="20"/>
                <w:szCs w:val="20"/>
              </w:rPr>
              <w:tab/>
            </w:r>
          </w:p>
        </w:tc>
      </w:tr>
      <w:tr w:rsidR="00572D45" w14:paraId="6FB8736C" w14:textId="77777777">
        <w:trPr>
          <w:jc w:val="center"/>
        </w:trPr>
        <w:tc>
          <w:tcPr>
            <w:tcW w:w="6390" w:type="dxa"/>
            <w:hideMark/>
          </w:tcPr>
          <w:p w14:paraId="5A07BA1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Stock-based compensation expense</w:t>
            </w:r>
          </w:p>
        </w:tc>
        <w:tc>
          <w:tcPr>
            <w:tcW w:w="1782" w:type="dxa"/>
            <w:noWrap/>
            <w:tcMar>
              <w:top w:w="0" w:type="dxa"/>
              <w:left w:w="144" w:type="dxa"/>
              <w:bottom w:w="0" w:type="dxa"/>
              <w:right w:w="0" w:type="dxa"/>
            </w:tcMar>
            <w:vAlign w:val="bottom"/>
            <w:hideMark/>
          </w:tcPr>
          <w:p w14:paraId="757A919D"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9,611</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7A313A01"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7,502</w:t>
            </w:r>
            <w:r>
              <w:rPr>
                <w:rFonts w:ascii="Arial" w:hAnsi="Arial" w:cs="Arial"/>
                <w:sz w:val="20"/>
                <w:szCs w:val="20"/>
              </w:rPr>
              <w:tab/>
            </w:r>
          </w:p>
        </w:tc>
        <w:tc>
          <w:tcPr>
            <w:tcW w:w="1314" w:type="dxa"/>
            <w:noWrap/>
            <w:tcMar>
              <w:top w:w="0" w:type="dxa"/>
              <w:left w:w="144" w:type="dxa"/>
              <w:bottom w:w="0" w:type="dxa"/>
              <w:right w:w="0" w:type="dxa"/>
            </w:tcMar>
            <w:vAlign w:val="bottom"/>
            <w:hideMark/>
          </w:tcPr>
          <w:p w14:paraId="4D8B2FE0"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6,118</w:t>
            </w:r>
            <w:r>
              <w:rPr>
                <w:rFonts w:ascii="Arial" w:hAnsi="Arial" w:cs="Arial"/>
                <w:sz w:val="20"/>
                <w:szCs w:val="20"/>
              </w:rPr>
              <w:tab/>
            </w:r>
          </w:p>
        </w:tc>
      </w:tr>
      <w:tr w:rsidR="00572D45" w14:paraId="5553EF8B" w14:textId="77777777">
        <w:trPr>
          <w:jc w:val="center"/>
        </w:trPr>
        <w:tc>
          <w:tcPr>
            <w:tcW w:w="6390" w:type="dxa"/>
            <w:hideMark/>
          </w:tcPr>
          <w:p w14:paraId="1230E847"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Net recognized losses (gains) on investments and derivatives</w:t>
            </w:r>
          </w:p>
        </w:tc>
        <w:tc>
          <w:tcPr>
            <w:tcW w:w="1782" w:type="dxa"/>
            <w:noWrap/>
            <w:tcMar>
              <w:top w:w="0" w:type="dxa"/>
              <w:left w:w="144" w:type="dxa"/>
              <w:bottom w:w="0" w:type="dxa"/>
              <w:right w:w="0" w:type="dxa"/>
            </w:tcMar>
            <w:vAlign w:val="bottom"/>
            <w:hideMark/>
          </w:tcPr>
          <w:p w14:paraId="794BB0F3"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196</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67D04D3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(409</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3D2F296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(1,249</w:t>
            </w:r>
            <w:r>
              <w:rPr>
                <w:rFonts w:ascii="Arial" w:hAnsi="Arial" w:cs="Arial"/>
                <w:sz w:val="20"/>
                <w:szCs w:val="20"/>
              </w:rPr>
              <w:tab/>
              <w:t>)</w:t>
            </w:r>
          </w:p>
        </w:tc>
      </w:tr>
      <w:tr w:rsidR="00572D45" w14:paraId="2AC67F6B" w14:textId="77777777">
        <w:trPr>
          <w:jc w:val="center"/>
        </w:trPr>
        <w:tc>
          <w:tcPr>
            <w:tcW w:w="6390" w:type="dxa"/>
            <w:hideMark/>
          </w:tcPr>
          <w:p w14:paraId="101977E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Deferred income taxes</w:t>
            </w:r>
          </w:p>
        </w:tc>
        <w:tc>
          <w:tcPr>
            <w:tcW w:w="1782" w:type="dxa"/>
            <w:noWrap/>
            <w:tcMar>
              <w:top w:w="0" w:type="dxa"/>
              <w:left w:w="144" w:type="dxa"/>
              <w:bottom w:w="0" w:type="dxa"/>
              <w:right w:w="0" w:type="dxa"/>
            </w:tcMar>
            <w:vAlign w:val="bottom"/>
            <w:hideMark/>
          </w:tcPr>
          <w:p w14:paraId="3C196236"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(6,059</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34D9792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(5,702</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160A78B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(150</w:t>
            </w:r>
            <w:r>
              <w:rPr>
                <w:rFonts w:ascii="Arial" w:hAnsi="Arial" w:cs="Arial"/>
                <w:sz w:val="20"/>
                <w:szCs w:val="20"/>
              </w:rPr>
              <w:tab/>
              <w:t>)</w:t>
            </w:r>
          </w:p>
        </w:tc>
      </w:tr>
      <w:tr w:rsidR="00572D45" w14:paraId="3E60E7C4" w14:textId="77777777">
        <w:trPr>
          <w:jc w:val="center"/>
        </w:trPr>
        <w:tc>
          <w:tcPr>
            <w:tcW w:w="6390" w:type="dxa"/>
            <w:hideMark/>
          </w:tcPr>
          <w:p w14:paraId="1C12EB6A" w14:textId="77777777" w:rsidR="00572D45" w:rsidRDefault="00786BF9">
            <w:pPr>
              <w:pStyle w:val="NormalWeb"/>
              <w:keepNext/>
              <w:spacing w:before="0" w:beforeAutospacing="0" w:after="0" w:afterAutospacing="0"/>
              <w:ind w:left="480" w:hanging="240"/>
              <w:rPr>
                <w:rFonts w:ascii="Arial" w:hAnsi="Arial" w:cs="Arial"/>
                <w:sz w:val="20"/>
                <w:szCs w:val="20"/>
              </w:rPr>
            </w:pPr>
            <w:r>
              <w:rPr>
                <w:rFonts w:ascii="Arial" w:hAnsi="Arial" w:cs="Arial"/>
                <w:sz w:val="20"/>
                <w:szCs w:val="20"/>
              </w:rPr>
              <w:t>Changes in operating assets and liabilities:</w:t>
            </w:r>
          </w:p>
        </w:tc>
        <w:tc>
          <w:tcPr>
            <w:tcW w:w="1782" w:type="dxa"/>
            <w:tcMar>
              <w:top w:w="0" w:type="dxa"/>
              <w:left w:w="144" w:type="dxa"/>
              <w:bottom w:w="0" w:type="dxa"/>
              <w:right w:w="0" w:type="dxa"/>
            </w:tcMar>
            <w:vAlign w:val="bottom"/>
            <w:hideMark/>
          </w:tcPr>
          <w:p w14:paraId="1CDDF62F"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A3A3727"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66290FB"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11C0D3AD" w14:textId="77777777">
        <w:trPr>
          <w:jc w:val="center"/>
        </w:trPr>
        <w:tc>
          <w:tcPr>
            <w:tcW w:w="6390" w:type="dxa"/>
            <w:hideMark/>
          </w:tcPr>
          <w:p w14:paraId="26A82A57"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Accounts receivable</w:t>
            </w:r>
          </w:p>
        </w:tc>
        <w:tc>
          <w:tcPr>
            <w:tcW w:w="1782" w:type="dxa"/>
            <w:noWrap/>
            <w:tcMar>
              <w:top w:w="0" w:type="dxa"/>
              <w:left w:w="144" w:type="dxa"/>
              <w:bottom w:w="0" w:type="dxa"/>
              <w:right w:w="0" w:type="dxa"/>
            </w:tcMar>
            <w:vAlign w:val="bottom"/>
            <w:hideMark/>
          </w:tcPr>
          <w:p w14:paraId="1C6D00CF"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(4,087</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1CC4B75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(6,834</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41B9D8D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(6,481</w:t>
            </w:r>
            <w:r>
              <w:rPr>
                <w:rFonts w:ascii="Arial" w:hAnsi="Arial" w:cs="Arial"/>
                <w:sz w:val="20"/>
                <w:szCs w:val="20"/>
              </w:rPr>
              <w:tab/>
              <w:t>)</w:t>
            </w:r>
          </w:p>
        </w:tc>
      </w:tr>
      <w:tr w:rsidR="00572D45" w14:paraId="2F768DFC" w14:textId="77777777">
        <w:trPr>
          <w:jc w:val="center"/>
        </w:trPr>
        <w:tc>
          <w:tcPr>
            <w:tcW w:w="6390" w:type="dxa"/>
            <w:hideMark/>
          </w:tcPr>
          <w:p w14:paraId="2D855B55"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Inventories</w:t>
            </w:r>
          </w:p>
        </w:tc>
        <w:tc>
          <w:tcPr>
            <w:tcW w:w="1782" w:type="dxa"/>
            <w:noWrap/>
            <w:tcMar>
              <w:top w:w="0" w:type="dxa"/>
              <w:left w:w="144" w:type="dxa"/>
              <w:bottom w:w="0" w:type="dxa"/>
              <w:right w:w="0" w:type="dxa"/>
            </w:tcMar>
            <w:vAlign w:val="bottom"/>
            <w:hideMark/>
          </w:tcPr>
          <w:p w14:paraId="700D8A4B"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1,242</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527F44D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(1,123</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77811E5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(737</w:t>
            </w:r>
            <w:r>
              <w:rPr>
                <w:rFonts w:ascii="Arial" w:hAnsi="Arial" w:cs="Arial"/>
                <w:sz w:val="20"/>
                <w:szCs w:val="20"/>
              </w:rPr>
              <w:tab/>
              <w:t>)</w:t>
            </w:r>
          </w:p>
        </w:tc>
      </w:tr>
      <w:tr w:rsidR="00572D45" w14:paraId="646C1587" w14:textId="77777777">
        <w:trPr>
          <w:jc w:val="center"/>
        </w:trPr>
        <w:tc>
          <w:tcPr>
            <w:tcW w:w="6390" w:type="dxa"/>
            <w:hideMark/>
          </w:tcPr>
          <w:p w14:paraId="7231B903"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Other current assets</w:t>
            </w:r>
          </w:p>
        </w:tc>
        <w:tc>
          <w:tcPr>
            <w:tcW w:w="1782" w:type="dxa"/>
            <w:noWrap/>
            <w:tcMar>
              <w:top w:w="0" w:type="dxa"/>
              <w:left w:w="144" w:type="dxa"/>
              <w:bottom w:w="0" w:type="dxa"/>
              <w:right w:w="0" w:type="dxa"/>
            </w:tcMar>
            <w:vAlign w:val="bottom"/>
            <w:hideMark/>
          </w:tcPr>
          <w:p w14:paraId="78939854"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(1,991</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5147D29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(709</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4B67B3D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(932</w:t>
            </w:r>
            <w:r>
              <w:rPr>
                <w:rFonts w:ascii="Arial" w:hAnsi="Arial" w:cs="Arial"/>
                <w:sz w:val="20"/>
                <w:szCs w:val="20"/>
              </w:rPr>
              <w:tab/>
              <w:t>)</w:t>
            </w:r>
          </w:p>
        </w:tc>
      </w:tr>
      <w:tr w:rsidR="00572D45" w14:paraId="3BE2CAA8" w14:textId="77777777">
        <w:trPr>
          <w:jc w:val="center"/>
        </w:trPr>
        <w:tc>
          <w:tcPr>
            <w:tcW w:w="6390" w:type="dxa"/>
            <w:hideMark/>
          </w:tcPr>
          <w:p w14:paraId="2182B9A1"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Other long-term assets</w:t>
            </w:r>
          </w:p>
        </w:tc>
        <w:tc>
          <w:tcPr>
            <w:tcW w:w="1782" w:type="dxa"/>
            <w:noWrap/>
            <w:tcMar>
              <w:top w:w="0" w:type="dxa"/>
              <w:left w:w="144" w:type="dxa"/>
              <w:bottom w:w="0" w:type="dxa"/>
              <w:right w:w="0" w:type="dxa"/>
            </w:tcMar>
            <w:vAlign w:val="bottom"/>
            <w:hideMark/>
          </w:tcPr>
          <w:p w14:paraId="2F182A4F"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(2,833</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4D1BE3D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(2,805</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4201032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(3,459</w:t>
            </w:r>
            <w:r>
              <w:rPr>
                <w:rFonts w:ascii="Arial" w:hAnsi="Arial" w:cs="Arial"/>
                <w:sz w:val="20"/>
                <w:szCs w:val="20"/>
              </w:rPr>
              <w:tab/>
              <w:t>)</w:t>
            </w:r>
          </w:p>
        </w:tc>
      </w:tr>
      <w:tr w:rsidR="00572D45" w14:paraId="341343CD" w14:textId="77777777">
        <w:trPr>
          <w:jc w:val="center"/>
        </w:trPr>
        <w:tc>
          <w:tcPr>
            <w:tcW w:w="6390" w:type="dxa"/>
            <w:hideMark/>
          </w:tcPr>
          <w:p w14:paraId="0685608F"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Accounts payable</w:t>
            </w:r>
          </w:p>
        </w:tc>
        <w:tc>
          <w:tcPr>
            <w:tcW w:w="1782" w:type="dxa"/>
            <w:noWrap/>
            <w:tcMar>
              <w:top w:w="0" w:type="dxa"/>
              <w:left w:w="144" w:type="dxa"/>
              <w:bottom w:w="0" w:type="dxa"/>
              <w:right w:w="0" w:type="dxa"/>
            </w:tcMar>
            <w:vAlign w:val="bottom"/>
            <w:hideMark/>
          </w:tcPr>
          <w:p w14:paraId="45D5F30A"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(2,721</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3BD99D1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2,943</w:t>
            </w:r>
            <w:r>
              <w:rPr>
                <w:rFonts w:ascii="Arial" w:hAnsi="Arial" w:cs="Arial"/>
                <w:sz w:val="20"/>
                <w:szCs w:val="20"/>
              </w:rPr>
              <w:tab/>
            </w:r>
          </w:p>
        </w:tc>
        <w:tc>
          <w:tcPr>
            <w:tcW w:w="1314" w:type="dxa"/>
            <w:noWrap/>
            <w:tcMar>
              <w:top w:w="0" w:type="dxa"/>
              <w:left w:w="144" w:type="dxa"/>
              <w:bottom w:w="0" w:type="dxa"/>
              <w:right w:w="0" w:type="dxa"/>
            </w:tcMar>
            <w:vAlign w:val="bottom"/>
            <w:hideMark/>
          </w:tcPr>
          <w:p w14:paraId="266CB973"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2,798</w:t>
            </w:r>
            <w:r>
              <w:rPr>
                <w:rFonts w:ascii="Arial" w:hAnsi="Arial" w:cs="Arial"/>
                <w:sz w:val="20"/>
                <w:szCs w:val="20"/>
              </w:rPr>
              <w:tab/>
            </w:r>
          </w:p>
        </w:tc>
      </w:tr>
      <w:tr w:rsidR="00572D45" w14:paraId="570E48CA" w14:textId="77777777">
        <w:trPr>
          <w:jc w:val="center"/>
        </w:trPr>
        <w:tc>
          <w:tcPr>
            <w:tcW w:w="6390" w:type="dxa"/>
            <w:hideMark/>
          </w:tcPr>
          <w:p w14:paraId="621CCCD6"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Unearned revenue</w:t>
            </w:r>
          </w:p>
        </w:tc>
        <w:tc>
          <w:tcPr>
            <w:tcW w:w="1782" w:type="dxa"/>
            <w:noWrap/>
            <w:tcMar>
              <w:top w:w="0" w:type="dxa"/>
              <w:left w:w="144" w:type="dxa"/>
              <w:bottom w:w="0" w:type="dxa"/>
              <w:right w:w="0" w:type="dxa"/>
            </w:tcMar>
            <w:vAlign w:val="bottom"/>
            <w:hideMark/>
          </w:tcPr>
          <w:p w14:paraId="05EB24E2"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5,535</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28F29E3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5,109</w:t>
            </w:r>
            <w:r>
              <w:rPr>
                <w:rFonts w:ascii="Arial" w:hAnsi="Arial" w:cs="Arial"/>
                <w:sz w:val="20"/>
                <w:szCs w:val="20"/>
              </w:rPr>
              <w:tab/>
            </w:r>
          </w:p>
        </w:tc>
        <w:tc>
          <w:tcPr>
            <w:tcW w:w="1314" w:type="dxa"/>
            <w:noWrap/>
            <w:tcMar>
              <w:top w:w="0" w:type="dxa"/>
              <w:left w:w="144" w:type="dxa"/>
              <w:bottom w:w="0" w:type="dxa"/>
              <w:right w:w="0" w:type="dxa"/>
            </w:tcMar>
            <w:vAlign w:val="bottom"/>
            <w:hideMark/>
          </w:tcPr>
          <w:p w14:paraId="7EAD3D1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4,633</w:t>
            </w:r>
            <w:r>
              <w:rPr>
                <w:rFonts w:ascii="Arial" w:hAnsi="Arial" w:cs="Arial"/>
                <w:sz w:val="20"/>
                <w:szCs w:val="20"/>
              </w:rPr>
              <w:tab/>
            </w:r>
          </w:p>
        </w:tc>
      </w:tr>
      <w:tr w:rsidR="00572D45" w14:paraId="5F912A74" w14:textId="77777777">
        <w:trPr>
          <w:jc w:val="center"/>
        </w:trPr>
        <w:tc>
          <w:tcPr>
            <w:tcW w:w="6390" w:type="dxa"/>
            <w:hideMark/>
          </w:tcPr>
          <w:p w14:paraId="5A0B63B1"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Income taxes</w:t>
            </w:r>
          </w:p>
        </w:tc>
        <w:tc>
          <w:tcPr>
            <w:tcW w:w="1782" w:type="dxa"/>
            <w:noWrap/>
            <w:tcMar>
              <w:top w:w="0" w:type="dxa"/>
              <w:left w:w="144" w:type="dxa"/>
              <w:bottom w:w="0" w:type="dxa"/>
              <w:right w:w="0" w:type="dxa"/>
            </w:tcMar>
            <w:vAlign w:val="bottom"/>
            <w:hideMark/>
          </w:tcPr>
          <w:p w14:paraId="01FC763D"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(358</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4D50BC1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696</w:t>
            </w:r>
            <w:r>
              <w:rPr>
                <w:rFonts w:ascii="Arial" w:hAnsi="Arial" w:cs="Arial"/>
                <w:sz w:val="20"/>
                <w:szCs w:val="20"/>
              </w:rPr>
              <w:tab/>
            </w:r>
          </w:p>
        </w:tc>
        <w:tc>
          <w:tcPr>
            <w:tcW w:w="1314" w:type="dxa"/>
            <w:noWrap/>
            <w:tcMar>
              <w:top w:w="0" w:type="dxa"/>
              <w:left w:w="144" w:type="dxa"/>
              <w:bottom w:w="0" w:type="dxa"/>
              <w:right w:w="0" w:type="dxa"/>
            </w:tcMar>
            <w:vAlign w:val="bottom"/>
            <w:hideMark/>
          </w:tcPr>
          <w:p w14:paraId="2D4C34C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(2,309</w:t>
            </w:r>
            <w:r>
              <w:rPr>
                <w:rFonts w:ascii="Arial" w:hAnsi="Arial" w:cs="Arial"/>
                <w:sz w:val="20"/>
                <w:szCs w:val="20"/>
              </w:rPr>
              <w:tab/>
              <w:t>)</w:t>
            </w:r>
          </w:p>
        </w:tc>
      </w:tr>
      <w:tr w:rsidR="00572D45" w14:paraId="10059451" w14:textId="77777777">
        <w:trPr>
          <w:jc w:val="center"/>
        </w:trPr>
        <w:tc>
          <w:tcPr>
            <w:tcW w:w="6390" w:type="dxa"/>
            <w:hideMark/>
          </w:tcPr>
          <w:p w14:paraId="5F168984"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Other current liabilities</w:t>
            </w:r>
          </w:p>
        </w:tc>
        <w:tc>
          <w:tcPr>
            <w:tcW w:w="1782" w:type="dxa"/>
            <w:noWrap/>
            <w:tcMar>
              <w:top w:w="0" w:type="dxa"/>
              <w:left w:w="144" w:type="dxa"/>
              <w:bottom w:w="0" w:type="dxa"/>
              <w:right w:w="0" w:type="dxa"/>
            </w:tcMar>
            <w:vAlign w:val="bottom"/>
            <w:hideMark/>
          </w:tcPr>
          <w:p w14:paraId="7EA683F0"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2,272</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5520791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2,344</w:t>
            </w:r>
            <w:r>
              <w:rPr>
                <w:rFonts w:ascii="Arial" w:hAnsi="Arial" w:cs="Arial"/>
                <w:sz w:val="20"/>
                <w:szCs w:val="20"/>
              </w:rPr>
              <w:tab/>
            </w:r>
          </w:p>
        </w:tc>
        <w:tc>
          <w:tcPr>
            <w:tcW w:w="1314" w:type="dxa"/>
            <w:noWrap/>
            <w:tcMar>
              <w:top w:w="0" w:type="dxa"/>
              <w:left w:w="144" w:type="dxa"/>
              <w:bottom w:w="0" w:type="dxa"/>
              <w:right w:w="0" w:type="dxa"/>
            </w:tcMar>
            <w:vAlign w:val="bottom"/>
            <w:hideMark/>
          </w:tcPr>
          <w:p w14:paraId="59D308C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4,149</w:t>
            </w:r>
            <w:r>
              <w:rPr>
                <w:rFonts w:ascii="Arial" w:hAnsi="Arial" w:cs="Arial"/>
                <w:sz w:val="20"/>
                <w:szCs w:val="20"/>
              </w:rPr>
              <w:tab/>
            </w:r>
          </w:p>
        </w:tc>
      </w:tr>
      <w:tr w:rsidR="00572D45" w14:paraId="4D3DA1C0" w14:textId="77777777">
        <w:trPr>
          <w:jc w:val="center"/>
        </w:trPr>
        <w:tc>
          <w:tcPr>
            <w:tcW w:w="6390" w:type="dxa"/>
            <w:hideMark/>
          </w:tcPr>
          <w:p w14:paraId="411793DC"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Other long-term liabilities</w:t>
            </w:r>
          </w:p>
        </w:tc>
        <w:tc>
          <w:tcPr>
            <w:tcW w:w="1782" w:type="dxa"/>
            <w:noWrap/>
            <w:tcMar>
              <w:top w:w="0" w:type="dxa"/>
              <w:left w:w="144" w:type="dxa"/>
              <w:bottom w:w="0" w:type="dxa"/>
              <w:right w:w="0" w:type="dxa"/>
            </w:tcMar>
            <w:vAlign w:val="bottom"/>
            <w:hideMark/>
          </w:tcPr>
          <w:p w14:paraId="40902DBF"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553</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7637D58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825</w:t>
            </w:r>
            <w:r>
              <w:rPr>
                <w:rFonts w:ascii="Arial" w:hAnsi="Arial" w:cs="Arial"/>
                <w:sz w:val="20"/>
                <w:szCs w:val="20"/>
              </w:rPr>
              <w:tab/>
            </w:r>
          </w:p>
        </w:tc>
        <w:tc>
          <w:tcPr>
            <w:tcW w:w="1314" w:type="dxa"/>
            <w:noWrap/>
            <w:tcMar>
              <w:top w:w="0" w:type="dxa"/>
              <w:left w:w="144" w:type="dxa"/>
              <w:bottom w:w="0" w:type="dxa"/>
              <w:right w:w="0" w:type="dxa"/>
            </w:tcMar>
            <w:vAlign w:val="bottom"/>
            <w:hideMark/>
          </w:tcPr>
          <w:p w14:paraId="5707470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1,402</w:t>
            </w:r>
            <w:r>
              <w:rPr>
                <w:rFonts w:ascii="Arial" w:hAnsi="Arial" w:cs="Arial"/>
                <w:sz w:val="20"/>
                <w:szCs w:val="20"/>
              </w:rPr>
              <w:tab/>
            </w:r>
          </w:p>
        </w:tc>
      </w:tr>
      <w:tr w:rsidR="00572D45" w14:paraId="370A6572" w14:textId="77777777">
        <w:trPr>
          <w:jc w:val="center"/>
        </w:trPr>
        <w:tc>
          <w:tcPr>
            <w:tcW w:w="8173" w:type="dxa"/>
            <w:gridSpan w:val="2"/>
            <w:tcMar>
              <w:top w:w="0" w:type="dxa"/>
              <w:left w:w="144" w:type="dxa"/>
              <w:bottom w:w="0" w:type="dxa"/>
              <w:right w:w="0" w:type="dxa"/>
            </w:tcMar>
            <w:vAlign w:val="bottom"/>
            <w:hideMark/>
          </w:tcPr>
          <w:p w14:paraId="50732F65"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6DEE1E1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63044CF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32376A5" w14:textId="77777777">
        <w:trPr>
          <w:jc w:val="center"/>
        </w:trPr>
        <w:tc>
          <w:tcPr>
            <w:tcW w:w="6390" w:type="dxa"/>
            <w:hideMark/>
          </w:tcPr>
          <w:p w14:paraId="24E29098" w14:textId="77777777" w:rsidR="00572D45" w:rsidRDefault="00786BF9">
            <w:pPr>
              <w:pStyle w:val="NormalWeb"/>
              <w:spacing w:before="0" w:beforeAutospacing="0" w:after="0" w:afterAutospacing="0"/>
              <w:ind w:left="960" w:hanging="240"/>
              <w:rPr>
                <w:rFonts w:ascii="Arial" w:hAnsi="Arial" w:cs="Arial"/>
                <w:sz w:val="20"/>
                <w:szCs w:val="20"/>
              </w:rPr>
            </w:pPr>
            <w:r>
              <w:rPr>
                <w:rFonts w:ascii="Arial" w:hAnsi="Arial" w:cs="Arial"/>
                <w:sz w:val="20"/>
                <w:szCs w:val="20"/>
              </w:rPr>
              <w:t>Net cash from operations</w:t>
            </w:r>
          </w:p>
        </w:tc>
        <w:tc>
          <w:tcPr>
            <w:tcW w:w="1782" w:type="dxa"/>
            <w:noWrap/>
            <w:tcMar>
              <w:top w:w="0" w:type="dxa"/>
              <w:left w:w="144" w:type="dxa"/>
              <w:bottom w:w="0" w:type="dxa"/>
              <w:right w:w="0" w:type="dxa"/>
            </w:tcMar>
            <w:vAlign w:val="bottom"/>
            <w:hideMark/>
          </w:tcPr>
          <w:p w14:paraId="22D1EA51"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87,582</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6A16E9C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89,035</w:t>
            </w:r>
            <w:r>
              <w:rPr>
                <w:rFonts w:ascii="Arial" w:hAnsi="Arial" w:cs="Arial"/>
                <w:sz w:val="20"/>
                <w:szCs w:val="20"/>
              </w:rPr>
              <w:tab/>
            </w:r>
          </w:p>
        </w:tc>
        <w:tc>
          <w:tcPr>
            <w:tcW w:w="1314" w:type="dxa"/>
            <w:noWrap/>
            <w:tcMar>
              <w:top w:w="0" w:type="dxa"/>
              <w:left w:w="144" w:type="dxa"/>
              <w:bottom w:w="0" w:type="dxa"/>
              <w:right w:w="0" w:type="dxa"/>
            </w:tcMar>
            <w:vAlign w:val="bottom"/>
            <w:hideMark/>
          </w:tcPr>
          <w:p w14:paraId="0C12AA7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76,740</w:t>
            </w:r>
            <w:r>
              <w:rPr>
                <w:rFonts w:ascii="Arial" w:hAnsi="Arial" w:cs="Arial"/>
                <w:sz w:val="20"/>
                <w:szCs w:val="20"/>
              </w:rPr>
              <w:tab/>
            </w:r>
          </w:p>
        </w:tc>
      </w:tr>
      <w:tr w:rsidR="00572D45" w14:paraId="0989C9A3" w14:textId="77777777">
        <w:trPr>
          <w:jc w:val="center"/>
        </w:trPr>
        <w:tc>
          <w:tcPr>
            <w:tcW w:w="8173" w:type="dxa"/>
            <w:gridSpan w:val="2"/>
            <w:tcMar>
              <w:top w:w="0" w:type="dxa"/>
              <w:left w:w="144" w:type="dxa"/>
              <w:bottom w:w="0" w:type="dxa"/>
              <w:right w:w="0" w:type="dxa"/>
            </w:tcMar>
            <w:vAlign w:val="bottom"/>
            <w:hideMark/>
          </w:tcPr>
          <w:p w14:paraId="428B6DBC"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9FD9E4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11AF34D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B13DD08" w14:textId="77777777">
        <w:trPr>
          <w:jc w:val="center"/>
        </w:trPr>
        <w:tc>
          <w:tcPr>
            <w:tcW w:w="6390" w:type="dxa"/>
            <w:hideMark/>
          </w:tcPr>
          <w:p w14:paraId="06091CE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Financing</w:t>
            </w:r>
          </w:p>
        </w:tc>
        <w:tc>
          <w:tcPr>
            <w:tcW w:w="1782" w:type="dxa"/>
            <w:tcMar>
              <w:top w:w="0" w:type="dxa"/>
              <w:left w:w="144" w:type="dxa"/>
              <w:bottom w:w="0" w:type="dxa"/>
              <w:right w:w="0" w:type="dxa"/>
            </w:tcMar>
            <w:vAlign w:val="bottom"/>
            <w:hideMark/>
          </w:tcPr>
          <w:p w14:paraId="26A7781B"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1B76CA5"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4CF9855"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71607E20" w14:textId="77777777">
        <w:trPr>
          <w:jc w:val="center"/>
        </w:trPr>
        <w:tc>
          <w:tcPr>
            <w:tcW w:w="6390" w:type="dxa"/>
            <w:hideMark/>
          </w:tcPr>
          <w:p w14:paraId="241358E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Cash premium on debt exchange</w:t>
            </w:r>
          </w:p>
        </w:tc>
        <w:tc>
          <w:tcPr>
            <w:tcW w:w="1782" w:type="dxa"/>
            <w:noWrap/>
            <w:tcMar>
              <w:top w:w="0" w:type="dxa"/>
              <w:left w:w="144" w:type="dxa"/>
              <w:bottom w:w="0" w:type="dxa"/>
              <w:right w:w="0" w:type="dxa"/>
            </w:tcMar>
            <w:vAlign w:val="bottom"/>
            <w:hideMark/>
          </w:tcPr>
          <w:p w14:paraId="15460CA1"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3B5F423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14" w:type="dxa"/>
            <w:noWrap/>
            <w:tcMar>
              <w:top w:w="0" w:type="dxa"/>
              <w:left w:w="144" w:type="dxa"/>
              <w:bottom w:w="0" w:type="dxa"/>
              <w:right w:w="0" w:type="dxa"/>
            </w:tcMar>
            <w:vAlign w:val="bottom"/>
            <w:hideMark/>
          </w:tcPr>
          <w:p w14:paraId="507D48D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(1,754</w:t>
            </w:r>
            <w:r>
              <w:rPr>
                <w:rFonts w:ascii="Arial" w:hAnsi="Arial" w:cs="Arial"/>
                <w:sz w:val="20"/>
                <w:szCs w:val="20"/>
              </w:rPr>
              <w:tab/>
              <w:t>)</w:t>
            </w:r>
          </w:p>
        </w:tc>
      </w:tr>
      <w:tr w:rsidR="00572D45" w14:paraId="2DFD26E8" w14:textId="77777777">
        <w:trPr>
          <w:jc w:val="center"/>
        </w:trPr>
        <w:tc>
          <w:tcPr>
            <w:tcW w:w="6390" w:type="dxa"/>
            <w:hideMark/>
          </w:tcPr>
          <w:p w14:paraId="1DD394E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Repayments of debt</w:t>
            </w:r>
          </w:p>
        </w:tc>
        <w:tc>
          <w:tcPr>
            <w:tcW w:w="1782" w:type="dxa"/>
            <w:noWrap/>
            <w:tcMar>
              <w:top w:w="0" w:type="dxa"/>
              <w:left w:w="144" w:type="dxa"/>
              <w:bottom w:w="0" w:type="dxa"/>
              <w:right w:w="0" w:type="dxa"/>
            </w:tcMar>
            <w:vAlign w:val="bottom"/>
            <w:hideMark/>
          </w:tcPr>
          <w:p w14:paraId="59041E62"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(2,750</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0E0E85D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(9,023</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5E318D0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(3,750</w:t>
            </w:r>
            <w:r>
              <w:rPr>
                <w:rFonts w:ascii="Arial" w:hAnsi="Arial" w:cs="Arial"/>
                <w:sz w:val="20"/>
                <w:szCs w:val="20"/>
              </w:rPr>
              <w:tab/>
              <w:t>)</w:t>
            </w:r>
          </w:p>
        </w:tc>
      </w:tr>
      <w:tr w:rsidR="00572D45" w14:paraId="725228AE" w14:textId="77777777">
        <w:trPr>
          <w:jc w:val="center"/>
        </w:trPr>
        <w:tc>
          <w:tcPr>
            <w:tcW w:w="6390" w:type="dxa"/>
            <w:hideMark/>
          </w:tcPr>
          <w:p w14:paraId="63CA5D6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issued</w:t>
            </w:r>
          </w:p>
        </w:tc>
        <w:tc>
          <w:tcPr>
            <w:tcW w:w="1782" w:type="dxa"/>
            <w:noWrap/>
            <w:tcMar>
              <w:top w:w="0" w:type="dxa"/>
              <w:left w:w="144" w:type="dxa"/>
              <w:bottom w:w="0" w:type="dxa"/>
              <w:right w:w="0" w:type="dxa"/>
            </w:tcMar>
            <w:vAlign w:val="bottom"/>
            <w:hideMark/>
          </w:tcPr>
          <w:p w14:paraId="656F4C48"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1,866</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79CE41A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1,841</w:t>
            </w:r>
            <w:r>
              <w:rPr>
                <w:rFonts w:ascii="Arial" w:hAnsi="Arial" w:cs="Arial"/>
                <w:sz w:val="20"/>
                <w:szCs w:val="20"/>
              </w:rPr>
              <w:tab/>
            </w:r>
          </w:p>
        </w:tc>
        <w:tc>
          <w:tcPr>
            <w:tcW w:w="1314" w:type="dxa"/>
            <w:noWrap/>
            <w:tcMar>
              <w:top w:w="0" w:type="dxa"/>
              <w:left w:w="144" w:type="dxa"/>
              <w:bottom w:w="0" w:type="dxa"/>
              <w:right w:w="0" w:type="dxa"/>
            </w:tcMar>
            <w:vAlign w:val="bottom"/>
            <w:hideMark/>
          </w:tcPr>
          <w:p w14:paraId="78B9287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1,693</w:t>
            </w:r>
            <w:r>
              <w:rPr>
                <w:rFonts w:ascii="Arial" w:hAnsi="Arial" w:cs="Arial"/>
                <w:sz w:val="20"/>
                <w:szCs w:val="20"/>
              </w:rPr>
              <w:tab/>
            </w:r>
          </w:p>
        </w:tc>
      </w:tr>
      <w:tr w:rsidR="00572D45" w14:paraId="51612247" w14:textId="77777777">
        <w:trPr>
          <w:jc w:val="center"/>
        </w:trPr>
        <w:tc>
          <w:tcPr>
            <w:tcW w:w="6390" w:type="dxa"/>
            <w:hideMark/>
          </w:tcPr>
          <w:p w14:paraId="54EF981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repurchased</w:t>
            </w:r>
          </w:p>
        </w:tc>
        <w:tc>
          <w:tcPr>
            <w:tcW w:w="1782" w:type="dxa"/>
            <w:noWrap/>
            <w:tcMar>
              <w:top w:w="0" w:type="dxa"/>
              <w:left w:w="144" w:type="dxa"/>
              <w:bottom w:w="0" w:type="dxa"/>
              <w:right w:w="0" w:type="dxa"/>
            </w:tcMar>
            <w:vAlign w:val="bottom"/>
            <w:hideMark/>
          </w:tcPr>
          <w:p w14:paraId="06AB88F3"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(22,245</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7DB181C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(32,696</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1DCCB5A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(27,385</w:t>
            </w:r>
            <w:r>
              <w:rPr>
                <w:rFonts w:ascii="Arial" w:hAnsi="Arial" w:cs="Arial"/>
                <w:sz w:val="20"/>
                <w:szCs w:val="20"/>
              </w:rPr>
              <w:tab/>
              <w:t>)</w:t>
            </w:r>
          </w:p>
        </w:tc>
      </w:tr>
      <w:tr w:rsidR="00572D45" w14:paraId="796E2B37" w14:textId="77777777">
        <w:trPr>
          <w:jc w:val="center"/>
        </w:trPr>
        <w:tc>
          <w:tcPr>
            <w:tcW w:w="6390" w:type="dxa"/>
            <w:hideMark/>
          </w:tcPr>
          <w:p w14:paraId="166CE57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cash dividends paid</w:t>
            </w:r>
          </w:p>
        </w:tc>
        <w:tc>
          <w:tcPr>
            <w:tcW w:w="1782" w:type="dxa"/>
            <w:noWrap/>
            <w:tcMar>
              <w:top w:w="0" w:type="dxa"/>
              <w:left w:w="144" w:type="dxa"/>
              <w:bottom w:w="0" w:type="dxa"/>
              <w:right w:w="0" w:type="dxa"/>
            </w:tcMar>
            <w:vAlign w:val="bottom"/>
            <w:hideMark/>
          </w:tcPr>
          <w:p w14:paraId="6AACFB99"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(19,800</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093CFAD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(18,135</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036FF74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(16,521</w:t>
            </w:r>
            <w:r>
              <w:rPr>
                <w:rFonts w:ascii="Arial" w:hAnsi="Arial" w:cs="Arial"/>
                <w:sz w:val="20"/>
                <w:szCs w:val="20"/>
              </w:rPr>
              <w:tab/>
              <w:t>)</w:t>
            </w:r>
          </w:p>
        </w:tc>
      </w:tr>
      <w:tr w:rsidR="00572D45" w14:paraId="3DE4E2EE" w14:textId="77777777">
        <w:trPr>
          <w:jc w:val="center"/>
        </w:trPr>
        <w:tc>
          <w:tcPr>
            <w:tcW w:w="6390" w:type="dxa"/>
            <w:hideMark/>
          </w:tcPr>
          <w:p w14:paraId="127CE7A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net</w:t>
            </w:r>
          </w:p>
        </w:tc>
        <w:tc>
          <w:tcPr>
            <w:tcW w:w="1782" w:type="dxa"/>
            <w:noWrap/>
            <w:tcMar>
              <w:top w:w="0" w:type="dxa"/>
              <w:left w:w="144" w:type="dxa"/>
              <w:bottom w:w="0" w:type="dxa"/>
              <w:right w:w="0" w:type="dxa"/>
            </w:tcMar>
            <w:vAlign w:val="bottom"/>
            <w:hideMark/>
          </w:tcPr>
          <w:p w14:paraId="5CD093B7"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(1,006</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48BFB25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(863</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7D298BC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(769</w:t>
            </w:r>
            <w:r>
              <w:rPr>
                <w:rFonts w:ascii="Arial" w:hAnsi="Arial" w:cs="Arial"/>
                <w:sz w:val="20"/>
                <w:szCs w:val="20"/>
              </w:rPr>
              <w:tab/>
              <w:t>)</w:t>
            </w:r>
          </w:p>
        </w:tc>
      </w:tr>
      <w:tr w:rsidR="00572D45" w14:paraId="1D65DF9B" w14:textId="77777777">
        <w:trPr>
          <w:jc w:val="center"/>
        </w:trPr>
        <w:tc>
          <w:tcPr>
            <w:tcW w:w="8173" w:type="dxa"/>
            <w:gridSpan w:val="2"/>
            <w:tcMar>
              <w:top w:w="0" w:type="dxa"/>
              <w:left w:w="144" w:type="dxa"/>
              <w:bottom w:w="0" w:type="dxa"/>
              <w:right w:w="0" w:type="dxa"/>
            </w:tcMar>
            <w:vAlign w:val="bottom"/>
            <w:hideMark/>
          </w:tcPr>
          <w:p w14:paraId="10E2ABCA"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62E52A5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C9724A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F3ABE55" w14:textId="77777777">
        <w:trPr>
          <w:jc w:val="center"/>
        </w:trPr>
        <w:tc>
          <w:tcPr>
            <w:tcW w:w="6390" w:type="dxa"/>
            <w:hideMark/>
          </w:tcPr>
          <w:p w14:paraId="683FF4FA" w14:textId="77777777" w:rsidR="00572D45" w:rsidRDefault="00786BF9">
            <w:pPr>
              <w:pStyle w:val="NormalWeb"/>
              <w:spacing w:before="0" w:beforeAutospacing="0" w:after="0" w:afterAutospacing="0"/>
              <w:ind w:left="960" w:hanging="240"/>
              <w:rPr>
                <w:rFonts w:ascii="Arial" w:hAnsi="Arial" w:cs="Arial"/>
                <w:sz w:val="20"/>
                <w:szCs w:val="20"/>
              </w:rPr>
            </w:pPr>
            <w:r>
              <w:rPr>
                <w:rFonts w:ascii="Arial" w:hAnsi="Arial" w:cs="Arial"/>
                <w:sz w:val="20"/>
                <w:szCs w:val="20"/>
              </w:rPr>
              <w:t>Net cash used in financing</w:t>
            </w:r>
          </w:p>
        </w:tc>
        <w:tc>
          <w:tcPr>
            <w:tcW w:w="1782" w:type="dxa"/>
            <w:noWrap/>
            <w:tcMar>
              <w:top w:w="0" w:type="dxa"/>
              <w:left w:w="144" w:type="dxa"/>
              <w:bottom w:w="0" w:type="dxa"/>
              <w:right w:w="0" w:type="dxa"/>
            </w:tcMar>
            <w:vAlign w:val="bottom"/>
            <w:hideMark/>
          </w:tcPr>
          <w:p w14:paraId="78A61972"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(43,935</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172B299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(58,876</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6DE682F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(48,486</w:t>
            </w:r>
            <w:r>
              <w:rPr>
                <w:rFonts w:ascii="Arial" w:hAnsi="Arial" w:cs="Arial"/>
                <w:sz w:val="20"/>
                <w:szCs w:val="20"/>
              </w:rPr>
              <w:tab/>
              <w:t>)</w:t>
            </w:r>
          </w:p>
        </w:tc>
      </w:tr>
      <w:tr w:rsidR="00572D45" w14:paraId="1B04526D" w14:textId="77777777">
        <w:trPr>
          <w:jc w:val="center"/>
        </w:trPr>
        <w:tc>
          <w:tcPr>
            <w:tcW w:w="8173" w:type="dxa"/>
            <w:gridSpan w:val="2"/>
            <w:tcMar>
              <w:top w:w="0" w:type="dxa"/>
              <w:left w:w="144" w:type="dxa"/>
              <w:bottom w:w="0" w:type="dxa"/>
              <w:right w:w="0" w:type="dxa"/>
            </w:tcMar>
            <w:vAlign w:val="bottom"/>
            <w:hideMark/>
          </w:tcPr>
          <w:p w14:paraId="4BA487BD"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1F834B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2A0B9FF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60B831B" w14:textId="77777777">
        <w:trPr>
          <w:jc w:val="center"/>
        </w:trPr>
        <w:tc>
          <w:tcPr>
            <w:tcW w:w="6390" w:type="dxa"/>
            <w:hideMark/>
          </w:tcPr>
          <w:p w14:paraId="0FDAD09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Investing</w:t>
            </w:r>
          </w:p>
        </w:tc>
        <w:tc>
          <w:tcPr>
            <w:tcW w:w="1782" w:type="dxa"/>
            <w:tcMar>
              <w:top w:w="0" w:type="dxa"/>
              <w:left w:w="144" w:type="dxa"/>
              <w:bottom w:w="0" w:type="dxa"/>
              <w:right w:w="0" w:type="dxa"/>
            </w:tcMar>
            <w:vAlign w:val="bottom"/>
            <w:hideMark/>
          </w:tcPr>
          <w:p w14:paraId="588175D7"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992A766" w14:textId="77777777" w:rsidR="00572D45" w:rsidRDefault="00786BF9">
            <w:pPr>
              <w:pStyle w:val="la2"/>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A2CDC49"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4053494" w14:textId="77777777">
        <w:trPr>
          <w:jc w:val="center"/>
        </w:trPr>
        <w:tc>
          <w:tcPr>
            <w:tcW w:w="6390" w:type="dxa"/>
            <w:hideMark/>
          </w:tcPr>
          <w:p w14:paraId="32B1918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Additions to property and equipment</w:t>
            </w:r>
          </w:p>
        </w:tc>
        <w:tc>
          <w:tcPr>
            <w:tcW w:w="1782" w:type="dxa"/>
            <w:noWrap/>
            <w:tcMar>
              <w:top w:w="0" w:type="dxa"/>
              <w:left w:w="144" w:type="dxa"/>
              <w:bottom w:w="0" w:type="dxa"/>
              <w:right w:w="0" w:type="dxa"/>
            </w:tcMar>
            <w:vAlign w:val="bottom"/>
            <w:hideMark/>
          </w:tcPr>
          <w:p w14:paraId="6129BA0B"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(28,107</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18D32073"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(23,886</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76909731"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(20,622</w:t>
            </w:r>
            <w:r>
              <w:rPr>
                <w:rFonts w:ascii="Arial" w:hAnsi="Arial" w:cs="Arial"/>
                <w:sz w:val="20"/>
                <w:szCs w:val="20"/>
              </w:rPr>
              <w:tab/>
              <w:t>)</w:t>
            </w:r>
          </w:p>
        </w:tc>
      </w:tr>
      <w:tr w:rsidR="00572D45" w14:paraId="403F39E6" w14:textId="77777777">
        <w:trPr>
          <w:jc w:val="center"/>
        </w:trPr>
        <w:tc>
          <w:tcPr>
            <w:tcW w:w="6390" w:type="dxa"/>
            <w:hideMark/>
          </w:tcPr>
          <w:p w14:paraId="76BEDC5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Acquisition of companies, net of cash acquired, and purchases of intangible and other assets</w:t>
            </w:r>
          </w:p>
        </w:tc>
        <w:tc>
          <w:tcPr>
            <w:tcW w:w="1782" w:type="dxa"/>
            <w:noWrap/>
            <w:tcMar>
              <w:top w:w="0" w:type="dxa"/>
              <w:left w:w="144" w:type="dxa"/>
              <w:bottom w:w="0" w:type="dxa"/>
              <w:right w:w="0" w:type="dxa"/>
            </w:tcMar>
            <w:vAlign w:val="bottom"/>
            <w:hideMark/>
          </w:tcPr>
          <w:p w14:paraId="1317055E"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(1,670</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7535970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(22,038</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23EFC40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(8,909</w:t>
            </w:r>
            <w:r>
              <w:rPr>
                <w:rFonts w:ascii="Arial" w:hAnsi="Arial" w:cs="Arial"/>
                <w:sz w:val="20"/>
                <w:szCs w:val="20"/>
              </w:rPr>
              <w:tab/>
              <w:t>)</w:t>
            </w:r>
          </w:p>
        </w:tc>
      </w:tr>
      <w:tr w:rsidR="00572D45" w14:paraId="6FE95608" w14:textId="77777777">
        <w:trPr>
          <w:jc w:val="center"/>
        </w:trPr>
        <w:tc>
          <w:tcPr>
            <w:tcW w:w="6390" w:type="dxa"/>
            <w:hideMark/>
          </w:tcPr>
          <w:p w14:paraId="549CF6B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Purchases of investments</w:t>
            </w:r>
          </w:p>
        </w:tc>
        <w:tc>
          <w:tcPr>
            <w:tcW w:w="1782" w:type="dxa"/>
            <w:noWrap/>
            <w:tcMar>
              <w:top w:w="0" w:type="dxa"/>
              <w:left w:w="144" w:type="dxa"/>
              <w:bottom w:w="0" w:type="dxa"/>
              <w:right w:w="0" w:type="dxa"/>
            </w:tcMar>
            <w:vAlign w:val="bottom"/>
            <w:hideMark/>
          </w:tcPr>
          <w:p w14:paraId="24B25D65"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(37,651</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69B5B00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(26,456</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7A2EC931"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(62,924</w:t>
            </w:r>
            <w:r>
              <w:rPr>
                <w:rFonts w:ascii="Arial" w:hAnsi="Arial" w:cs="Arial"/>
                <w:sz w:val="20"/>
                <w:szCs w:val="20"/>
              </w:rPr>
              <w:tab/>
              <w:t>)</w:t>
            </w:r>
          </w:p>
        </w:tc>
      </w:tr>
      <w:tr w:rsidR="00572D45" w14:paraId="13C97B93" w14:textId="77777777">
        <w:trPr>
          <w:jc w:val="center"/>
        </w:trPr>
        <w:tc>
          <w:tcPr>
            <w:tcW w:w="6390" w:type="dxa"/>
            <w:hideMark/>
          </w:tcPr>
          <w:p w14:paraId="65966D3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Maturities of investments</w:t>
            </w:r>
          </w:p>
        </w:tc>
        <w:tc>
          <w:tcPr>
            <w:tcW w:w="1782" w:type="dxa"/>
            <w:noWrap/>
            <w:tcMar>
              <w:top w:w="0" w:type="dxa"/>
              <w:left w:w="144" w:type="dxa"/>
              <w:bottom w:w="0" w:type="dxa"/>
              <w:right w:w="0" w:type="dxa"/>
            </w:tcMar>
            <w:vAlign w:val="bottom"/>
            <w:hideMark/>
          </w:tcPr>
          <w:p w14:paraId="56E897A4"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33,510</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340E656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16,451</w:t>
            </w:r>
            <w:r>
              <w:rPr>
                <w:rFonts w:ascii="Arial" w:hAnsi="Arial" w:cs="Arial"/>
                <w:sz w:val="20"/>
                <w:szCs w:val="20"/>
              </w:rPr>
              <w:tab/>
            </w:r>
          </w:p>
        </w:tc>
        <w:tc>
          <w:tcPr>
            <w:tcW w:w="1314" w:type="dxa"/>
            <w:noWrap/>
            <w:tcMar>
              <w:top w:w="0" w:type="dxa"/>
              <w:left w:w="144" w:type="dxa"/>
              <w:bottom w:w="0" w:type="dxa"/>
              <w:right w:w="0" w:type="dxa"/>
            </w:tcMar>
            <w:vAlign w:val="bottom"/>
            <w:hideMark/>
          </w:tcPr>
          <w:p w14:paraId="2755707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51,792</w:t>
            </w:r>
            <w:r>
              <w:rPr>
                <w:rFonts w:ascii="Arial" w:hAnsi="Arial" w:cs="Arial"/>
                <w:sz w:val="20"/>
                <w:szCs w:val="20"/>
              </w:rPr>
              <w:tab/>
            </w:r>
          </w:p>
        </w:tc>
      </w:tr>
      <w:tr w:rsidR="00572D45" w14:paraId="58A78C6C" w14:textId="77777777">
        <w:trPr>
          <w:jc w:val="center"/>
        </w:trPr>
        <w:tc>
          <w:tcPr>
            <w:tcW w:w="6390" w:type="dxa"/>
            <w:hideMark/>
          </w:tcPr>
          <w:p w14:paraId="33967C2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Sales of investments</w:t>
            </w:r>
          </w:p>
        </w:tc>
        <w:tc>
          <w:tcPr>
            <w:tcW w:w="1782" w:type="dxa"/>
            <w:noWrap/>
            <w:tcMar>
              <w:top w:w="0" w:type="dxa"/>
              <w:left w:w="144" w:type="dxa"/>
              <w:bottom w:w="0" w:type="dxa"/>
              <w:right w:w="0" w:type="dxa"/>
            </w:tcMar>
            <w:vAlign w:val="bottom"/>
            <w:hideMark/>
          </w:tcPr>
          <w:p w14:paraId="2F260EDB"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14,354</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6214B8D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28,443</w:t>
            </w:r>
            <w:r>
              <w:rPr>
                <w:rFonts w:ascii="Arial" w:hAnsi="Arial" w:cs="Arial"/>
                <w:sz w:val="20"/>
                <w:szCs w:val="20"/>
              </w:rPr>
              <w:tab/>
            </w:r>
          </w:p>
        </w:tc>
        <w:tc>
          <w:tcPr>
            <w:tcW w:w="1314" w:type="dxa"/>
            <w:noWrap/>
            <w:tcMar>
              <w:top w:w="0" w:type="dxa"/>
              <w:left w:w="144" w:type="dxa"/>
              <w:bottom w:w="0" w:type="dxa"/>
              <w:right w:w="0" w:type="dxa"/>
            </w:tcMar>
            <w:vAlign w:val="bottom"/>
            <w:hideMark/>
          </w:tcPr>
          <w:p w14:paraId="5004867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14,008</w:t>
            </w:r>
            <w:r>
              <w:rPr>
                <w:rFonts w:ascii="Arial" w:hAnsi="Arial" w:cs="Arial"/>
                <w:sz w:val="20"/>
                <w:szCs w:val="20"/>
              </w:rPr>
              <w:tab/>
            </w:r>
          </w:p>
        </w:tc>
      </w:tr>
      <w:tr w:rsidR="00572D45" w14:paraId="69578389" w14:textId="77777777">
        <w:trPr>
          <w:jc w:val="center"/>
        </w:trPr>
        <w:tc>
          <w:tcPr>
            <w:tcW w:w="6390" w:type="dxa"/>
            <w:hideMark/>
          </w:tcPr>
          <w:p w14:paraId="2EC2FB7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net</w:t>
            </w:r>
          </w:p>
        </w:tc>
        <w:tc>
          <w:tcPr>
            <w:tcW w:w="1782" w:type="dxa"/>
            <w:noWrap/>
            <w:tcMar>
              <w:top w:w="0" w:type="dxa"/>
              <w:left w:w="144" w:type="dxa"/>
              <w:bottom w:w="0" w:type="dxa"/>
              <w:right w:w="0" w:type="dxa"/>
            </w:tcMar>
            <w:vAlign w:val="bottom"/>
            <w:hideMark/>
          </w:tcPr>
          <w:p w14:paraId="093654E9"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(3,116</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04641D1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(2,825</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0FBD399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(922</w:t>
            </w:r>
            <w:r>
              <w:rPr>
                <w:rFonts w:ascii="Arial" w:hAnsi="Arial" w:cs="Arial"/>
                <w:sz w:val="20"/>
                <w:szCs w:val="20"/>
              </w:rPr>
              <w:tab/>
              <w:t>)</w:t>
            </w:r>
          </w:p>
        </w:tc>
      </w:tr>
      <w:tr w:rsidR="00572D45" w14:paraId="2D004300" w14:textId="77777777">
        <w:trPr>
          <w:jc w:val="center"/>
        </w:trPr>
        <w:tc>
          <w:tcPr>
            <w:tcW w:w="8173" w:type="dxa"/>
            <w:gridSpan w:val="2"/>
            <w:tcMar>
              <w:top w:w="0" w:type="dxa"/>
              <w:left w:w="144" w:type="dxa"/>
              <w:bottom w:w="0" w:type="dxa"/>
              <w:right w:w="0" w:type="dxa"/>
            </w:tcMar>
            <w:vAlign w:val="bottom"/>
            <w:hideMark/>
          </w:tcPr>
          <w:p w14:paraId="5D5E209E"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F16454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146CCCF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A97C35F" w14:textId="77777777">
        <w:trPr>
          <w:jc w:val="center"/>
        </w:trPr>
        <w:tc>
          <w:tcPr>
            <w:tcW w:w="6390" w:type="dxa"/>
            <w:hideMark/>
          </w:tcPr>
          <w:p w14:paraId="7E1728F8" w14:textId="77777777" w:rsidR="00572D45" w:rsidRDefault="00786BF9">
            <w:pPr>
              <w:pStyle w:val="NormalWeb"/>
              <w:spacing w:before="0" w:beforeAutospacing="0" w:after="0" w:afterAutospacing="0"/>
              <w:ind w:left="960" w:hanging="240"/>
              <w:rPr>
                <w:rFonts w:ascii="Arial" w:hAnsi="Arial" w:cs="Arial"/>
                <w:sz w:val="20"/>
                <w:szCs w:val="20"/>
              </w:rPr>
            </w:pPr>
            <w:r>
              <w:rPr>
                <w:rFonts w:ascii="Arial" w:hAnsi="Arial" w:cs="Arial"/>
                <w:sz w:val="20"/>
                <w:szCs w:val="20"/>
              </w:rPr>
              <w:t>Net cash used in investing</w:t>
            </w:r>
          </w:p>
        </w:tc>
        <w:tc>
          <w:tcPr>
            <w:tcW w:w="1782" w:type="dxa"/>
            <w:noWrap/>
            <w:tcMar>
              <w:top w:w="0" w:type="dxa"/>
              <w:left w:w="144" w:type="dxa"/>
              <w:bottom w:w="0" w:type="dxa"/>
              <w:right w:w="0" w:type="dxa"/>
            </w:tcMar>
            <w:vAlign w:val="bottom"/>
            <w:hideMark/>
          </w:tcPr>
          <w:p w14:paraId="598BA75B"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(22,680</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5DA0323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(30,311</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65B42261"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(27,577</w:t>
            </w:r>
            <w:r>
              <w:rPr>
                <w:rFonts w:ascii="Arial" w:hAnsi="Arial" w:cs="Arial"/>
                <w:sz w:val="20"/>
                <w:szCs w:val="20"/>
              </w:rPr>
              <w:tab/>
              <w:t>)</w:t>
            </w:r>
          </w:p>
        </w:tc>
      </w:tr>
      <w:tr w:rsidR="00572D45" w14:paraId="4C8F6305" w14:textId="77777777">
        <w:trPr>
          <w:jc w:val="center"/>
        </w:trPr>
        <w:tc>
          <w:tcPr>
            <w:tcW w:w="8173" w:type="dxa"/>
            <w:gridSpan w:val="2"/>
            <w:tcMar>
              <w:top w:w="0" w:type="dxa"/>
              <w:left w:w="144" w:type="dxa"/>
              <w:bottom w:w="0" w:type="dxa"/>
              <w:right w:w="0" w:type="dxa"/>
            </w:tcMar>
            <w:vAlign w:val="bottom"/>
            <w:hideMark/>
          </w:tcPr>
          <w:p w14:paraId="3B2EEF1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1296846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3361DE0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9749F60" w14:textId="77777777">
        <w:trPr>
          <w:jc w:val="center"/>
        </w:trPr>
        <w:tc>
          <w:tcPr>
            <w:tcW w:w="6390" w:type="dxa"/>
            <w:hideMark/>
          </w:tcPr>
          <w:p w14:paraId="33D6A4A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Effect of foreign exchange rates on cash and cash equivalents</w:t>
            </w:r>
          </w:p>
        </w:tc>
        <w:tc>
          <w:tcPr>
            <w:tcW w:w="1782" w:type="dxa"/>
            <w:noWrap/>
            <w:tcMar>
              <w:top w:w="0" w:type="dxa"/>
              <w:left w:w="144" w:type="dxa"/>
              <w:bottom w:w="0" w:type="dxa"/>
              <w:right w:w="0" w:type="dxa"/>
            </w:tcMar>
            <w:vAlign w:val="bottom"/>
            <w:hideMark/>
          </w:tcPr>
          <w:p w14:paraId="4C77CC2C"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(194</w:t>
            </w:r>
            <w:r>
              <w:rPr>
                <w:rFonts w:ascii="Arial" w:hAnsi="Arial" w:cs="Arial"/>
                <w:b/>
                <w:bCs/>
                <w:sz w:val="20"/>
                <w:szCs w:val="20"/>
              </w:rPr>
              <w:tab/>
              <w:t>)</w:t>
            </w:r>
          </w:p>
        </w:tc>
        <w:tc>
          <w:tcPr>
            <w:tcW w:w="1314" w:type="dxa"/>
            <w:noWrap/>
            <w:tcMar>
              <w:top w:w="0" w:type="dxa"/>
              <w:left w:w="144" w:type="dxa"/>
              <w:bottom w:w="0" w:type="dxa"/>
              <w:right w:w="0" w:type="dxa"/>
            </w:tcMar>
            <w:vAlign w:val="bottom"/>
            <w:hideMark/>
          </w:tcPr>
          <w:p w14:paraId="2AE0999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(141</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0570F50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(29</w:t>
            </w:r>
            <w:r>
              <w:rPr>
                <w:rFonts w:ascii="Arial" w:hAnsi="Arial" w:cs="Arial"/>
                <w:sz w:val="20"/>
                <w:szCs w:val="20"/>
              </w:rPr>
              <w:tab/>
              <w:t>)</w:t>
            </w:r>
          </w:p>
        </w:tc>
      </w:tr>
      <w:tr w:rsidR="00572D45" w14:paraId="1D552A2E" w14:textId="77777777">
        <w:trPr>
          <w:jc w:val="center"/>
        </w:trPr>
        <w:tc>
          <w:tcPr>
            <w:tcW w:w="8173" w:type="dxa"/>
            <w:gridSpan w:val="2"/>
            <w:tcMar>
              <w:top w:w="0" w:type="dxa"/>
              <w:left w:w="144" w:type="dxa"/>
              <w:bottom w:w="0" w:type="dxa"/>
              <w:right w:w="0" w:type="dxa"/>
            </w:tcMar>
            <w:vAlign w:val="bottom"/>
            <w:hideMark/>
          </w:tcPr>
          <w:p w14:paraId="6A13088E"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73C11E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56873DA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E972D91" w14:textId="77777777">
        <w:trPr>
          <w:jc w:val="center"/>
        </w:trPr>
        <w:tc>
          <w:tcPr>
            <w:tcW w:w="6390" w:type="dxa"/>
            <w:hideMark/>
          </w:tcPr>
          <w:p w14:paraId="673FD98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change in cash and cash equivalents</w:t>
            </w:r>
          </w:p>
        </w:tc>
        <w:tc>
          <w:tcPr>
            <w:tcW w:w="1782" w:type="dxa"/>
            <w:noWrap/>
            <w:tcMar>
              <w:top w:w="0" w:type="dxa"/>
              <w:left w:w="144" w:type="dxa"/>
              <w:bottom w:w="0" w:type="dxa"/>
              <w:right w:w="0" w:type="dxa"/>
            </w:tcMar>
            <w:vAlign w:val="bottom"/>
            <w:hideMark/>
          </w:tcPr>
          <w:p w14:paraId="17885647"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20,773</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6462938B"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(293</w:t>
            </w:r>
            <w:r>
              <w:rPr>
                <w:rFonts w:ascii="Arial" w:hAnsi="Arial" w:cs="Arial"/>
                <w:sz w:val="20"/>
                <w:szCs w:val="20"/>
              </w:rPr>
              <w:tab/>
              <w:t>)</w:t>
            </w:r>
          </w:p>
        </w:tc>
        <w:tc>
          <w:tcPr>
            <w:tcW w:w="1314" w:type="dxa"/>
            <w:noWrap/>
            <w:tcMar>
              <w:top w:w="0" w:type="dxa"/>
              <w:left w:w="144" w:type="dxa"/>
              <w:bottom w:w="0" w:type="dxa"/>
              <w:right w:w="0" w:type="dxa"/>
            </w:tcMar>
            <w:vAlign w:val="bottom"/>
            <w:hideMark/>
          </w:tcPr>
          <w:p w14:paraId="34C32CB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648</w:t>
            </w:r>
            <w:r>
              <w:rPr>
                <w:rFonts w:ascii="Arial" w:hAnsi="Arial" w:cs="Arial"/>
                <w:sz w:val="20"/>
                <w:szCs w:val="20"/>
              </w:rPr>
              <w:tab/>
            </w:r>
          </w:p>
        </w:tc>
      </w:tr>
      <w:tr w:rsidR="00572D45" w14:paraId="732E2DD5" w14:textId="77777777">
        <w:trPr>
          <w:jc w:val="center"/>
        </w:trPr>
        <w:tc>
          <w:tcPr>
            <w:tcW w:w="6390" w:type="dxa"/>
            <w:hideMark/>
          </w:tcPr>
          <w:p w14:paraId="48BBD94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Cash and cash equivalents, beginning of period</w:t>
            </w:r>
          </w:p>
        </w:tc>
        <w:tc>
          <w:tcPr>
            <w:tcW w:w="1782" w:type="dxa"/>
            <w:noWrap/>
            <w:tcMar>
              <w:top w:w="0" w:type="dxa"/>
              <w:left w:w="144" w:type="dxa"/>
              <w:bottom w:w="0" w:type="dxa"/>
              <w:right w:w="0" w:type="dxa"/>
            </w:tcMar>
            <w:vAlign w:val="bottom"/>
            <w:hideMark/>
          </w:tcPr>
          <w:p w14:paraId="698B958A"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ab/>
              <w:t>13,931</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2AF4CF09"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14,224</w:t>
            </w:r>
            <w:r>
              <w:rPr>
                <w:rFonts w:ascii="Arial" w:hAnsi="Arial" w:cs="Arial"/>
                <w:sz w:val="20"/>
                <w:szCs w:val="20"/>
              </w:rPr>
              <w:tab/>
            </w:r>
          </w:p>
        </w:tc>
        <w:tc>
          <w:tcPr>
            <w:tcW w:w="1314" w:type="dxa"/>
            <w:noWrap/>
            <w:tcMar>
              <w:top w:w="0" w:type="dxa"/>
              <w:left w:w="144" w:type="dxa"/>
              <w:bottom w:w="0" w:type="dxa"/>
              <w:right w:w="0" w:type="dxa"/>
            </w:tcMar>
            <w:vAlign w:val="bottom"/>
            <w:hideMark/>
          </w:tcPr>
          <w:p w14:paraId="0CB7686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ab/>
              <w:t>13,576</w:t>
            </w:r>
            <w:r>
              <w:rPr>
                <w:rFonts w:ascii="Arial" w:hAnsi="Arial" w:cs="Arial"/>
                <w:sz w:val="20"/>
                <w:szCs w:val="20"/>
              </w:rPr>
              <w:tab/>
            </w:r>
          </w:p>
        </w:tc>
      </w:tr>
      <w:tr w:rsidR="00572D45" w14:paraId="198C2707" w14:textId="77777777">
        <w:trPr>
          <w:jc w:val="center"/>
        </w:trPr>
        <w:tc>
          <w:tcPr>
            <w:tcW w:w="8173" w:type="dxa"/>
            <w:gridSpan w:val="2"/>
            <w:tcMar>
              <w:top w:w="0" w:type="dxa"/>
              <w:left w:w="144" w:type="dxa"/>
              <w:bottom w:w="0" w:type="dxa"/>
              <w:right w:w="0" w:type="dxa"/>
            </w:tcMar>
            <w:vAlign w:val="bottom"/>
            <w:hideMark/>
          </w:tcPr>
          <w:p w14:paraId="4DA1377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3CD9D06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0B1E040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DA08784" w14:textId="77777777">
        <w:trPr>
          <w:jc w:val="center"/>
        </w:trPr>
        <w:tc>
          <w:tcPr>
            <w:tcW w:w="6390" w:type="dxa"/>
            <w:hideMark/>
          </w:tcPr>
          <w:p w14:paraId="30C205C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Cash and cash equivalents, end of period</w:t>
            </w:r>
          </w:p>
        </w:tc>
        <w:tc>
          <w:tcPr>
            <w:tcW w:w="1782" w:type="dxa"/>
            <w:noWrap/>
            <w:tcMar>
              <w:top w:w="0" w:type="dxa"/>
              <w:left w:w="144" w:type="dxa"/>
              <w:bottom w:w="0" w:type="dxa"/>
              <w:right w:w="0" w:type="dxa"/>
            </w:tcMar>
            <w:vAlign w:val="bottom"/>
            <w:hideMark/>
          </w:tcPr>
          <w:p w14:paraId="1E642252" w14:textId="77777777" w:rsidR="00572D45" w:rsidRDefault="00786BF9">
            <w:pPr>
              <w:pStyle w:val="NormalWeb"/>
              <w:tabs>
                <w:tab w:val="right" w:pos="1540"/>
                <w:tab w:val="decimal" w:pos="15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34,704</w:t>
            </w:r>
            <w:r>
              <w:rPr>
                <w:rFonts w:ascii="Arial" w:hAnsi="Arial" w:cs="Arial"/>
                <w:b/>
                <w:bCs/>
                <w:sz w:val="20"/>
                <w:szCs w:val="20"/>
              </w:rPr>
              <w:tab/>
            </w:r>
          </w:p>
        </w:tc>
        <w:tc>
          <w:tcPr>
            <w:tcW w:w="1314" w:type="dxa"/>
            <w:noWrap/>
            <w:tcMar>
              <w:top w:w="0" w:type="dxa"/>
              <w:left w:w="144" w:type="dxa"/>
              <w:bottom w:w="0" w:type="dxa"/>
              <w:right w:w="0" w:type="dxa"/>
            </w:tcMar>
            <w:vAlign w:val="bottom"/>
            <w:hideMark/>
          </w:tcPr>
          <w:p w14:paraId="02856FC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13,931</w:t>
            </w:r>
            <w:r>
              <w:rPr>
                <w:rFonts w:ascii="Arial" w:hAnsi="Arial" w:cs="Arial"/>
                <w:sz w:val="20"/>
                <w:szCs w:val="20"/>
              </w:rPr>
              <w:tab/>
            </w:r>
          </w:p>
        </w:tc>
        <w:tc>
          <w:tcPr>
            <w:tcW w:w="1314" w:type="dxa"/>
            <w:noWrap/>
            <w:tcMar>
              <w:top w:w="0" w:type="dxa"/>
              <w:left w:w="144" w:type="dxa"/>
              <w:bottom w:w="0" w:type="dxa"/>
              <w:right w:w="0" w:type="dxa"/>
            </w:tcMar>
            <w:vAlign w:val="bottom"/>
            <w:hideMark/>
          </w:tcPr>
          <w:p w14:paraId="541D931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14,224</w:t>
            </w:r>
            <w:r>
              <w:rPr>
                <w:rFonts w:ascii="Arial" w:hAnsi="Arial" w:cs="Arial"/>
                <w:sz w:val="20"/>
                <w:szCs w:val="20"/>
              </w:rPr>
              <w:tab/>
            </w:r>
          </w:p>
        </w:tc>
      </w:tr>
      <w:tr w:rsidR="00572D45" w14:paraId="0EB67A33" w14:textId="77777777">
        <w:trPr>
          <w:jc w:val="center"/>
        </w:trPr>
        <w:tc>
          <w:tcPr>
            <w:tcW w:w="6390" w:type="dxa"/>
            <w:tcMar>
              <w:top w:w="0" w:type="dxa"/>
              <w:left w:w="144" w:type="dxa"/>
              <w:bottom w:w="0" w:type="dxa"/>
              <w:right w:w="0" w:type="dxa"/>
            </w:tcMar>
            <w:vAlign w:val="bottom"/>
            <w:hideMark/>
          </w:tcPr>
          <w:p w14:paraId="627B993C" w14:textId="77777777" w:rsidR="00572D45" w:rsidRDefault="00786BF9">
            <w:pPr>
              <w:pStyle w:val="la2"/>
              <w:rPr>
                <w:rFonts w:ascii="Arial" w:hAnsi="Arial" w:cs="Arial"/>
                <w:sz w:val="20"/>
                <w:szCs w:val="20"/>
              </w:rPr>
            </w:pPr>
            <w:r>
              <w:rPr>
                <w:rFonts w:ascii="Arial" w:hAnsi="Arial" w:cs="Arial"/>
                <w:sz w:val="20"/>
                <w:szCs w:val="20"/>
              </w:rPr>
              <w:t> </w:t>
            </w:r>
          </w:p>
        </w:tc>
        <w:tc>
          <w:tcPr>
            <w:tcW w:w="1782" w:type="dxa"/>
            <w:tcMar>
              <w:top w:w="0" w:type="dxa"/>
              <w:left w:w="144" w:type="dxa"/>
              <w:bottom w:w="0" w:type="dxa"/>
              <w:right w:w="0" w:type="dxa"/>
            </w:tcMar>
            <w:vAlign w:val="bottom"/>
            <w:hideMark/>
          </w:tcPr>
          <w:p w14:paraId="3AB27B2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6C2C21C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14" w:type="dxa"/>
            <w:tcMar>
              <w:top w:w="0" w:type="dxa"/>
              <w:left w:w="144" w:type="dxa"/>
              <w:bottom w:w="0" w:type="dxa"/>
              <w:right w:w="0" w:type="dxa"/>
            </w:tcMar>
            <w:vAlign w:val="bottom"/>
            <w:hideMark/>
          </w:tcPr>
          <w:p w14:paraId="74196EA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097AAA4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accompanying notes. </w:t>
      </w:r>
    </w:p>
    <w:p w14:paraId="41E43985" w14:textId="77777777" w:rsidR="00572D45" w:rsidRDefault="00786BF9">
      <w:pPr>
        <w:pStyle w:val="NormalWeb"/>
        <w:spacing w:before="240" w:beforeAutospacing="0" w:after="0" w:afterAutospacing="0"/>
        <w:jc w:val="both"/>
        <w:rPr>
          <w:sz w:val="2"/>
          <w:szCs w:val="2"/>
        </w:rPr>
      </w:pPr>
      <w:r>
        <w:rPr>
          <w:sz w:val="2"/>
          <w:szCs w:val="2"/>
        </w:rPr>
        <w:t> </w:t>
      </w:r>
    </w:p>
    <w:p w14:paraId="6B7F6C38"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STOCKHOLDERS’ EQUITY STATEMENTS </w:t>
      </w:r>
    </w:p>
    <w:p w14:paraId="1267966F"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297"/>
        <w:gridCol w:w="1541"/>
        <w:gridCol w:w="1481"/>
        <w:gridCol w:w="1481"/>
      </w:tblGrid>
      <w:tr w:rsidR="00572D45" w14:paraId="7E6D1E3E" w14:textId="77777777">
        <w:trPr>
          <w:tblHeader/>
          <w:jc w:val="center"/>
        </w:trPr>
        <w:tc>
          <w:tcPr>
            <w:tcW w:w="6300" w:type="dxa"/>
            <w:vAlign w:val="bottom"/>
            <w:hideMark/>
          </w:tcPr>
          <w:p w14:paraId="2B02DDF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per share amounts)</w:t>
            </w:r>
          </w:p>
        </w:tc>
        <w:tc>
          <w:tcPr>
            <w:tcW w:w="1541" w:type="dxa"/>
            <w:tcMar>
              <w:top w:w="0" w:type="dxa"/>
              <w:left w:w="144" w:type="dxa"/>
              <w:bottom w:w="0" w:type="dxa"/>
              <w:right w:w="0" w:type="dxa"/>
            </w:tcMar>
            <w:vAlign w:val="bottom"/>
            <w:hideMark/>
          </w:tcPr>
          <w:p w14:paraId="280B1F8F" w14:textId="77777777" w:rsidR="00572D45" w:rsidRDefault="00786BF9">
            <w:pPr>
              <w:pStyle w:val="la2"/>
              <w:rPr>
                <w:rFonts w:ascii="Arial" w:hAnsi="Arial" w:cs="Arial"/>
                <w:sz w:val="16"/>
                <w:szCs w:val="16"/>
              </w:rPr>
            </w:pPr>
            <w:r>
              <w:rPr>
                <w:rFonts w:ascii="Arial" w:hAnsi="Arial" w:cs="Arial"/>
                <w:sz w:val="16"/>
                <w:szCs w:val="16"/>
              </w:rPr>
              <w:t> </w:t>
            </w:r>
          </w:p>
        </w:tc>
        <w:tc>
          <w:tcPr>
            <w:tcW w:w="1479" w:type="dxa"/>
            <w:tcMar>
              <w:top w:w="0" w:type="dxa"/>
              <w:left w:w="144" w:type="dxa"/>
              <w:bottom w:w="0" w:type="dxa"/>
              <w:right w:w="0" w:type="dxa"/>
            </w:tcMar>
            <w:vAlign w:val="bottom"/>
            <w:hideMark/>
          </w:tcPr>
          <w:p w14:paraId="4DC672F6" w14:textId="77777777" w:rsidR="00572D45" w:rsidRDefault="00786BF9">
            <w:pPr>
              <w:pStyle w:val="la2"/>
              <w:rPr>
                <w:rFonts w:ascii="Arial" w:hAnsi="Arial" w:cs="Arial"/>
                <w:sz w:val="16"/>
                <w:szCs w:val="16"/>
              </w:rPr>
            </w:pPr>
            <w:r>
              <w:rPr>
                <w:rFonts w:ascii="Arial" w:hAnsi="Arial" w:cs="Arial"/>
                <w:sz w:val="16"/>
                <w:szCs w:val="16"/>
              </w:rPr>
              <w:t> </w:t>
            </w:r>
          </w:p>
        </w:tc>
        <w:tc>
          <w:tcPr>
            <w:tcW w:w="1479" w:type="dxa"/>
            <w:tcMar>
              <w:top w:w="0" w:type="dxa"/>
              <w:left w:w="144" w:type="dxa"/>
              <w:bottom w:w="0" w:type="dxa"/>
              <w:right w:w="0" w:type="dxa"/>
            </w:tcMar>
            <w:vAlign w:val="bottom"/>
            <w:hideMark/>
          </w:tcPr>
          <w:p w14:paraId="5135222E"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3B75C6B" w14:textId="77777777">
        <w:trPr>
          <w:jc w:val="center"/>
        </w:trPr>
        <w:tc>
          <w:tcPr>
            <w:tcW w:w="10800" w:type="dxa"/>
            <w:gridSpan w:val="4"/>
            <w:tcMar>
              <w:top w:w="0" w:type="dxa"/>
              <w:left w:w="144" w:type="dxa"/>
              <w:bottom w:w="0" w:type="dxa"/>
              <w:right w:w="0" w:type="dxa"/>
            </w:tcMar>
            <w:vAlign w:val="bottom"/>
            <w:hideMark/>
          </w:tcPr>
          <w:p w14:paraId="3B2E2111"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1F033059" w14:textId="77777777">
        <w:trPr>
          <w:trHeight w:val="75"/>
          <w:jc w:val="center"/>
        </w:trPr>
        <w:tc>
          <w:tcPr>
            <w:tcW w:w="6300" w:type="dxa"/>
            <w:vAlign w:val="center"/>
            <w:hideMark/>
          </w:tcPr>
          <w:p w14:paraId="5C616D81" w14:textId="77777777" w:rsidR="00572D45" w:rsidRDefault="00786BF9">
            <w:pPr>
              <w:rPr>
                <w:rFonts w:ascii="Arial" w:hAnsi="Arial" w:cs="Arial"/>
                <w:sz w:val="2"/>
                <w:szCs w:val="2"/>
              </w:rPr>
            </w:pPr>
            <w:r>
              <w:rPr>
                <w:rFonts w:ascii="Arial" w:hAnsi="Arial" w:cs="Arial"/>
                <w:sz w:val="2"/>
                <w:szCs w:val="2"/>
              </w:rPr>
              <w:t> </w:t>
            </w:r>
          </w:p>
        </w:tc>
        <w:tc>
          <w:tcPr>
            <w:tcW w:w="1541" w:type="dxa"/>
            <w:vAlign w:val="center"/>
            <w:hideMark/>
          </w:tcPr>
          <w:p w14:paraId="20B2D8CA"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08337894"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39A58C46" w14:textId="77777777" w:rsidR="00572D45" w:rsidRDefault="00786BF9">
            <w:pPr>
              <w:rPr>
                <w:rFonts w:ascii="Arial" w:hAnsi="Arial" w:cs="Arial"/>
                <w:sz w:val="2"/>
                <w:szCs w:val="2"/>
              </w:rPr>
            </w:pPr>
            <w:r>
              <w:rPr>
                <w:rFonts w:ascii="Arial" w:hAnsi="Arial" w:cs="Arial"/>
                <w:sz w:val="2"/>
                <w:szCs w:val="2"/>
              </w:rPr>
              <w:t> </w:t>
            </w:r>
          </w:p>
        </w:tc>
      </w:tr>
      <w:tr w:rsidR="00572D45" w14:paraId="434AE688" w14:textId="77777777">
        <w:trPr>
          <w:jc w:val="center"/>
        </w:trPr>
        <w:tc>
          <w:tcPr>
            <w:tcW w:w="6300" w:type="dxa"/>
            <w:vAlign w:val="bottom"/>
            <w:hideMark/>
          </w:tcPr>
          <w:p w14:paraId="586294C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541" w:type="dxa"/>
            <w:tcMar>
              <w:top w:w="0" w:type="dxa"/>
              <w:left w:w="144" w:type="dxa"/>
              <w:bottom w:w="0" w:type="dxa"/>
              <w:right w:w="0" w:type="dxa"/>
            </w:tcMar>
            <w:vAlign w:val="bottom"/>
            <w:hideMark/>
          </w:tcPr>
          <w:p w14:paraId="58F29D50" w14:textId="77777777" w:rsidR="00572D45" w:rsidRDefault="00786BF9">
            <w:pPr>
              <w:ind w:right="105"/>
              <w:jc w:val="right"/>
              <w:rPr>
                <w:rFonts w:ascii="Arial" w:hAnsi="Arial" w:cs="Arial"/>
                <w:sz w:val="16"/>
                <w:szCs w:val="16"/>
              </w:rPr>
            </w:pPr>
            <w:r>
              <w:rPr>
                <w:rFonts w:ascii="Arial" w:hAnsi="Arial" w:cs="Arial"/>
                <w:b/>
                <w:bCs/>
                <w:sz w:val="16"/>
                <w:szCs w:val="16"/>
              </w:rPr>
              <w:t>2023</w:t>
            </w:r>
          </w:p>
        </w:tc>
        <w:tc>
          <w:tcPr>
            <w:tcW w:w="1479" w:type="dxa"/>
            <w:tcMar>
              <w:top w:w="0" w:type="dxa"/>
              <w:left w:w="144" w:type="dxa"/>
              <w:bottom w:w="0" w:type="dxa"/>
              <w:right w:w="0" w:type="dxa"/>
            </w:tcMar>
            <w:vAlign w:val="bottom"/>
            <w:hideMark/>
          </w:tcPr>
          <w:p w14:paraId="6E89EC0A" w14:textId="77777777" w:rsidR="00572D45" w:rsidRDefault="00786BF9">
            <w:pPr>
              <w:ind w:right="105"/>
              <w:jc w:val="right"/>
              <w:rPr>
                <w:rFonts w:ascii="Arial" w:hAnsi="Arial" w:cs="Arial"/>
                <w:sz w:val="16"/>
                <w:szCs w:val="16"/>
              </w:rPr>
            </w:pPr>
            <w:r>
              <w:rPr>
                <w:rFonts w:ascii="Arial" w:hAnsi="Arial" w:cs="Arial"/>
                <w:b/>
                <w:bCs/>
                <w:sz w:val="16"/>
                <w:szCs w:val="16"/>
              </w:rPr>
              <w:t>2022</w:t>
            </w:r>
          </w:p>
        </w:tc>
        <w:tc>
          <w:tcPr>
            <w:tcW w:w="1479" w:type="dxa"/>
            <w:tcMar>
              <w:top w:w="0" w:type="dxa"/>
              <w:left w:w="144" w:type="dxa"/>
              <w:bottom w:w="0" w:type="dxa"/>
              <w:right w:w="0" w:type="dxa"/>
            </w:tcMar>
            <w:vAlign w:val="bottom"/>
            <w:hideMark/>
          </w:tcPr>
          <w:p w14:paraId="3C311DA4" w14:textId="77777777" w:rsidR="00572D45" w:rsidRDefault="00786BF9">
            <w:pPr>
              <w:ind w:right="105"/>
              <w:jc w:val="right"/>
              <w:rPr>
                <w:rFonts w:ascii="Arial" w:hAnsi="Arial" w:cs="Arial"/>
                <w:sz w:val="16"/>
                <w:szCs w:val="16"/>
              </w:rPr>
            </w:pPr>
            <w:r>
              <w:rPr>
                <w:rFonts w:ascii="Arial" w:hAnsi="Arial" w:cs="Arial"/>
                <w:b/>
                <w:bCs/>
                <w:sz w:val="16"/>
                <w:szCs w:val="16"/>
              </w:rPr>
              <w:t>2021</w:t>
            </w:r>
          </w:p>
        </w:tc>
      </w:tr>
      <w:tr w:rsidR="00572D45" w14:paraId="69C341E5" w14:textId="77777777">
        <w:trPr>
          <w:trHeight w:val="75"/>
          <w:jc w:val="center"/>
        </w:trPr>
        <w:tc>
          <w:tcPr>
            <w:tcW w:w="6300" w:type="dxa"/>
            <w:vAlign w:val="center"/>
            <w:hideMark/>
          </w:tcPr>
          <w:p w14:paraId="2B7AD3F6" w14:textId="77777777" w:rsidR="00572D45" w:rsidRDefault="00786BF9">
            <w:pPr>
              <w:rPr>
                <w:rFonts w:ascii="Arial" w:hAnsi="Arial" w:cs="Arial"/>
                <w:sz w:val="2"/>
                <w:szCs w:val="2"/>
              </w:rPr>
            </w:pPr>
            <w:r>
              <w:rPr>
                <w:rFonts w:ascii="Arial" w:hAnsi="Arial" w:cs="Arial"/>
                <w:sz w:val="2"/>
                <w:szCs w:val="2"/>
              </w:rPr>
              <w:t> </w:t>
            </w:r>
          </w:p>
        </w:tc>
        <w:tc>
          <w:tcPr>
            <w:tcW w:w="1541" w:type="dxa"/>
            <w:vAlign w:val="center"/>
            <w:hideMark/>
          </w:tcPr>
          <w:p w14:paraId="22225511"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1A2638B5"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475A2ED3" w14:textId="77777777" w:rsidR="00572D45" w:rsidRDefault="00786BF9">
            <w:pPr>
              <w:rPr>
                <w:rFonts w:ascii="Arial" w:hAnsi="Arial" w:cs="Arial"/>
                <w:sz w:val="2"/>
                <w:szCs w:val="2"/>
              </w:rPr>
            </w:pPr>
            <w:r>
              <w:rPr>
                <w:rFonts w:ascii="Arial" w:hAnsi="Arial" w:cs="Arial"/>
                <w:sz w:val="2"/>
                <w:szCs w:val="2"/>
              </w:rPr>
              <w:t> </w:t>
            </w:r>
          </w:p>
        </w:tc>
      </w:tr>
      <w:tr w:rsidR="00572D45" w14:paraId="77BEB0CA" w14:textId="77777777">
        <w:trPr>
          <w:jc w:val="center"/>
        </w:trPr>
        <w:tc>
          <w:tcPr>
            <w:tcW w:w="6300" w:type="dxa"/>
            <w:hideMark/>
          </w:tcPr>
          <w:p w14:paraId="02C3E7F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Common stock and paid-in capital</w:t>
            </w:r>
          </w:p>
        </w:tc>
        <w:tc>
          <w:tcPr>
            <w:tcW w:w="1541" w:type="dxa"/>
            <w:tcMar>
              <w:top w:w="0" w:type="dxa"/>
              <w:left w:w="144" w:type="dxa"/>
              <w:bottom w:w="0" w:type="dxa"/>
              <w:right w:w="0" w:type="dxa"/>
            </w:tcMar>
            <w:vAlign w:val="bottom"/>
            <w:hideMark/>
          </w:tcPr>
          <w:p w14:paraId="30A6357D"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735EB894"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13DBF124"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3ADECC6F" w14:textId="77777777">
        <w:trPr>
          <w:jc w:val="center"/>
        </w:trPr>
        <w:tc>
          <w:tcPr>
            <w:tcW w:w="6300" w:type="dxa"/>
            <w:hideMark/>
          </w:tcPr>
          <w:p w14:paraId="699136D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541" w:type="dxa"/>
            <w:noWrap/>
            <w:tcMar>
              <w:top w:w="0" w:type="dxa"/>
              <w:left w:w="144" w:type="dxa"/>
              <w:bottom w:w="0" w:type="dxa"/>
              <w:right w:w="0" w:type="dxa"/>
            </w:tcMar>
            <w:vAlign w:val="bottom"/>
            <w:hideMark/>
          </w:tcPr>
          <w:p w14:paraId="02F26AF8"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86,939</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28FE65C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83,111</w:t>
            </w:r>
            <w:r>
              <w:rPr>
                <w:rFonts w:ascii="Arial" w:hAnsi="Arial" w:cs="Arial"/>
                <w:sz w:val="20"/>
                <w:szCs w:val="20"/>
              </w:rPr>
              <w:tab/>
            </w:r>
          </w:p>
        </w:tc>
        <w:tc>
          <w:tcPr>
            <w:tcW w:w="1479" w:type="dxa"/>
            <w:noWrap/>
            <w:tcMar>
              <w:top w:w="0" w:type="dxa"/>
              <w:left w:w="144" w:type="dxa"/>
              <w:bottom w:w="0" w:type="dxa"/>
              <w:right w:w="0" w:type="dxa"/>
            </w:tcMar>
            <w:vAlign w:val="bottom"/>
            <w:hideMark/>
          </w:tcPr>
          <w:p w14:paraId="4293CAF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 80,552</w:t>
            </w:r>
            <w:r>
              <w:rPr>
                <w:rFonts w:ascii="Arial" w:hAnsi="Arial" w:cs="Arial"/>
                <w:sz w:val="20"/>
                <w:szCs w:val="20"/>
              </w:rPr>
              <w:tab/>
            </w:r>
          </w:p>
        </w:tc>
      </w:tr>
      <w:tr w:rsidR="00572D45" w14:paraId="0A035F48" w14:textId="77777777">
        <w:trPr>
          <w:jc w:val="center"/>
        </w:trPr>
        <w:tc>
          <w:tcPr>
            <w:tcW w:w="6300" w:type="dxa"/>
            <w:hideMark/>
          </w:tcPr>
          <w:p w14:paraId="1055A29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issued</w:t>
            </w:r>
          </w:p>
        </w:tc>
        <w:tc>
          <w:tcPr>
            <w:tcW w:w="1541" w:type="dxa"/>
            <w:noWrap/>
            <w:tcMar>
              <w:top w:w="0" w:type="dxa"/>
              <w:left w:w="144" w:type="dxa"/>
              <w:bottom w:w="0" w:type="dxa"/>
              <w:right w:w="0" w:type="dxa"/>
            </w:tcMar>
            <w:vAlign w:val="bottom"/>
            <w:hideMark/>
          </w:tcPr>
          <w:p w14:paraId="404AE2F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1,866</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13F186A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1,841</w:t>
            </w:r>
            <w:r>
              <w:rPr>
                <w:rFonts w:ascii="Arial" w:hAnsi="Arial" w:cs="Arial"/>
                <w:sz w:val="20"/>
                <w:szCs w:val="20"/>
              </w:rPr>
              <w:tab/>
            </w:r>
          </w:p>
        </w:tc>
        <w:tc>
          <w:tcPr>
            <w:tcW w:w="1479" w:type="dxa"/>
            <w:noWrap/>
            <w:tcMar>
              <w:top w:w="0" w:type="dxa"/>
              <w:left w:w="144" w:type="dxa"/>
              <w:bottom w:w="0" w:type="dxa"/>
              <w:right w:w="0" w:type="dxa"/>
            </w:tcMar>
            <w:vAlign w:val="bottom"/>
            <w:hideMark/>
          </w:tcPr>
          <w:p w14:paraId="33C7909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1,963</w:t>
            </w:r>
            <w:r>
              <w:rPr>
                <w:rFonts w:ascii="Arial" w:hAnsi="Arial" w:cs="Arial"/>
                <w:sz w:val="20"/>
                <w:szCs w:val="20"/>
              </w:rPr>
              <w:tab/>
            </w:r>
          </w:p>
        </w:tc>
      </w:tr>
      <w:tr w:rsidR="00572D45" w14:paraId="75E89743" w14:textId="77777777">
        <w:trPr>
          <w:jc w:val="center"/>
        </w:trPr>
        <w:tc>
          <w:tcPr>
            <w:tcW w:w="6300" w:type="dxa"/>
            <w:hideMark/>
          </w:tcPr>
          <w:p w14:paraId="3E6AFFE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repurchased</w:t>
            </w:r>
          </w:p>
        </w:tc>
        <w:tc>
          <w:tcPr>
            <w:tcW w:w="1541" w:type="dxa"/>
            <w:noWrap/>
            <w:tcMar>
              <w:top w:w="0" w:type="dxa"/>
              <w:left w:w="144" w:type="dxa"/>
              <w:bottom w:w="0" w:type="dxa"/>
              <w:right w:w="0" w:type="dxa"/>
            </w:tcMar>
            <w:vAlign w:val="bottom"/>
            <w:hideMark/>
          </w:tcPr>
          <w:p w14:paraId="29E759D1"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(4,696</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2B6D832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(5,688</w:t>
            </w:r>
            <w:r>
              <w:rPr>
                <w:rFonts w:ascii="Arial" w:hAnsi="Arial" w:cs="Arial"/>
                <w:sz w:val="20"/>
                <w:szCs w:val="20"/>
              </w:rPr>
              <w:tab/>
              <w:t>)</w:t>
            </w:r>
          </w:p>
        </w:tc>
        <w:tc>
          <w:tcPr>
            <w:tcW w:w="1479" w:type="dxa"/>
            <w:noWrap/>
            <w:tcMar>
              <w:top w:w="0" w:type="dxa"/>
              <w:left w:w="144" w:type="dxa"/>
              <w:bottom w:w="0" w:type="dxa"/>
              <w:right w:w="0" w:type="dxa"/>
            </w:tcMar>
            <w:vAlign w:val="bottom"/>
            <w:hideMark/>
          </w:tcPr>
          <w:p w14:paraId="234DACB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(5,539</w:t>
            </w:r>
            <w:r>
              <w:rPr>
                <w:rFonts w:ascii="Arial" w:hAnsi="Arial" w:cs="Arial"/>
                <w:sz w:val="20"/>
                <w:szCs w:val="20"/>
              </w:rPr>
              <w:tab/>
              <w:t>)</w:t>
            </w:r>
          </w:p>
        </w:tc>
      </w:tr>
      <w:tr w:rsidR="00572D45" w14:paraId="4AE440EA" w14:textId="77777777">
        <w:trPr>
          <w:jc w:val="center"/>
        </w:trPr>
        <w:tc>
          <w:tcPr>
            <w:tcW w:w="6300" w:type="dxa"/>
            <w:hideMark/>
          </w:tcPr>
          <w:p w14:paraId="76FFE5E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Stock-based compensation expense</w:t>
            </w:r>
          </w:p>
        </w:tc>
        <w:tc>
          <w:tcPr>
            <w:tcW w:w="1541" w:type="dxa"/>
            <w:noWrap/>
            <w:tcMar>
              <w:top w:w="0" w:type="dxa"/>
              <w:left w:w="144" w:type="dxa"/>
              <w:bottom w:w="0" w:type="dxa"/>
              <w:right w:w="0" w:type="dxa"/>
            </w:tcMar>
            <w:vAlign w:val="bottom"/>
            <w:hideMark/>
          </w:tcPr>
          <w:p w14:paraId="5224368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9,611</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524C778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7,502</w:t>
            </w:r>
            <w:r>
              <w:rPr>
                <w:rFonts w:ascii="Arial" w:hAnsi="Arial" w:cs="Arial"/>
                <w:sz w:val="20"/>
                <w:szCs w:val="20"/>
              </w:rPr>
              <w:tab/>
            </w:r>
          </w:p>
        </w:tc>
        <w:tc>
          <w:tcPr>
            <w:tcW w:w="1479" w:type="dxa"/>
            <w:noWrap/>
            <w:tcMar>
              <w:top w:w="0" w:type="dxa"/>
              <w:left w:w="144" w:type="dxa"/>
              <w:bottom w:w="0" w:type="dxa"/>
              <w:right w:w="0" w:type="dxa"/>
            </w:tcMar>
            <w:vAlign w:val="bottom"/>
            <w:hideMark/>
          </w:tcPr>
          <w:p w14:paraId="5A92C03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6,118</w:t>
            </w:r>
            <w:r>
              <w:rPr>
                <w:rFonts w:ascii="Arial" w:hAnsi="Arial" w:cs="Arial"/>
                <w:sz w:val="20"/>
                <w:szCs w:val="20"/>
              </w:rPr>
              <w:tab/>
            </w:r>
          </w:p>
        </w:tc>
      </w:tr>
      <w:tr w:rsidR="00572D45" w14:paraId="2FEF9CD9" w14:textId="77777777">
        <w:trPr>
          <w:jc w:val="center"/>
        </w:trPr>
        <w:tc>
          <w:tcPr>
            <w:tcW w:w="6300" w:type="dxa"/>
            <w:hideMark/>
          </w:tcPr>
          <w:p w14:paraId="319B296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net</w:t>
            </w:r>
          </w:p>
        </w:tc>
        <w:tc>
          <w:tcPr>
            <w:tcW w:w="1541" w:type="dxa"/>
            <w:noWrap/>
            <w:tcMar>
              <w:top w:w="0" w:type="dxa"/>
              <w:left w:w="144" w:type="dxa"/>
              <w:bottom w:w="0" w:type="dxa"/>
              <w:right w:w="0" w:type="dxa"/>
            </w:tcMar>
            <w:vAlign w:val="bottom"/>
            <w:hideMark/>
          </w:tcPr>
          <w:p w14:paraId="2890FAF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5CF88A5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173</w:t>
            </w:r>
            <w:r>
              <w:rPr>
                <w:rFonts w:ascii="Arial" w:hAnsi="Arial" w:cs="Arial"/>
                <w:sz w:val="20"/>
                <w:szCs w:val="20"/>
              </w:rPr>
              <w:tab/>
            </w:r>
          </w:p>
        </w:tc>
        <w:tc>
          <w:tcPr>
            <w:tcW w:w="1479" w:type="dxa"/>
            <w:noWrap/>
            <w:tcMar>
              <w:top w:w="0" w:type="dxa"/>
              <w:left w:w="144" w:type="dxa"/>
              <w:bottom w:w="0" w:type="dxa"/>
              <w:right w:w="0" w:type="dxa"/>
            </w:tcMar>
            <w:vAlign w:val="bottom"/>
            <w:hideMark/>
          </w:tcPr>
          <w:p w14:paraId="45DFA5F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r>
          </w:p>
        </w:tc>
      </w:tr>
      <w:tr w:rsidR="00572D45" w14:paraId="6A53C0BC" w14:textId="77777777">
        <w:trPr>
          <w:jc w:val="center"/>
        </w:trPr>
        <w:tc>
          <w:tcPr>
            <w:tcW w:w="7839" w:type="dxa"/>
            <w:gridSpan w:val="2"/>
            <w:tcMar>
              <w:top w:w="0" w:type="dxa"/>
              <w:left w:w="144" w:type="dxa"/>
              <w:bottom w:w="0" w:type="dxa"/>
              <w:right w:w="0" w:type="dxa"/>
            </w:tcMar>
            <w:vAlign w:val="bottom"/>
            <w:hideMark/>
          </w:tcPr>
          <w:p w14:paraId="166104AE"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22FD448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6939D2A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ED7CAC5" w14:textId="77777777">
        <w:trPr>
          <w:jc w:val="center"/>
        </w:trPr>
        <w:tc>
          <w:tcPr>
            <w:tcW w:w="6300" w:type="dxa"/>
            <w:hideMark/>
          </w:tcPr>
          <w:p w14:paraId="2A15EB9A"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Balance, end of period</w:t>
            </w:r>
          </w:p>
        </w:tc>
        <w:tc>
          <w:tcPr>
            <w:tcW w:w="1541" w:type="dxa"/>
            <w:noWrap/>
            <w:tcMar>
              <w:top w:w="0" w:type="dxa"/>
              <w:left w:w="144" w:type="dxa"/>
              <w:bottom w:w="0" w:type="dxa"/>
              <w:right w:w="0" w:type="dxa"/>
            </w:tcMar>
            <w:vAlign w:val="bottom"/>
            <w:hideMark/>
          </w:tcPr>
          <w:p w14:paraId="25FC3DB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93,718</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58D8C6A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86,939</w:t>
            </w:r>
            <w:r>
              <w:rPr>
                <w:rFonts w:ascii="Arial" w:hAnsi="Arial" w:cs="Arial"/>
                <w:sz w:val="20"/>
                <w:szCs w:val="20"/>
              </w:rPr>
              <w:tab/>
            </w:r>
          </w:p>
        </w:tc>
        <w:tc>
          <w:tcPr>
            <w:tcW w:w="1479" w:type="dxa"/>
            <w:noWrap/>
            <w:tcMar>
              <w:top w:w="0" w:type="dxa"/>
              <w:left w:w="144" w:type="dxa"/>
              <w:bottom w:w="0" w:type="dxa"/>
              <w:right w:w="0" w:type="dxa"/>
            </w:tcMar>
            <w:vAlign w:val="bottom"/>
            <w:hideMark/>
          </w:tcPr>
          <w:p w14:paraId="0F4B17A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83,111</w:t>
            </w:r>
            <w:r>
              <w:rPr>
                <w:rFonts w:ascii="Arial" w:hAnsi="Arial" w:cs="Arial"/>
                <w:sz w:val="20"/>
                <w:szCs w:val="20"/>
              </w:rPr>
              <w:tab/>
            </w:r>
          </w:p>
        </w:tc>
      </w:tr>
      <w:tr w:rsidR="00572D45" w14:paraId="7985BB59" w14:textId="77777777">
        <w:trPr>
          <w:jc w:val="center"/>
        </w:trPr>
        <w:tc>
          <w:tcPr>
            <w:tcW w:w="7839" w:type="dxa"/>
            <w:gridSpan w:val="2"/>
            <w:tcMar>
              <w:top w:w="0" w:type="dxa"/>
              <w:left w:w="144" w:type="dxa"/>
              <w:bottom w:w="0" w:type="dxa"/>
              <w:right w:w="0" w:type="dxa"/>
            </w:tcMar>
            <w:vAlign w:val="bottom"/>
            <w:hideMark/>
          </w:tcPr>
          <w:p w14:paraId="478AC4A1"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31A61EE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4CFBF8D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2D9609D" w14:textId="77777777">
        <w:trPr>
          <w:jc w:val="center"/>
        </w:trPr>
        <w:tc>
          <w:tcPr>
            <w:tcW w:w="6300" w:type="dxa"/>
            <w:hideMark/>
          </w:tcPr>
          <w:p w14:paraId="1A71397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Retained earnings</w:t>
            </w:r>
          </w:p>
        </w:tc>
        <w:tc>
          <w:tcPr>
            <w:tcW w:w="1541" w:type="dxa"/>
            <w:tcMar>
              <w:top w:w="0" w:type="dxa"/>
              <w:left w:w="144" w:type="dxa"/>
              <w:bottom w:w="0" w:type="dxa"/>
              <w:right w:w="0" w:type="dxa"/>
            </w:tcMar>
            <w:vAlign w:val="bottom"/>
            <w:hideMark/>
          </w:tcPr>
          <w:p w14:paraId="04B69F6B"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6D0E71C8"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5E300269"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693E169B" w14:textId="77777777">
        <w:trPr>
          <w:jc w:val="center"/>
        </w:trPr>
        <w:tc>
          <w:tcPr>
            <w:tcW w:w="6300" w:type="dxa"/>
            <w:hideMark/>
          </w:tcPr>
          <w:p w14:paraId="185C6B8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541" w:type="dxa"/>
            <w:noWrap/>
            <w:tcMar>
              <w:top w:w="0" w:type="dxa"/>
              <w:left w:w="144" w:type="dxa"/>
              <w:bottom w:w="0" w:type="dxa"/>
              <w:right w:w="0" w:type="dxa"/>
            </w:tcMar>
            <w:vAlign w:val="bottom"/>
            <w:hideMark/>
          </w:tcPr>
          <w:p w14:paraId="2C95397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84,281</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73CA388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57,055</w:t>
            </w:r>
            <w:r>
              <w:rPr>
                <w:rFonts w:ascii="Arial" w:hAnsi="Arial" w:cs="Arial"/>
                <w:sz w:val="20"/>
                <w:szCs w:val="20"/>
              </w:rPr>
              <w:tab/>
            </w:r>
          </w:p>
        </w:tc>
        <w:tc>
          <w:tcPr>
            <w:tcW w:w="1479" w:type="dxa"/>
            <w:noWrap/>
            <w:tcMar>
              <w:top w:w="0" w:type="dxa"/>
              <w:left w:w="144" w:type="dxa"/>
              <w:bottom w:w="0" w:type="dxa"/>
              <w:right w:w="0" w:type="dxa"/>
            </w:tcMar>
            <w:vAlign w:val="bottom"/>
            <w:hideMark/>
          </w:tcPr>
          <w:p w14:paraId="2FE7C35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34,566</w:t>
            </w:r>
            <w:r>
              <w:rPr>
                <w:rFonts w:ascii="Arial" w:hAnsi="Arial" w:cs="Arial"/>
                <w:sz w:val="20"/>
                <w:szCs w:val="20"/>
              </w:rPr>
              <w:tab/>
            </w:r>
          </w:p>
        </w:tc>
      </w:tr>
      <w:tr w:rsidR="00572D45" w14:paraId="273EBF8B" w14:textId="77777777">
        <w:trPr>
          <w:jc w:val="center"/>
        </w:trPr>
        <w:tc>
          <w:tcPr>
            <w:tcW w:w="6300" w:type="dxa"/>
            <w:hideMark/>
          </w:tcPr>
          <w:p w14:paraId="0DF61A0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w:t>
            </w:r>
          </w:p>
        </w:tc>
        <w:tc>
          <w:tcPr>
            <w:tcW w:w="1541" w:type="dxa"/>
            <w:noWrap/>
            <w:tcMar>
              <w:top w:w="0" w:type="dxa"/>
              <w:left w:w="144" w:type="dxa"/>
              <w:bottom w:w="0" w:type="dxa"/>
              <w:right w:w="0" w:type="dxa"/>
            </w:tcMar>
            <w:vAlign w:val="bottom"/>
            <w:hideMark/>
          </w:tcPr>
          <w:p w14:paraId="3550DFE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72,361</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7AAA493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72,738</w:t>
            </w:r>
            <w:r>
              <w:rPr>
                <w:rFonts w:ascii="Arial" w:hAnsi="Arial" w:cs="Arial"/>
                <w:sz w:val="20"/>
                <w:szCs w:val="20"/>
              </w:rPr>
              <w:tab/>
            </w:r>
          </w:p>
        </w:tc>
        <w:tc>
          <w:tcPr>
            <w:tcW w:w="1479" w:type="dxa"/>
            <w:noWrap/>
            <w:tcMar>
              <w:top w:w="0" w:type="dxa"/>
              <w:left w:w="144" w:type="dxa"/>
              <w:bottom w:w="0" w:type="dxa"/>
              <w:right w:w="0" w:type="dxa"/>
            </w:tcMar>
            <w:vAlign w:val="bottom"/>
            <w:hideMark/>
          </w:tcPr>
          <w:p w14:paraId="71C82BA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61,271</w:t>
            </w:r>
            <w:r>
              <w:rPr>
                <w:rFonts w:ascii="Arial" w:hAnsi="Arial" w:cs="Arial"/>
                <w:sz w:val="20"/>
                <w:szCs w:val="20"/>
              </w:rPr>
              <w:tab/>
            </w:r>
          </w:p>
        </w:tc>
      </w:tr>
      <w:tr w:rsidR="00572D45" w14:paraId="785BB96C" w14:textId="77777777">
        <w:trPr>
          <w:jc w:val="center"/>
        </w:trPr>
        <w:tc>
          <w:tcPr>
            <w:tcW w:w="6300" w:type="dxa"/>
            <w:hideMark/>
          </w:tcPr>
          <w:p w14:paraId="2D46FB4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cash dividends</w:t>
            </w:r>
          </w:p>
        </w:tc>
        <w:tc>
          <w:tcPr>
            <w:tcW w:w="1541" w:type="dxa"/>
            <w:noWrap/>
            <w:tcMar>
              <w:top w:w="0" w:type="dxa"/>
              <w:left w:w="144" w:type="dxa"/>
              <w:bottom w:w="0" w:type="dxa"/>
              <w:right w:w="0" w:type="dxa"/>
            </w:tcMar>
            <w:vAlign w:val="bottom"/>
            <w:hideMark/>
          </w:tcPr>
          <w:p w14:paraId="1723C7F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(20,226</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52BA0B8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(18,552</w:t>
            </w:r>
            <w:r>
              <w:rPr>
                <w:rFonts w:ascii="Arial" w:hAnsi="Arial" w:cs="Arial"/>
                <w:sz w:val="20"/>
                <w:szCs w:val="20"/>
              </w:rPr>
              <w:tab/>
              <w:t>)</w:t>
            </w:r>
          </w:p>
        </w:tc>
        <w:tc>
          <w:tcPr>
            <w:tcW w:w="1479" w:type="dxa"/>
            <w:noWrap/>
            <w:tcMar>
              <w:top w:w="0" w:type="dxa"/>
              <w:left w:w="144" w:type="dxa"/>
              <w:bottom w:w="0" w:type="dxa"/>
              <w:right w:w="0" w:type="dxa"/>
            </w:tcMar>
            <w:vAlign w:val="bottom"/>
            <w:hideMark/>
          </w:tcPr>
          <w:p w14:paraId="4659A6A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(16,871</w:t>
            </w:r>
            <w:r>
              <w:rPr>
                <w:rFonts w:ascii="Arial" w:hAnsi="Arial" w:cs="Arial"/>
                <w:sz w:val="20"/>
                <w:szCs w:val="20"/>
              </w:rPr>
              <w:tab/>
              <w:t>)</w:t>
            </w:r>
          </w:p>
        </w:tc>
      </w:tr>
      <w:tr w:rsidR="00572D45" w14:paraId="212871CA" w14:textId="77777777">
        <w:trPr>
          <w:jc w:val="center"/>
        </w:trPr>
        <w:tc>
          <w:tcPr>
            <w:tcW w:w="6300" w:type="dxa"/>
            <w:hideMark/>
          </w:tcPr>
          <w:p w14:paraId="71E5532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repurchased</w:t>
            </w:r>
          </w:p>
        </w:tc>
        <w:tc>
          <w:tcPr>
            <w:tcW w:w="1541" w:type="dxa"/>
            <w:noWrap/>
            <w:tcMar>
              <w:top w:w="0" w:type="dxa"/>
              <w:left w:w="144" w:type="dxa"/>
              <w:bottom w:w="0" w:type="dxa"/>
              <w:right w:w="0" w:type="dxa"/>
            </w:tcMar>
            <w:vAlign w:val="bottom"/>
            <w:hideMark/>
          </w:tcPr>
          <w:p w14:paraId="05B2EC3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(17,568</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3C1D8C25"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(26,960</w:t>
            </w:r>
            <w:r>
              <w:rPr>
                <w:rFonts w:ascii="Arial" w:hAnsi="Arial" w:cs="Arial"/>
                <w:sz w:val="20"/>
                <w:szCs w:val="20"/>
              </w:rPr>
              <w:tab/>
              <w:t>)</w:t>
            </w:r>
          </w:p>
        </w:tc>
        <w:tc>
          <w:tcPr>
            <w:tcW w:w="1479" w:type="dxa"/>
            <w:noWrap/>
            <w:tcMar>
              <w:top w:w="0" w:type="dxa"/>
              <w:left w:w="144" w:type="dxa"/>
              <w:bottom w:w="0" w:type="dxa"/>
              <w:right w:w="0" w:type="dxa"/>
            </w:tcMar>
            <w:vAlign w:val="bottom"/>
            <w:hideMark/>
          </w:tcPr>
          <w:p w14:paraId="549632D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(21,879</w:t>
            </w:r>
            <w:r>
              <w:rPr>
                <w:rFonts w:ascii="Arial" w:hAnsi="Arial" w:cs="Arial"/>
                <w:sz w:val="20"/>
                <w:szCs w:val="20"/>
              </w:rPr>
              <w:tab/>
              <w:t>)</w:t>
            </w:r>
          </w:p>
        </w:tc>
      </w:tr>
      <w:tr w:rsidR="00572D45" w14:paraId="034D0A78" w14:textId="77777777">
        <w:trPr>
          <w:jc w:val="center"/>
        </w:trPr>
        <w:tc>
          <w:tcPr>
            <w:tcW w:w="6300" w:type="dxa"/>
            <w:hideMark/>
          </w:tcPr>
          <w:p w14:paraId="27A2218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Cumulative effect of accounting changes</w:t>
            </w:r>
          </w:p>
        </w:tc>
        <w:tc>
          <w:tcPr>
            <w:tcW w:w="1541" w:type="dxa"/>
            <w:noWrap/>
            <w:tcMar>
              <w:top w:w="0" w:type="dxa"/>
              <w:left w:w="144" w:type="dxa"/>
              <w:bottom w:w="0" w:type="dxa"/>
              <w:right w:w="0" w:type="dxa"/>
            </w:tcMar>
            <w:vAlign w:val="bottom"/>
            <w:hideMark/>
          </w:tcPr>
          <w:p w14:paraId="11EC4AE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3101344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479" w:type="dxa"/>
            <w:noWrap/>
            <w:tcMar>
              <w:top w:w="0" w:type="dxa"/>
              <w:left w:w="144" w:type="dxa"/>
              <w:bottom w:w="0" w:type="dxa"/>
              <w:right w:w="0" w:type="dxa"/>
            </w:tcMar>
            <w:vAlign w:val="bottom"/>
            <w:hideMark/>
          </w:tcPr>
          <w:p w14:paraId="163ED3B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(32</w:t>
            </w:r>
            <w:r>
              <w:rPr>
                <w:rFonts w:ascii="Arial" w:hAnsi="Arial" w:cs="Arial"/>
                <w:sz w:val="20"/>
                <w:szCs w:val="20"/>
              </w:rPr>
              <w:tab/>
              <w:t>)</w:t>
            </w:r>
          </w:p>
        </w:tc>
      </w:tr>
      <w:tr w:rsidR="00572D45" w14:paraId="5EB7C77A" w14:textId="77777777">
        <w:trPr>
          <w:jc w:val="center"/>
        </w:trPr>
        <w:tc>
          <w:tcPr>
            <w:tcW w:w="7839" w:type="dxa"/>
            <w:gridSpan w:val="2"/>
            <w:tcMar>
              <w:top w:w="0" w:type="dxa"/>
              <w:left w:w="144" w:type="dxa"/>
              <w:bottom w:w="0" w:type="dxa"/>
              <w:right w:w="0" w:type="dxa"/>
            </w:tcMar>
            <w:vAlign w:val="bottom"/>
            <w:hideMark/>
          </w:tcPr>
          <w:p w14:paraId="3D976227"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739D53B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75A1E41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71DE171" w14:textId="77777777">
        <w:trPr>
          <w:jc w:val="center"/>
        </w:trPr>
        <w:tc>
          <w:tcPr>
            <w:tcW w:w="6300" w:type="dxa"/>
            <w:hideMark/>
          </w:tcPr>
          <w:p w14:paraId="4B6C8908"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Balance, end of period</w:t>
            </w:r>
          </w:p>
        </w:tc>
        <w:tc>
          <w:tcPr>
            <w:tcW w:w="1541" w:type="dxa"/>
            <w:noWrap/>
            <w:tcMar>
              <w:top w:w="0" w:type="dxa"/>
              <w:left w:w="144" w:type="dxa"/>
              <w:bottom w:w="0" w:type="dxa"/>
              <w:right w:w="0" w:type="dxa"/>
            </w:tcMar>
            <w:vAlign w:val="bottom"/>
            <w:hideMark/>
          </w:tcPr>
          <w:p w14:paraId="1DD1DF7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118,848</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17766665"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84,281</w:t>
            </w:r>
            <w:r>
              <w:rPr>
                <w:rFonts w:ascii="Arial" w:hAnsi="Arial" w:cs="Arial"/>
                <w:sz w:val="20"/>
                <w:szCs w:val="20"/>
              </w:rPr>
              <w:tab/>
            </w:r>
          </w:p>
        </w:tc>
        <w:tc>
          <w:tcPr>
            <w:tcW w:w="1479" w:type="dxa"/>
            <w:noWrap/>
            <w:tcMar>
              <w:top w:w="0" w:type="dxa"/>
              <w:left w:w="144" w:type="dxa"/>
              <w:bottom w:w="0" w:type="dxa"/>
              <w:right w:w="0" w:type="dxa"/>
            </w:tcMar>
            <w:vAlign w:val="bottom"/>
            <w:hideMark/>
          </w:tcPr>
          <w:p w14:paraId="3442F0D5"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57,055</w:t>
            </w:r>
            <w:r>
              <w:rPr>
                <w:rFonts w:ascii="Arial" w:hAnsi="Arial" w:cs="Arial"/>
                <w:sz w:val="20"/>
                <w:szCs w:val="20"/>
              </w:rPr>
              <w:tab/>
            </w:r>
          </w:p>
        </w:tc>
      </w:tr>
      <w:tr w:rsidR="00572D45" w14:paraId="2A94F001" w14:textId="77777777">
        <w:trPr>
          <w:jc w:val="center"/>
        </w:trPr>
        <w:tc>
          <w:tcPr>
            <w:tcW w:w="7839" w:type="dxa"/>
            <w:gridSpan w:val="2"/>
            <w:tcMar>
              <w:top w:w="0" w:type="dxa"/>
              <w:left w:w="144" w:type="dxa"/>
              <w:bottom w:w="0" w:type="dxa"/>
              <w:right w:w="0" w:type="dxa"/>
            </w:tcMar>
            <w:vAlign w:val="bottom"/>
            <w:hideMark/>
          </w:tcPr>
          <w:p w14:paraId="205E5929"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5E8F3AB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37CC102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2157382" w14:textId="77777777">
        <w:trPr>
          <w:jc w:val="center"/>
        </w:trPr>
        <w:tc>
          <w:tcPr>
            <w:tcW w:w="6300" w:type="dxa"/>
            <w:hideMark/>
          </w:tcPr>
          <w:p w14:paraId="2EC81A8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Accumulated other comprehensive income (loss)</w:t>
            </w:r>
          </w:p>
        </w:tc>
        <w:tc>
          <w:tcPr>
            <w:tcW w:w="1541" w:type="dxa"/>
            <w:tcMar>
              <w:top w:w="0" w:type="dxa"/>
              <w:left w:w="144" w:type="dxa"/>
              <w:bottom w:w="0" w:type="dxa"/>
              <w:right w:w="0" w:type="dxa"/>
            </w:tcMar>
            <w:vAlign w:val="bottom"/>
            <w:hideMark/>
          </w:tcPr>
          <w:p w14:paraId="4DAF51F0"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59E73F4D" w14:textId="77777777" w:rsidR="00572D45" w:rsidRDefault="00786BF9">
            <w:pPr>
              <w:pStyle w:val="la2"/>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17744205"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3499C88B" w14:textId="77777777">
        <w:trPr>
          <w:jc w:val="center"/>
        </w:trPr>
        <w:tc>
          <w:tcPr>
            <w:tcW w:w="6300" w:type="dxa"/>
            <w:hideMark/>
          </w:tcPr>
          <w:p w14:paraId="6BFD3D2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541" w:type="dxa"/>
            <w:noWrap/>
            <w:tcMar>
              <w:top w:w="0" w:type="dxa"/>
              <w:left w:w="144" w:type="dxa"/>
              <w:bottom w:w="0" w:type="dxa"/>
              <w:right w:w="0" w:type="dxa"/>
            </w:tcMar>
            <w:vAlign w:val="bottom"/>
            <w:hideMark/>
          </w:tcPr>
          <w:p w14:paraId="6D2110AF"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(4,678</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2889F6E5"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1,822</w:t>
            </w:r>
            <w:r>
              <w:rPr>
                <w:rFonts w:ascii="Arial" w:hAnsi="Arial" w:cs="Arial"/>
                <w:sz w:val="20"/>
                <w:szCs w:val="20"/>
              </w:rPr>
              <w:tab/>
            </w:r>
          </w:p>
        </w:tc>
        <w:tc>
          <w:tcPr>
            <w:tcW w:w="1479" w:type="dxa"/>
            <w:noWrap/>
            <w:tcMar>
              <w:top w:w="0" w:type="dxa"/>
              <w:left w:w="144" w:type="dxa"/>
              <w:bottom w:w="0" w:type="dxa"/>
              <w:right w:w="0" w:type="dxa"/>
            </w:tcMar>
            <w:vAlign w:val="bottom"/>
            <w:hideMark/>
          </w:tcPr>
          <w:p w14:paraId="4FD189A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3,186</w:t>
            </w:r>
            <w:r>
              <w:rPr>
                <w:rFonts w:ascii="Arial" w:hAnsi="Arial" w:cs="Arial"/>
                <w:sz w:val="20"/>
                <w:szCs w:val="20"/>
              </w:rPr>
              <w:tab/>
            </w:r>
          </w:p>
        </w:tc>
      </w:tr>
      <w:tr w:rsidR="00572D45" w14:paraId="206DEB44" w14:textId="77777777">
        <w:trPr>
          <w:jc w:val="center"/>
        </w:trPr>
        <w:tc>
          <w:tcPr>
            <w:tcW w:w="6300" w:type="dxa"/>
            <w:hideMark/>
          </w:tcPr>
          <w:p w14:paraId="0AAF5B4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comprehensive loss</w:t>
            </w:r>
          </w:p>
        </w:tc>
        <w:tc>
          <w:tcPr>
            <w:tcW w:w="1541" w:type="dxa"/>
            <w:noWrap/>
            <w:tcMar>
              <w:top w:w="0" w:type="dxa"/>
              <w:left w:w="144" w:type="dxa"/>
              <w:bottom w:w="0" w:type="dxa"/>
              <w:right w:w="0" w:type="dxa"/>
            </w:tcMar>
            <w:vAlign w:val="bottom"/>
            <w:hideMark/>
          </w:tcPr>
          <w:p w14:paraId="044DAA6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(1,665</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328E212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(6,500</w:t>
            </w:r>
            <w:r>
              <w:rPr>
                <w:rFonts w:ascii="Arial" w:hAnsi="Arial" w:cs="Arial"/>
                <w:sz w:val="20"/>
                <w:szCs w:val="20"/>
              </w:rPr>
              <w:tab/>
              <w:t>)</w:t>
            </w:r>
          </w:p>
        </w:tc>
        <w:tc>
          <w:tcPr>
            <w:tcW w:w="1479" w:type="dxa"/>
            <w:noWrap/>
            <w:tcMar>
              <w:top w:w="0" w:type="dxa"/>
              <w:left w:w="144" w:type="dxa"/>
              <w:bottom w:w="0" w:type="dxa"/>
              <w:right w:w="0" w:type="dxa"/>
            </w:tcMar>
            <w:vAlign w:val="bottom"/>
            <w:hideMark/>
          </w:tcPr>
          <w:p w14:paraId="119BC8A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(1,374</w:t>
            </w:r>
            <w:r>
              <w:rPr>
                <w:rFonts w:ascii="Arial" w:hAnsi="Arial" w:cs="Arial"/>
                <w:sz w:val="20"/>
                <w:szCs w:val="20"/>
              </w:rPr>
              <w:tab/>
              <w:t>)</w:t>
            </w:r>
          </w:p>
        </w:tc>
      </w:tr>
      <w:tr w:rsidR="00572D45" w14:paraId="5BDB440B" w14:textId="77777777">
        <w:trPr>
          <w:jc w:val="center"/>
        </w:trPr>
        <w:tc>
          <w:tcPr>
            <w:tcW w:w="6300" w:type="dxa"/>
            <w:hideMark/>
          </w:tcPr>
          <w:p w14:paraId="33E74A7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Cumulative effect of accounting changes</w:t>
            </w:r>
          </w:p>
        </w:tc>
        <w:tc>
          <w:tcPr>
            <w:tcW w:w="1541" w:type="dxa"/>
            <w:noWrap/>
            <w:tcMar>
              <w:top w:w="0" w:type="dxa"/>
              <w:left w:w="144" w:type="dxa"/>
              <w:bottom w:w="0" w:type="dxa"/>
              <w:right w:w="0" w:type="dxa"/>
            </w:tcMar>
            <w:vAlign w:val="bottom"/>
            <w:hideMark/>
          </w:tcPr>
          <w:p w14:paraId="4B1FE0D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2101616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479" w:type="dxa"/>
            <w:noWrap/>
            <w:tcMar>
              <w:top w:w="0" w:type="dxa"/>
              <w:left w:w="144" w:type="dxa"/>
              <w:bottom w:w="0" w:type="dxa"/>
              <w:right w:w="0" w:type="dxa"/>
            </w:tcMar>
            <w:vAlign w:val="bottom"/>
            <w:hideMark/>
          </w:tcPr>
          <w:p w14:paraId="4D01DF2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10</w:t>
            </w:r>
            <w:r>
              <w:rPr>
                <w:rFonts w:ascii="Arial" w:hAnsi="Arial" w:cs="Arial"/>
                <w:sz w:val="20"/>
                <w:szCs w:val="20"/>
              </w:rPr>
              <w:tab/>
            </w:r>
          </w:p>
        </w:tc>
      </w:tr>
      <w:tr w:rsidR="00572D45" w14:paraId="5B5BE6BE" w14:textId="77777777">
        <w:trPr>
          <w:jc w:val="center"/>
        </w:trPr>
        <w:tc>
          <w:tcPr>
            <w:tcW w:w="7839" w:type="dxa"/>
            <w:gridSpan w:val="2"/>
            <w:tcMar>
              <w:top w:w="0" w:type="dxa"/>
              <w:left w:w="144" w:type="dxa"/>
              <w:bottom w:w="0" w:type="dxa"/>
              <w:right w:w="0" w:type="dxa"/>
            </w:tcMar>
            <w:vAlign w:val="bottom"/>
            <w:hideMark/>
          </w:tcPr>
          <w:p w14:paraId="05CE4885"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55C0C6B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5F9467B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0908225" w14:textId="77777777">
        <w:trPr>
          <w:jc w:val="center"/>
        </w:trPr>
        <w:tc>
          <w:tcPr>
            <w:tcW w:w="6300" w:type="dxa"/>
            <w:hideMark/>
          </w:tcPr>
          <w:p w14:paraId="6FAFEC40" w14:textId="77777777" w:rsidR="00572D45" w:rsidRDefault="00786BF9">
            <w:pPr>
              <w:pStyle w:val="NormalWeb"/>
              <w:spacing w:before="0" w:beforeAutospacing="0" w:after="0" w:afterAutospacing="0"/>
              <w:ind w:left="528" w:hanging="240"/>
              <w:rPr>
                <w:rFonts w:ascii="Arial" w:hAnsi="Arial" w:cs="Arial"/>
                <w:sz w:val="20"/>
                <w:szCs w:val="20"/>
              </w:rPr>
            </w:pPr>
            <w:r>
              <w:rPr>
                <w:rFonts w:ascii="Arial" w:hAnsi="Arial" w:cs="Arial"/>
                <w:sz w:val="20"/>
                <w:szCs w:val="20"/>
              </w:rPr>
              <w:t>Balance, end of period</w:t>
            </w:r>
          </w:p>
        </w:tc>
        <w:tc>
          <w:tcPr>
            <w:tcW w:w="1541" w:type="dxa"/>
            <w:noWrap/>
            <w:tcMar>
              <w:top w:w="0" w:type="dxa"/>
              <w:left w:w="144" w:type="dxa"/>
              <w:bottom w:w="0" w:type="dxa"/>
              <w:right w:w="0" w:type="dxa"/>
            </w:tcMar>
            <w:vAlign w:val="bottom"/>
            <w:hideMark/>
          </w:tcPr>
          <w:p w14:paraId="4B073C4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(6,343</w:t>
            </w:r>
            <w:r>
              <w:rPr>
                <w:rFonts w:ascii="Arial" w:hAnsi="Arial" w:cs="Arial"/>
                <w:b/>
                <w:bCs/>
                <w:sz w:val="20"/>
                <w:szCs w:val="20"/>
              </w:rPr>
              <w:tab/>
              <w:t>)</w:t>
            </w:r>
          </w:p>
        </w:tc>
        <w:tc>
          <w:tcPr>
            <w:tcW w:w="1479" w:type="dxa"/>
            <w:noWrap/>
            <w:tcMar>
              <w:top w:w="0" w:type="dxa"/>
              <w:left w:w="144" w:type="dxa"/>
              <w:bottom w:w="0" w:type="dxa"/>
              <w:right w:w="0" w:type="dxa"/>
            </w:tcMar>
            <w:vAlign w:val="bottom"/>
            <w:hideMark/>
          </w:tcPr>
          <w:p w14:paraId="6FA122E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(4,678</w:t>
            </w:r>
            <w:r>
              <w:rPr>
                <w:rFonts w:ascii="Arial" w:hAnsi="Arial" w:cs="Arial"/>
                <w:sz w:val="20"/>
                <w:szCs w:val="20"/>
              </w:rPr>
              <w:tab/>
              <w:t>)</w:t>
            </w:r>
          </w:p>
        </w:tc>
        <w:tc>
          <w:tcPr>
            <w:tcW w:w="1479" w:type="dxa"/>
            <w:noWrap/>
            <w:tcMar>
              <w:top w:w="0" w:type="dxa"/>
              <w:left w:w="144" w:type="dxa"/>
              <w:bottom w:w="0" w:type="dxa"/>
              <w:right w:w="0" w:type="dxa"/>
            </w:tcMar>
            <w:vAlign w:val="bottom"/>
            <w:hideMark/>
          </w:tcPr>
          <w:p w14:paraId="13C5A67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1,822</w:t>
            </w:r>
            <w:r>
              <w:rPr>
                <w:rFonts w:ascii="Arial" w:hAnsi="Arial" w:cs="Arial"/>
                <w:sz w:val="20"/>
                <w:szCs w:val="20"/>
              </w:rPr>
              <w:tab/>
            </w:r>
          </w:p>
        </w:tc>
      </w:tr>
      <w:tr w:rsidR="00572D45" w14:paraId="7BCA47BA" w14:textId="77777777">
        <w:trPr>
          <w:jc w:val="center"/>
        </w:trPr>
        <w:tc>
          <w:tcPr>
            <w:tcW w:w="7839" w:type="dxa"/>
            <w:gridSpan w:val="2"/>
            <w:tcMar>
              <w:top w:w="0" w:type="dxa"/>
              <w:left w:w="144" w:type="dxa"/>
              <w:bottom w:w="0" w:type="dxa"/>
              <w:right w:w="0" w:type="dxa"/>
            </w:tcMar>
            <w:vAlign w:val="bottom"/>
            <w:hideMark/>
          </w:tcPr>
          <w:p w14:paraId="62DD8787"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67A527D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81" w:type="dxa"/>
            <w:tcMar>
              <w:top w:w="0" w:type="dxa"/>
              <w:left w:w="144" w:type="dxa"/>
              <w:bottom w:w="0" w:type="dxa"/>
              <w:right w:w="0" w:type="dxa"/>
            </w:tcMar>
            <w:vAlign w:val="bottom"/>
            <w:hideMark/>
          </w:tcPr>
          <w:p w14:paraId="45F5A51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D68C334" w14:textId="77777777">
        <w:trPr>
          <w:jc w:val="center"/>
        </w:trPr>
        <w:tc>
          <w:tcPr>
            <w:tcW w:w="6300" w:type="dxa"/>
            <w:hideMark/>
          </w:tcPr>
          <w:p w14:paraId="1A2EA08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Total stockholders’ equity</w:t>
            </w:r>
          </w:p>
        </w:tc>
        <w:tc>
          <w:tcPr>
            <w:tcW w:w="1541" w:type="dxa"/>
            <w:noWrap/>
            <w:tcMar>
              <w:top w:w="0" w:type="dxa"/>
              <w:left w:w="144" w:type="dxa"/>
              <w:bottom w:w="0" w:type="dxa"/>
              <w:right w:w="0" w:type="dxa"/>
            </w:tcMar>
            <w:vAlign w:val="bottom"/>
            <w:hideMark/>
          </w:tcPr>
          <w:p w14:paraId="09D0717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206,223</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1C9DE50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166,542</w:t>
            </w:r>
            <w:r>
              <w:rPr>
                <w:rFonts w:ascii="Arial" w:hAnsi="Arial" w:cs="Arial"/>
                <w:sz w:val="20"/>
                <w:szCs w:val="20"/>
              </w:rPr>
              <w:tab/>
            </w:r>
          </w:p>
        </w:tc>
        <w:tc>
          <w:tcPr>
            <w:tcW w:w="1479" w:type="dxa"/>
            <w:noWrap/>
            <w:tcMar>
              <w:top w:w="0" w:type="dxa"/>
              <w:left w:w="144" w:type="dxa"/>
              <w:bottom w:w="0" w:type="dxa"/>
              <w:right w:w="0" w:type="dxa"/>
            </w:tcMar>
            <w:vAlign w:val="bottom"/>
            <w:hideMark/>
          </w:tcPr>
          <w:p w14:paraId="7069297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141,988</w:t>
            </w:r>
            <w:r>
              <w:rPr>
                <w:rFonts w:ascii="Arial" w:hAnsi="Arial" w:cs="Arial"/>
                <w:sz w:val="20"/>
                <w:szCs w:val="20"/>
              </w:rPr>
              <w:tab/>
            </w:r>
          </w:p>
        </w:tc>
      </w:tr>
      <w:tr w:rsidR="00572D45" w14:paraId="2D68A5D2" w14:textId="77777777">
        <w:trPr>
          <w:jc w:val="center"/>
        </w:trPr>
        <w:tc>
          <w:tcPr>
            <w:tcW w:w="6300" w:type="dxa"/>
            <w:tcMar>
              <w:top w:w="0" w:type="dxa"/>
              <w:left w:w="144" w:type="dxa"/>
              <w:bottom w:w="0" w:type="dxa"/>
              <w:right w:w="0" w:type="dxa"/>
            </w:tcMar>
            <w:vAlign w:val="bottom"/>
            <w:hideMark/>
          </w:tcPr>
          <w:p w14:paraId="071556DE" w14:textId="77777777" w:rsidR="00572D45" w:rsidRDefault="00786BF9">
            <w:pPr>
              <w:pStyle w:val="la2"/>
              <w:rPr>
                <w:rFonts w:ascii="Arial" w:hAnsi="Arial" w:cs="Arial"/>
                <w:sz w:val="20"/>
                <w:szCs w:val="20"/>
              </w:rPr>
            </w:pPr>
            <w:r>
              <w:rPr>
                <w:rFonts w:ascii="Arial" w:hAnsi="Arial" w:cs="Arial"/>
                <w:sz w:val="20"/>
                <w:szCs w:val="20"/>
              </w:rPr>
              <w:t> </w:t>
            </w:r>
          </w:p>
        </w:tc>
        <w:tc>
          <w:tcPr>
            <w:tcW w:w="1541" w:type="dxa"/>
            <w:tcMar>
              <w:top w:w="0" w:type="dxa"/>
              <w:left w:w="144" w:type="dxa"/>
              <w:bottom w:w="0" w:type="dxa"/>
              <w:right w:w="0" w:type="dxa"/>
            </w:tcMar>
            <w:vAlign w:val="bottom"/>
            <w:hideMark/>
          </w:tcPr>
          <w:p w14:paraId="58B2463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4A3D3F7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79" w:type="dxa"/>
            <w:tcMar>
              <w:top w:w="0" w:type="dxa"/>
              <w:left w:w="144" w:type="dxa"/>
              <w:bottom w:w="0" w:type="dxa"/>
              <w:right w:w="0" w:type="dxa"/>
            </w:tcMar>
            <w:vAlign w:val="bottom"/>
            <w:hideMark/>
          </w:tcPr>
          <w:p w14:paraId="2AB99A7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3AEECD15" w14:textId="77777777">
        <w:trPr>
          <w:trHeight w:val="240"/>
          <w:jc w:val="center"/>
        </w:trPr>
        <w:tc>
          <w:tcPr>
            <w:tcW w:w="6300" w:type="dxa"/>
            <w:vAlign w:val="center"/>
            <w:hideMark/>
          </w:tcPr>
          <w:p w14:paraId="22AE3F29" w14:textId="77777777" w:rsidR="00572D45" w:rsidRDefault="00786BF9">
            <w:pPr>
              <w:rPr>
                <w:rFonts w:ascii="Arial" w:hAnsi="Arial" w:cs="Arial"/>
                <w:sz w:val="2"/>
                <w:szCs w:val="2"/>
              </w:rPr>
            </w:pPr>
            <w:r>
              <w:rPr>
                <w:rFonts w:ascii="Arial" w:hAnsi="Arial" w:cs="Arial"/>
                <w:sz w:val="2"/>
                <w:szCs w:val="2"/>
              </w:rPr>
              <w:t> </w:t>
            </w:r>
          </w:p>
        </w:tc>
        <w:tc>
          <w:tcPr>
            <w:tcW w:w="1541" w:type="dxa"/>
            <w:vAlign w:val="center"/>
            <w:hideMark/>
          </w:tcPr>
          <w:p w14:paraId="11B9C184"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1E41B295" w14:textId="77777777" w:rsidR="00572D45" w:rsidRDefault="00786BF9">
            <w:pPr>
              <w:rPr>
                <w:rFonts w:ascii="Arial" w:hAnsi="Arial" w:cs="Arial"/>
                <w:sz w:val="2"/>
                <w:szCs w:val="2"/>
              </w:rPr>
            </w:pPr>
            <w:r>
              <w:rPr>
                <w:rFonts w:ascii="Arial" w:hAnsi="Arial" w:cs="Arial"/>
                <w:sz w:val="2"/>
                <w:szCs w:val="2"/>
              </w:rPr>
              <w:t> </w:t>
            </w:r>
          </w:p>
        </w:tc>
        <w:tc>
          <w:tcPr>
            <w:tcW w:w="1479" w:type="dxa"/>
            <w:vAlign w:val="center"/>
            <w:hideMark/>
          </w:tcPr>
          <w:p w14:paraId="596CB87F" w14:textId="77777777" w:rsidR="00572D45" w:rsidRDefault="00786BF9">
            <w:pPr>
              <w:rPr>
                <w:rFonts w:ascii="Arial" w:hAnsi="Arial" w:cs="Arial"/>
                <w:sz w:val="2"/>
                <w:szCs w:val="2"/>
              </w:rPr>
            </w:pPr>
            <w:r>
              <w:rPr>
                <w:rFonts w:ascii="Arial" w:hAnsi="Arial" w:cs="Arial"/>
                <w:sz w:val="2"/>
                <w:szCs w:val="2"/>
              </w:rPr>
              <w:t> </w:t>
            </w:r>
          </w:p>
        </w:tc>
      </w:tr>
      <w:tr w:rsidR="00572D45" w14:paraId="3CBA5E98" w14:textId="77777777">
        <w:trPr>
          <w:jc w:val="center"/>
        </w:trPr>
        <w:tc>
          <w:tcPr>
            <w:tcW w:w="6300" w:type="dxa"/>
            <w:hideMark/>
          </w:tcPr>
          <w:p w14:paraId="763E7C8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Cash dividends declared per common share</w:t>
            </w:r>
          </w:p>
        </w:tc>
        <w:tc>
          <w:tcPr>
            <w:tcW w:w="1541" w:type="dxa"/>
            <w:noWrap/>
            <w:tcMar>
              <w:top w:w="0" w:type="dxa"/>
              <w:left w:w="144" w:type="dxa"/>
              <w:bottom w:w="0" w:type="dxa"/>
              <w:right w:w="0" w:type="dxa"/>
            </w:tcMar>
            <w:vAlign w:val="bottom"/>
            <w:hideMark/>
          </w:tcPr>
          <w:p w14:paraId="563B9E48"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2.72</w:t>
            </w:r>
            <w:r>
              <w:rPr>
                <w:rFonts w:ascii="Arial" w:hAnsi="Arial" w:cs="Arial"/>
                <w:b/>
                <w:bCs/>
                <w:sz w:val="20"/>
                <w:szCs w:val="20"/>
              </w:rPr>
              <w:tab/>
            </w:r>
          </w:p>
        </w:tc>
        <w:tc>
          <w:tcPr>
            <w:tcW w:w="1479" w:type="dxa"/>
            <w:noWrap/>
            <w:tcMar>
              <w:top w:w="0" w:type="dxa"/>
              <w:left w:w="144" w:type="dxa"/>
              <w:bottom w:w="0" w:type="dxa"/>
              <w:right w:w="0" w:type="dxa"/>
            </w:tcMar>
            <w:vAlign w:val="bottom"/>
            <w:hideMark/>
          </w:tcPr>
          <w:p w14:paraId="4834113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2.48</w:t>
            </w:r>
            <w:r>
              <w:rPr>
                <w:rFonts w:ascii="Arial" w:hAnsi="Arial" w:cs="Arial"/>
                <w:sz w:val="20"/>
                <w:szCs w:val="20"/>
              </w:rPr>
              <w:tab/>
            </w:r>
          </w:p>
        </w:tc>
        <w:tc>
          <w:tcPr>
            <w:tcW w:w="1479" w:type="dxa"/>
            <w:noWrap/>
            <w:tcMar>
              <w:top w:w="0" w:type="dxa"/>
              <w:left w:w="144" w:type="dxa"/>
              <w:bottom w:w="0" w:type="dxa"/>
              <w:right w:w="0" w:type="dxa"/>
            </w:tcMar>
            <w:vAlign w:val="bottom"/>
            <w:hideMark/>
          </w:tcPr>
          <w:p w14:paraId="108440E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2.24</w:t>
            </w:r>
            <w:r>
              <w:rPr>
                <w:rFonts w:ascii="Arial" w:hAnsi="Arial" w:cs="Arial"/>
                <w:sz w:val="20"/>
                <w:szCs w:val="20"/>
              </w:rPr>
              <w:tab/>
            </w:r>
          </w:p>
        </w:tc>
      </w:tr>
      <w:tr w:rsidR="00572D45" w14:paraId="2686D44F" w14:textId="77777777">
        <w:trPr>
          <w:jc w:val="center"/>
        </w:trPr>
        <w:tc>
          <w:tcPr>
            <w:tcW w:w="10800" w:type="dxa"/>
            <w:gridSpan w:val="4"/>
            <w:tcMar>
              <w:top w:w="0" w:type="dxa"/>
              <w:left w:w="144" w:type="dxa"/>
              <w:bottom w:w="0" w:type="dxa"/>
              <w:right w:w="0" w:type="dxa"/>
            </w:tcMar>
            <w:vAlign w:val="bottom"/>
            <w:hideMark/>
          </w:tcPr>
          <w:p w14:paraId="54CBB90C"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bl>
    <w:p w14:paraId="1D8B911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accompanying notes. </w:t>
      </w:r>
    </w:p>
    <w:p w14:paraId="0E4A40FB" w14:textId="77777777" w:rsidR="00572D45" w:rsidRDefault="00786BF9">
      <w:pPr>
        <w:pStyle w:val="NormalWeb"/>
        <w:spacing w:before="240" w:beforeAutospacing="0" w:after="0" w:afterAutospacing="0"/>
        <w:jc w:val="both"/>
        <w:rPr>
          <w:sz w:val="2"/>
          <w:szCs w:val="2"/>
        </w:rPr>
      </w:pPr>
      <w:r>
        <w:rPr>
          <w:sz w:val="2"/>
          <w:szCs w:val="2"/>
        </w:rPr>
        <w:t> </w:t>
      </w:r>
    </w:p>
    <w:p w14:paraId="51AB88F1" w14:textId="77777777" w:rsidR="00572D45" w:rsidRDefault="00786BF9">
      <w:pPr>
        <w:pStyle w:val="NormalWeb"/>
        <w:keepNext/>
        <w:pageBreakBefore/>
        <w:spacing w:before="0" w:beforeAutospacing="0" w:after="0" w:afterAutospacing="0"/>
        <w:jc w:val="center"/>
        <w:rPr>
          <w:rFonts w:ascii="Arial" w:hAnsi="Arial" w:cs="Arial"/>
          <w:sz w:val="20"/>
          <w:szCs w:val="20"/>
        </w:rPr>
      </w:pPr>
      <w:r>
        <w:rPr>
          <w:rFonts w:ascii="Arial" w:hAnsi="Arial" w:cs="Arial"/>
          <w:b/>
          <w:bCs/>
          <w:sz w:val="20"/>
          <w:szCs w:val="20"/>
        </w:rPr>
        <w:lastRenderedPageBreak/>
        <w:t xml:space="preserve">NOTES TO FINANCIAL STATEMENTS </w:t>
      </w:r>
    </w:p>
    <w:p w14:paraId="3CB16263"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 xml:space="preserve">NOTE 1 — ACCOUNTING POLICIES </w:t>
      </w:r>
    </w:p>
    <w:p w14:paraId="7C184BD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Accounting Principles </w:t>
      </w:r>
    </w:p>
    <w:p w14:paraId="4B21D20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consolidated financial statements and accompanying notes are prepared in accordance with accounting principles generally accepted in the United States of America (“GAAP”). </w:t>
      </w:r>
    </w:p>
    <w:p w14:paraId="6B82C0B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w:t>
      </w:r>
      <w:proofErr w:type="gramStart"/>
      <w:r>
        <w:rPr>
          <w:rFonts w:ascii="Arial" w:hAnsi="Arial" w:cs="Arial"/>
          <w:sz w:val="20"/>
          <w:szCs w:val="20"/>
        </w:rPr>
        <w:t>have recast</w:t>
      </w:r>
      <w:proofErr w:type="gramEnd"/>
      <w:r>
        <w:rPr>
          <w:rFonts w:ascii="Arial" w:hAnsi="Arial" w:cs="Arial"/>
          <w:sz w:val="20"/>
          <w:szCs w:val="20"/>
        </w:rPr>
        <w:t xml:space="preserve"> certain prior period amounts to conform to the current period presentation. The </w:t>
      </w:r>
      <w:proofErr w:type="gramStart"/>
      <w:r>
        <w:rPr>
          <w:rFonts w:ascii="Arial" w:hAnsi="Arial" w:cs="Arial"/>
          <w:sz w:val="20"/>
          <w:szCs w:val="20"/>
        </w:rPr>
        <w:t>recast</w:t>
      </w:r>
      <w:proofErr w:type="gramEnd"/>
      <w:r>
        <w:rPr>
          <w:rFonts w:ascii="Arial" w:hAnsi="Arial" w:cs="Arial"/>
          <w:sz w:val="20"/>
          <w:szCs w:val="20"/>
        </w:rPr>
        <w:t xml:space="preserve"> of these prior period amounts had no impact on our consolidated balance sheets, consolidated income statements, or consolidated cash flows statements. </w:t>
      </w:r>
    </w:p>
    <w:p w14:paraId="1228F1F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Principles of Consolidation </w:t>
      </w:r>
    </w:p>
    <w:p w14:paraId="47D792B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consolidated financial statements include the accounts of Microsoft Corporation and its subsidiaries. Intercompany transactions and balances have been eliminated. </w:t>
      </w:r>
    </w:p>
    <w:p w14:paraId="3424EF6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Estimates and Assumptions </w:t>
      </w:r>
    </w:p>
    <w:p w14:paraId="0800B8E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Preparing financial statements requires management to make estimates and assumptions that affect the reported amounts of assets, liabilities, revenue, and expenses. Examples of estimates and assumptions include: for revenue recognition, determining the nature and timing of satisfaction of performance obligations, and determining the standalone selling price (“SSP”) of performance obligations, variable consideration, and other obligations such as product returns and refunds; loss contingencies; product warranties; the fair value of and/or potential impairment of goodwill and intangible assets for our reporting units; product life cycles; useful lives of our tangible and intangible assets; allowances for doubtful accounts; the market value of, and demand for, our inventory; stock-based compensation forfeiture rates; when technological feasibility is achieved for our products; the potential outcome of uncertain tax positions that have been recognized in our consolidated financial statements or tax returns; and determining the timing and amount of impairments for investments. Actual results and outcomes may differ from management’s estimates and assumptions due to risks and uncertainties. </w:t>
      </w:r>
    </w:p>
    <w:p w14:paraId="1EC24D2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July 2022, we completed an assessment of the useful lives of our server and network equipment. Due to investments in software that increased efficiencies in how we operate our server and network equipment, as well as advances in technology, we determined we should increase the estimated useful lives of both server and network equipment from four years to six years. This change in accounting estimate was </w:t>
      </w:r>
      <w:proofErr w:type="gramStart"/>
      <w:r>
        <w:rPr>
          <w:rFonts w:ascii="Arial" w:hAnsi="Arial" w:cs="Arial"/>
          <w:sz w:val="20"/>
          <w:szCs w:val="20"/>
        </w:rPr>
        <w:t>effective</w:t>
      </w:r>
      <w:proofErr w:type="gramEnd"/>
      <w:r>
        <w:rPr>
          <w:rFonts w:ascii="Arial" w:hAnsi="Arial" w:cs="Arial"/>
          <w:sz w:val="20"/>
          <w:szCs w:val="20"/>
        </w:rPr>
        <w:t xml:space="preserve"> beginning fiscal year 2023. Based on the carrying amount of server and network equipment included in property and equipment, net as of June 30, 2022, the effect of this change in estimate for fiscal year 2023 was an increase in operating income of $3.7 billion and net income of $3.0 billion, or $0.40 per both basic and diluted share. </w:t>
      </w:r>
    </w:p>
    <w:p w14:paraId="1F15FBA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Foreign Currencies </w:t>
      </w:r>
    </w:p>
    <w:p w14:paraId="2964EC0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Assets and liabilities recorded in foreign currencies are translated at the exchange rate on the balance sheet date. Revenue and expenses are translated at average rates of exchange prevailing during the year. Translation adjustments resulting from this process are recorded to other comprehensive income. </w:t>
      </w:r>
    </w:p>
    <w:p w14:paraId="1FBF634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Revenue </w:t>
      </w:r>
    </w:p>
    <w:p w14:paraId="0C51082B"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i/>
          <w:iCs/>
          <w:sz w:val="20"/>
          <w:szCs w:val="20"/>
        </w:rPr>
        <w:t xml:space="preserve">Product Revenue and Service and Other Revenue </w:t>
      </w:r>
    </w:p>
    <w:p w14:paraId="1BB31DE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Product revenue includes sales from operating systems, cross-device productivity and collaboration applications, server applications, business solution applications, desktop and server management tools, software development tools, video games, and hardware such as PCs, tablets, gaming and entertainment consoles, other intelligent devices, and related accessories. </w:t>
      </w:r>
    </w:p>
    <w:p w14:paraId="418E2CC9" w14:textId="77777777" w:rsidR="00572D45" w:rsidRDefault="00786BF9">
      <w:pPr>
        <w:pStyle w:val="NormalWeb"/>
        <w:spacing w:before="180" w:beforeAutospacing="0" w:after="0" w:afterAutospacing="0"/>
        <w:jc w:val="both"/>
        <w:rPr>
          <w:sz w:val="2"/>
          <w:szCs w:val="2"/>
        </w:rPr>
      </w:pPr>
      <w:r>
        <w:rPr>
          <w:sz w:val="2"/>
          <w:szCs w:val="2"/>
        </w:rPr>
        <w:t> </w:t>
      </w:r>
    </w:p>
    <w:p w14:paraId="0658F204"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Service and other revenue includes sales from cloud-based solutions that provide customers with software, services, platforms, and content such as Office 365, Azure, Dynamics 365, and Xbox; solution support; and consulting services. Service and other revenue also </w:t>
      </w:r>
      <w:proofErr w:type="gramStart"/>
      <w:r>
        <w:rPr>
          <w:rFonts w:ascii="Arial" w:hAnsi="Arial" w:cs="Arial"/>
          <w:sz w:val="20"/>
          <w:szCs w:val="20"/>
        </w:rPr>
        <w:t>includes</w:t>
      </w:r>
      <w:proofErr w:type="gramEnd"/>
      <w:r>
        <w:rPr>
          <w:rFonts w:ascii="Arial" w:hAnsi="Arial" w:cs="Arial"/>
          <w:sz w:val="20"/>
          <w:szCs w:val="20"/>
        </w:rPr>
        <w:t xml:space="preserve"> sales from online advertising and LinkedIn. </w:t>
      </w:r>
    </w:p>
    <w:p w14:paraId="1D49328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Revenue Recognition </w:t>
      </w:r>
    </w:p>
    <w:p w14:paraId="1C2381C4"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Revenue is recognized upon transfer of control of promised products or services to customers in an amount that reflects the consideration we expect to receive in exchange for those products or services. We </w:t>
      </w:r>
      <w:proofErr w:type="gramStart"/>
      <w:r>
        <w:rPr>
          <w:rFonts w:ascii="Arial" w:hAnsi="Arial" w:cs="Arial"/>
          <w:sz w:val="20"/>
          <w:szCs w:val="20"/>
        </w:rPr>
        <w:t>enter into</w:t>
      </w:r>
      <w:proofErr w:type="gramEnd"/>
      <w:r>
        <w:rPr>
          <w:rFonts w:ascii="Arial" w:hAnsi="Arial" w:cs="Arial"/>
          <w:sz w:val="20"/>
          <w:szCs w:val="20"/>
        </w:rPr>
        <w:t xml:space="preserve"> contracts that can include various combinations of products and services, which are generally capable of being distinct and accounted for as separate performance obligations. Revenue is recognized net of allowances for returns and any taxes collected from customers, which are subsequently remitted to governmental authorities. </w:t>
      </w:r>
    </w:p>
    <w:p w14:paraId="1935FC32"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Nature of Products and Services </w:t>
      </w:r>
    </w:p>
    <w:p w14:paraId="4718C249"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Licenses for on-premises software provide the customer with a right to use the software as it exists when made available to the customer. Customers may purchase perpetual licenses or subscribe to licenses, which provide customers with the same functionality and differ mainly in the duration over which the customer benefits from the software. Revenue from distinct on-premises licenses is recognized upfront at the point in time when the software is made available to the customer. In cases where we allocate revenue to software updates, primarily because the updates are provided at no additional charge, revenue is recognized as the updates are provided, which is generally ratably over the estimated life of the related device or license. </w:t>
      </w:r>
    </w:p>
    <w:p w14:paraId="1BE2463C"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Certain volume licensing programs, including Enterprise Agreements, include on-premises licenses combined with Software Assurance (“SA”). SA conveys rights to new software and upgrades released over the contract period and provides support, tools, and training to help customers deploy and use products more efficiently. On-premises licenses are considered distinct performance obligations when sold with SA. Revenue allocated to SA is generally recognized ratably over the contract period as customers simultaneously consume and receive benefits, given that SA comprises distinct performance obligations that are satisfied over time. </w:t>
      </w:r>
    </w:p>
    <w:p w14:paraId="52AD2BDC"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Cloud services, which allow customers to use hosted software over the contract period without taking possession of the software, are provided on either a subscription or consumption basis. Revenue related to cloud services provided on a subscription basis is recognized ratably over the contract period. Revenue related to cloud services provided on a consumption basis, such as the amount of storage used in a period, is recognized based on the customer utilization of such resources. When cloud services require a significant level of integration and interdependency with software and the individual components are not considered distinct, all revenue is recognized over the period in which </w:t>
      </w:r>
      <w:proofErr w:type="gramStart"/>
      <w:r>
        <w:rPr>
          <w:rFonts w:ascii="Arial" w:hAnsi="Arial" w:cs="Arial"/>
          <w:sz w:val="20"/>
          <w:szCs w:val="20"/>
        </w:rPr>
        <w:t>the cloud</w:t>
      </w:r>
      <w:proofErr w:type="gramEnd"/>
      <w:r>
        <w:rPr>
          <w:rFonts w:ascii="Arial" w:hAnsi="Arial" w:cs="Arial"/>
          <w:sz w:val="20"/>
          <w:szCs w:val="20"/>
        </w:rPr>
        <w:t xml:space="preserve"> services are provided. </w:t>
      </w:r>
    </w:p>
    <w:p w14:paraId="58787C60"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Revenue from search advertising is recognized when the advertisement appears in the search results or when the action necessary to earn the revenue has been completed. Revenue from consulting services is recognized as services </w:t>
      </w:r>
      <w:proofErr w:type="gramStart"/>
      <w:r>
        <w:rPr>
          <w:rFonts w:ascii="Arial" w:hAnsi="Arial" w:cs="Arial"/>
          <w:sz w:val="20"/>
          <w:szCs w:val="20"/>
        </w:rPr>
        <w:t>are provided</w:t>
      </w:r>
      <w:proofErr w:type="gramEnd"/>
      <w:r>
        <w:rPr>
          <w:rFonts w:ascii="Arial" w:hAnsi="Arial" w:cs="Arial"/>
          <w:sz w:val="20"/>
          <w:szCs w:val="20"/>
        </w:rPr>
        <w:t xml:space="preserve">. </w:t>
      </w:r>
    </w:p>
    <w:p w14:paraId="2148467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hardware is generally highly dependent on, and interrelated with, the underlying operating system and cannot function without the operating system. In these cases, the hardware and software license are accounted for as a single performance obligation and revenue is recognized at the point in time when ownership is transferred to resellers or directly to end customers through retail stores and online marketplaces. </w:t>
      </w:r>
    </w:p>
    <w:p w14:paraId="6CC42A08"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Refer to Note 19 – Segment Information and Geographic Data for further information, including revenue by significant product and service offering. </w:t>
      </w:r>
    </w:p>
    <w:p w14:paraId="3C8D56D7"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i/>
          <w:iCs/>
          <w:sz w:val="20"/>
          <w:szCs w:val="20"/>
        </w:rPr>
        <w:t xml:space="preserve">Significant Judgments </w:t>
      </w:r>
    </w:p>
    <w:p w14:paraId="1549392B"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Our contracts with customers often include promises to transfer multiple products and services to a customer. Determining whether products and services are considered distinct performance obligations that should be accounted for separately versus together may require significant judgment. When a cloud-based service includes both on-premises software licenses and cloud services, judgment is required to determine whether the software license is considered distinct and accounted for separately, or not distinct and accounted for together with the cloud service and recognized over time. Certain cloud services, primarily Office 365, depend on a significant level of integration, interdependency, and interrelation between the desktop applications and cloud services, and are accounted for together as one performance obligation. Revenue from Office 365 is recognized ratably over the period in which the cloud services are provided. </w:t>
      </w:r>
    </w:p>
    <w:p w14:paraId="3522EFE7" w14:textId="77777777" w:rsidR="00572D45" w:rsidRDefault="00786BF9">
      <w:pPr>
        <w:pStyle w:val="NormalWeb"/>
        <w:spacing w:before="200" w:beforeAutospacing="0" w:after="0" w:afterAutospacing="0"/>
        <w:jc w:val="both"/>
        <w:rPr>
          <w:rFonts w:ascii="Arial" w:hAnsi="Arial" w:cs="Arial"/>
          <w:sz w:val="20"/>
          <w:szCs w:val="20"/>
        </w:rPr>
      </w:pPr>
      <w:r>
        <w:rPr>
          <w:rFonts w:ascii="Arial" w:hAnsi="Arial" w:cs="Arial"/>
          <w:sz w:val="20"/>
          <w:szCs w:val="20"/>
        </w:rPr>
        <w:t xml:space="preserve">Judgment is required to determine the SSP for each distinct performance obligation. We use a single amount to estimate SSP for items that are not sold separately, including on-premises licenses sold with SA or software updates provided at no additional charge. We use a range of amounts to estimate SSP when we sell each of the products and services separately and need to determine whether there is a discount to be allocated based on the relative SSP of the various products and services. </w:t>
      </w:r>
    </w:p>
    <w:p w14:paraId="185A3D1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In instances where SSP is not directly observable, such as when we do not sell the product or service separately, we determine the SSP using information that may include market conditions and other observable inputs. We typically have more than one SSP for individual products and services due to the stratification of those products and services by customers and circumstances. In these instances, we may use information such as the size of the customer and geographic region in determining the SSP. </w:t>
      </w:r>
    </w:p>
    <w:p w14:paraId="58E79DA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Due to the various benefits from and the nature of our SA program, judgment is required to assess the pattern of delivery, including the exercise pattern of certain benefits across our portfolio of customers. </w:t>
      </w:r>
    </w:p>
    <w:p w14:paraId="489931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products are generally sold with </w:t>
      </w:r>
      <w:proofErr w:type="gramStart"/>
      <w:r>
        <w:rPr>
          <w:rFonts w:ascii="Arial" w:hAnsi="Arial" w:cs="Arial"/>
          <w:sz w:val="20"/>
          <w:szCs w:val="20"/>
        </w:rPr>
        <w:t>a right</w:t>
      </w:r>
      <w:proofErr w:type="gramEnd"/>
      <w:r>
        <w:rPr>
          <w:rFonts w:ascii="Arial" w:hAnsi="Arial" w:cs="Arial"/>
          <w:sz w:val="20"/>
          <w:szCs w:val="20"/>
        </w:rPr>
        <w:t xml:space="preserve"> of return, we may provide other credits or incentives, and in certain instances we estimate customer usage of our products and services, which are accounted for as variable consideration when determining the amount of revenue to recognize. Returns and credits are estimated at contract inception and updated at the end of each reporting period if additional information becomes available. Changes to our estimated variable consideration were not material for the periods presented. </w:t>
      </w:r>
    </w:p>
    <w:p w14:paraId="37FD3C7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Contract Balances and Other Receivables </w:t>
      </w:r>
    </w:p>
    <w:p w14:paraId="090647E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Timing of revenue recognition may differ from the timing of invoicing to customers. We record a receivable when revenue is recognized prior to invoicing, or unearned revenue when revenue is recognized </w:t>
      </w:r>
      <w:proofErr w:type="gramStart"/>
      <w:r>
        <w:rPr>
          <w:rFonts w:ascii="Arial" w:hAnsi="Arial" w:cs="Arial"/>
          <w:sz w:val="20"/>
          <w:szCs w:val="20"/>
        </w:rPr>
        <w:t>subsequent to</w:t>
      </w:r>
      <w:proofErr w:type="gramEnd"/>
      <w:r>
        <w:rPr>
          <w:rFonts w:ascii="Arial" w:hAnsi="Arial" w:cs="Arial"/>
          <w:sz w:val="20"/>
          <w:szCs w:val="20"/>
        </w:rPr>
        <w:t xml:space="preserve"> invoicing. For multi-year agreements, we generally invoice customers annually at the beginning of each annual coverage period. We record a receivable related to revenue recognized for multi-year on-premises licenses as we have an unconditional right to invoice and receive payment in the future related to those licenses. </w:t>
      </w:r>
    </w:p>
    <w:p w14:paraId="510211A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Unearned revenue comprises mainly unearned revenue related to volume licensing programs, which may include SA and cloud services. Unearned revenue is generally invoiced annually at the beginning of each contract period for multi-year agreements and recognized ratably over the coverage period. Unearned revenue also includes payments for consulting services to be performed in the future, LinkedIn subscriptions, Office 365 subscriptions, Xbox subscriptions, Windows post-delivery support, Dynamics business solutions, and other offerings for which we have been paid in advance and earn the revenue when we transfer control of the product or service. </w:t>
      </w:r>
    </w:p>
    <w:p w14:paraId="576B591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Refer to Note 13 – Unearned Revenue for further information, including unearned revenue by segment and changes in unearned revenue during the period. </w:t>
      </w:r>
    </w:p>
    <w:p w14:paraId="4C453D5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Payment terms and conditions vary by contract type, although terms generally include a requirement of payment within 30 to 60 days. In instances where the timing of revenue recognition differs from the timing of invoicing, we have determined our contracts generally do not include a significant financing component. The primary purpose of our invoicing terms is to provide customers with simplified and predictable ways of purchasing our products and services, not to receive financing from our customers or to provide customers with financing. Examples include invoicing at the beginning of a subscription term with revenue recognized ratably over the contract period, and multi-year on-premises licenses that are invoiced annually with revenue recognized upfront. </w:t>
      </w:r>
    </w:p>
    <w:p w14:paraId="174E193B" w14:textId="77777777" w:rsidR="00572D45" w:rsidRDefault="00786BF9">
      <w:pPr>
        <w:pStyle w:val="NormalWeb"/>
        <w:spacing w:before="180" w:beforeAutospacing="0" w:after="0" w:afterAutospacing="0"/>
        <w:jc w:val="both"/>
        <w:rPr>
          <w:sz w:val="2"/>
          <w:szCs w:val="2"/>
        </w:rPr>
      </w:pPr>
      <w:r>
        <w:rPr>
          <w:sz w:val="2"/>
          <w:szCs w:val="2"/>
        </w:rPr>
        <w:t> </w:t>
      </w:r>
    </w:p>
    <w:p w14:paraId="2A2AA6E1"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As of June 30, </w:t>
      </w:r>
      <w:proofErr w:type="gramStart"/>
      <w:r>
        <w:rPr>
          <w:rFonts w:ascii="Arial" w:hAnsi="Arial" w:cs="Arial"/>
          <w:sz w:val="20"/>
          <w:szCs w:val="20"/>
        </w:rPr>
        <w:t>2023</w:t>
      </w:r>
      <w:proofErr w:type="gramEnd"/>
      <w:r>
        <w:rPr>
          <w:rFonts w:ascii="Arial" w:hAnsi="Arial" w:cs="Arial"/>
          <w:sz w:val="20"/>
          <w:szCs w:val="20"/>
        </w:rPr>
        <w:t xml:space="preserve"> and 2022, long-term accounts receivable, net of allowance for doubtful accounts, was $4.5 billion and $3.8 billion, respectively, and is included in other long-term assets in our consolidated balance sheets. </w:t>
      </w:r>
    </w:p>
    <w:p w14:paraId="4150D34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allowance for doubtful accounts reflects our best estimate of probable losses inherent in the accounts receivable balance. We determine the allowance based on known troubled accounts, historical experience, and other currently available evidence. </w:t>
      </w:r>
    </w:p>
    <w:p w14:paraId="54C697A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Activity in the allowance for doubtful accounts was as follows:</w:t>
      </w:r>
    </w:p>
    <w:p w14:paraId="61B48602"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379"/>
        <w:gridCol w:w="1253"/>
        <w:gridCol w:w="1084"/>
        <w:gridCol w:w="1084"/>
      </w:tblGrid>
      <w:tr w:rsidR="00572D45" w14:paraId="12866929" w14:textId="77777777">
        <w:trPr>
          <w:tblHeader/>
          <w:jc w:val="center"/>
        </w:trPr>
        <w:tc>
          <w:tcPr>
            <w:tcW w:w="7380" w:type="dxa"/>
            <w:vAlign w:val="bottom"/>
            <w:hideMark/>
          </w:tcPr>
          <w:p w14:paraId="6585D83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252" w:type="dxa"/>
            <w:tcMar>
              <w:top w:w="0" w:type="dxa"/>
              <w:left w:w="144" w:type="dxa"/>
              <w:bottom w:w="0" w:type="dxa"/>
              <w:right w:w="0" w:type="dxa"/>
            </w:tcMar>
            <w:vAlign w:val="bottom"/>
            <w:hideMark/>
          </w:tcPr>
          <w:p w14:paraId="5AC56A02" w14:textId="77777777" w:rsidR="00572D45" w:rsidRDefault="00786BF9">
            <w:pPr>
              <w:pStyle w:val="la2"/>
              <w:rPr>
                <w:rFonts w:ascii="Arial" w:hAnsi="Arial" w:cs="Arial"/>
                <w:sz w:val="16"/>
                <w:szCs w:val="16"/>
              </w:rPr>
            </w:pPr>
            <w:r>
              <w:rPr>
                <w:rFonts w:ascii="Arial" w:hAnsi="Arial" w:cs="Arial"/>
                <w:sz w:val="16"/>
                <w:szCs w:val="16"/>
              </w:rPr>
              <w:t> </w:t>
            </w:r>
          </w:p>
        </w:tc>
        <w:tc>
          <w:tcPr>
            <w:tcW w:w="1084" w:type="dxa"/>
            <w:tcMar>
              <w:top w:w="0" w:type="dxa"/>
              <w:left w:w="144" w:type="dxa"/>
              <w:bottom w:w="0" w:type="dxa"/>
              <w:right w:w="0" w:type="dxa"/>
            </w:tcMar>
            <w:vAlign w:val="bottom"/>
            <w:hideMark/>
          </w:tcPr>
          <w:p w14:paraId="6280C45D" w14:textId="77777777" w:rsidR="00572D45" w:rsidRDefault="00786BF9">
            <w:pPr>
              <w:pStyle w:val="la2"/>
              <w:rPr>
                <w:rFonts w:ascii="Arial" w:hAnsi="Arial" w:cs="Arial"/>
                <w:sz w:val="16"/>
                <w:szCs w:val="16"/>
              </w:rPr>
            </w:pPr>
            <w:r>
              <w:rPr>
                <w:rFonts w:ascii="Arial" w:hAnsi="Arial" w:cs="Arial"/>
                <w:sz w:val="16"/>
                <w:szCs w:val="16"/>
              </w:rPr>
              <w:t> </w:t>
            </w:r>
          </w:p>
        </w:tc>
        <w:tc>
          <w:tcPr>
            <w:tcW w:w="1084" w:type="dxa"/>
            <w:tcMar>
              <w:top w:w="0" w:type="dxa"/>
              <w:left w:w="144" w:type="dxa"/>
              <w:bottom w:w="0" w:type="dxa"/>
              <w:right w:w="0" w:type="dxa"/>
            </w:tcMar>
            <w:vAlign w:val="bottom"/>
            <w:hideMark/>
          </w:tcPr>
          <w:p w14:paraId="00FA045F"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CE86D79" w14:textId="77777777">
        <w:trPr>
          <w:jc w:val="center"/>
        </w:trPr>
        <w:tc>
          <w:tcPr>
            <w:tcW w:w="10800" w:type="dxa"/>
            <w:gridSpan w:val="4"/>
            <w:tcMar>
              <w:top w:w="0" w:type="dxa"/>
              <w:left w:w="144" w:type="dxa"/>
              <w:bottom w:w="0" w:type="dxa"/>
              <w:right w:w="0" w:type="dxa"/>
            </w:tcMar>
            <w:vAlign w:val="bottom"/>
            <w:hideMark/>
          </w:tcPr>
          <w:p w14:paraId="497D09A9"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7C91821F" w14:textId="77777777">
        <w:trPr>
          <w:trHeight w:val="75"/>
          <w:jc w:val="center"/>
        </w:trPr>
        <w:tc>
          <w:tcPr>
            <w:tcW w:w="7380" w:type="dxa"/>
            <w:vAlign w:val="center"/>
            <w:hideMark/>
          </w:tcPr>
          <w:p w14:paraId="5BBCB1A4" w14:textId="77777777" w:rsidR="00572D45" w:rsidRDefault="00786BF9">
            <w:pPr>
              <w:rPr>
                <w:rFonts w:ascii="Arial" w:hAnsi="Arial" w:cs="Arial"/>
                <w:sz w:val="2"/>
                <w:szCs w:val="2"/>
              </w:rPr>
            </w:pPr>
            <w:r>
              <w:rPr>
                <w:rFonts w:ascii="Arial" w:hAnsi="Arial" w:cs="Arial"/>
                <w:sz w:val="2"/>
                <w:szCs w:val="2"/>
              </w:rPr>
              <w:t> </w:t>
            </w:r>
          </w:p>
        </w:tc>
        <w:tc>
          <w:tcPr>
            <w:tcW w:w="1252" w:type="dxa"/>
            <w:vAlign w:val="center"/>
            <w:hideMark/>
          </w:tcPr>
          <w:p w14:paraId="70F7D5FD"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6ED93CF3"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1F0421CD" w14:textId="77777777" w:rsidR="00572D45" w:rsidRDefault="00786BF9">
            <w:pPr>
              <w:rPr>
                <w:rFonts w:ascii="Arial" w:hAnsi="Arial" w:cs="Arial"/>
                <w:sz w:val="2"/>
                <w:szCs w:val="2"/>
              </w:rPr>
            </w:pPr>
            <w:r>
              <w:rPr>
                <w:rFonts w:ascii="Arial" w:hAnsi="Arial" w:cs="Arial"/>
                <w:sz w:val="2"/>
                <w:szCs w:val="2"/>
              </w:rPr>
              <w:t> </w:t>
            </w:r>
          </w:p>
        </w:tc>
      </w:tr>
      <w:tr w:rsidR="00572D45" w14:paraId="7C4D6CD4" w14:textId="77777777">
        <w:trPr>
          <w:jc w:val="center"/>
        </w:trPr>
        <w:tc>
          <w:tcPr>
            <w:tcW w:w="7380" w:type="dxa"/>
            <w:vAlign w:val="bottom"/>
            <w:hideMark/>
          </w:tcPr>
          <w:p w14:paraId="7539D87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252" w:type="dxa"/>
            <w:tcMar>
              <w:top w:w="0" w:type="dxa"/>
              <w:left w:w="144" w:type="dxa"/>
              <w:bottom w:w="0" w:type="dxa"/>
              <w:right w:w="0" w:type="dxa"/>
            </w:tcMar>
            <w:vAlign w:val="bottom"/>
            <w:hideMark/>
          </w:tcPr>
          <w:p w14:paraId="47335614" w14:textId="77777777" w:rsidR="00572D45" w:rsidRDefault="00786BF9">
            <w:pPr>
              <w:ind w:right="165"/>
              <w:jc w:val="right"/>
              <w:rPr>
                <w:rFonts w:ascii="Arial" w:hAnsi="Arial" w:cs="Arial"/>
                <w:sz w:val="16"/>
                <w:szCs w:val="16"/>
              </w:rPr>
            </w:pPr>
            <w:r>
              <w:rPr>
                <w:rFonts w:ascii="Arial" w:hAnsi="Arial" w:cs="Arial"/>
                <w:b/>
                <w:bCs/>
                <w:sz w:val="16"/>
                <w:szCs w:val="16"/>
              </w:rPr>
              <w:t>2023</w:t>
            </w:r>
          </w:p>
        </w:tc>
        <w:tc>
          <w:tcPr>
            <w:tcW w:w="1084" w:type="dxa"/>
            <w:tcMar>
              <w:top w:w="0" w:type="dxa"/>
              <w:left w:w="144" w:type="dxa"/>
              <w:bottom w:w="0" w:type="dxa"/>
              <w:right w:w="0" w:type="dxa"/>
            </w:tcMar>
            <w:vAlign w:val="bottom"/>
            <w:hideMark/>
          </w:tcPr>
          <w:p w14:paraId="177A244B" w14:textId="77777777" w:rsidR="00572D45" w:rsidRDefault="00786BF9">
            <w:pPr>
              <w:ind w:right="165"/>
              <w:jc w:val="right"/>
              <w:rPr>
                <w:rFonts w:ascii="Arial" w:hAnsi="Arial" w:cs="Arial"/>
                <w:sz w:val="16"/>
                <w:szCs w:val="16"/>
              </w:rPr>
            </w:pPr>
            <w:r>
              <w:rPr>
                <w:rFonts w:ascii="Arial" w:hAnsi="Arial" w:cs="Arial"/>
                <w:b/>
                <w:bCs/>
                <w:sz w:val="16"/>
                <w:szCs w:val="16"/>
              </w:rPr>
              <w:t>2022</w:t>
            </w:r>
          </w:p>
        </w:tc>
        <w:tc>
          <w:tcPr>
            <w:tcW w:w="1084" w:type="dxa"/>
            <w:tcMar>
              <w:top w:w="0" w:type="dxa"/>
              <w:left w:w="144" w:type="dxa"/>
              <w:bottom w:w="0" w:type="dxa"/>
              <w:right w:w="0" w:type="dxa"/>
            </w:tcMar>
            <w:vAlign w:val="bottom"/>
            <w:hideMark/>
          </w:tcPr>
          <w:p w14:paraId="43CF21B8" w14:textId="77777777" w:rsidR="00572D45" w:rsidRDefault="00786BF9">
            <w:pPr>
              <w:ind w:right="165"/>
              <w:jc w:val="right"/>
              <w:rPr>
                <w:rFonts w:ascii="Arial" w:hAnsi="Arial" w:cs="Arial"/>
                <w:sz w:val="16"/>
                <w:szCs w:val="16"/>
              </w:rPr>
            </w:pPr>
            <w:r>
              <w:rPr>
                <w:rFonts w:ascii="Arial" w:hAnsi="Arial" w:cs="Arial"/>
                <w:b/>
                <w:bCs/>
                <w:sz w:val="16"/>
                <w:szCs w:val="16"/>
              </w:rPr>
              <w:t>2021</w:t>
            </w:r>
          </w:p>
        </w:tc>
      </w:tr>
      <w:tr w:rsidR="00572D45" w14:paraId="6F6209D3" w14:textId="77777777">
        <w:trPr>
          <w:trHeight w:val="75"/>
          <w:jc w:val="center"/>
        </w:trPr>
        <w:tc>
          <w:tcPr>
            <w:tcW w:w="7380" w:type="dxa"/>
            <w:vAlign w:val="center"/>
            <w:hideMark/>
          </w:tcPr>
          <w:p w14:paraId="4154EAD1" w14:textId="77777777" w:rsidR="00572D45" w:rsidRDefault="00786BF9">
            <w:pPr>
              <w:rPr>
                <w:rFonts w:ascii="Arial" w:hAnsi="Arial" w:cs="Arial"/>
                <w:sz w:val="2"/>
                <w:szCs w:val="2"/>
              </w:rPr>
            </w:pPr>
            <w:r>
              <w:rPr>
                <w:rFonts w:ascii="Arial" w:hAnsi="Arial" w:cs="Arial"/>
                <w:sz w:val="2"/>
                <w:szCs w:val="2"/>
              </w:rPr>
              <w:t> </w:t>
            </w:r>
          </w:p>
        </w:tc>
        <w:tc>
          <w:tcPr>
            <w:tcW w:w="1252" w:type="dxa"/>
            <w:vAlign w:val="center"/>
            <w:hideMark/>
          </w:tcPr>
          <w:p w14:paraId="71C119AE"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18032C89" w14:textId="77777777" w:rsidR="00572D45" w:rsidRDefault="00786BF9">
            <w:pPr>
              <w:rPr>
                <w:rFonts w:ascii="Arial" w:hAnsi="Arial" w:cs="Arial"/>
                <w:sz w:val="2"/>
                <w:szCs w:val="2"/>
              </w:rPr>
            </w:pPr>
            <w:r>
              <w:rPr>
                <w:rFonts w:ascii="Arial" w:hAnsi="Arial" w:cs="Arial"/>
                <w:sz w:val="2"/>
                <w:szCs w:val="2"/>
              </w:rPr>
              <w:t> </w:t>
            </w:r>
          </w:p>
        </w:tc>
        <w:tc>
          <w:tcPr>
            <w:tcW w:w="1084" w:type="dxa"/>
            <w:vAlign w:val="center"/>
            <w:hideMark/>
          </w:tcPr>
          <w:p w14:paraId="4CD05537" w14:textId="77777777" w:rsidR="00572D45" w:rsidRDefault="00786BF9">
            <w:pPr>
              <w:rPr>
                <w:rFonts w:ascii="Arial" w:hAnsi="Arial" w:cs="Arial"/>
                <w:sz w:val="2"/>
                <w:szCs w:val="2"/>
              </w:rPr>
            </w:pPr>
            <w:r>
              <w:rPr>
                <w:rFonts w:ascii="Arial" w:hAnsi="Arial" w:cs="Arial"/>
                <w:sz w:val="2"/>
                <w:szCs w:val="2"/>
              </w:rPr>
              <w:t> </w:t>
            </w:r>
          </w:p>
        </w:tc>
      </w:tr>
      <w:tr w:rsidR="00572D45" w14:paraId="147F2B63" w14:textId="77777777">
        <w:trPr>
          <w:jc w:val="center"/>
        </w:trPr>
        <w:tc>
          <w:tcPr>
            <w:tcW w:w="7380" w:type="dxa"/>
            <w:hideMark/>
          </w:tcPr>
          <w:p w14:paraId="1F1FE49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252" w:type="dxa"/>
            <w:noWrap/>
            <w:tcMar>
              <w:top w:w="0" w:type="dxa"/>
              <w:left w:w="144" w:type="dxa"/>
              <w:bottom w:w="0" w:type="dxa"/>
              <w:right w:w="0" w:type="dxa"/>
            </w:tcMar>
            <w:vAlign w:val="bottom"/>
            <w:hideMark/>
          </w:tcPr>
          <w:p w14:paraId="2591D904"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 </w:t>
            </w:r>
            <w:r>
              <w:rPr>
                <w:rFonts w:ascii="Arial" w:hAnsi="Arial" w:cs="Arial"/>
                <w:b/>
                <w:bCs/>
                <w:sz w:val="20"/>
                <w:szCs w:val="20"/>
              </w:rPr>
              <w:t> </w:t>
            </w:r>
            <w:r>
              <w:rPr>
                <w:rFonts w:ascii="Arial" w:hAnsi="Arial" w:cs="Arial"/>
                <w:b/>
                <w:bCs/>
                <w:sz w:val="20"/>
                <w:szCs w:val="20"/>
              </w:rPr>
              <w:t>710</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673F2599"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 </w:t>
            </w:r>
            <w:r>
              <w:rPr>
                <w:rFonts w:ascii="Arial" w:hAnsi="Arial" w:cs="Arial"/>
                <w:sz w:val="20"/>
                <w:szCs w:val="20"/>
              </w:rPr>
              <w:t> </w:t>
            </w:r>
            <w:r>
              <w:rPr>
                <w:rFonts w:ascii="Arial" w:hAnsi="Arial" w:cs="Arial"/>
                <w:sz w:val="20"/>
                <w:szCs w:val="20"/>
              </w:rPr>
              <w:t>798</w:t>
            </w:r>
            <w:r>
              <w:rPr>
                <w:rFonts w:ascii="Arial" w:hAnsi="Arial" w:cs="Arial"/>
                <w:sz w:val="20"/>
                <w:szCs w:val="20"/>
              </w:rPr>
              <w:tab/>
            </w:r>
          </w:p>
        </w:tc>
        <w:tc>
          <w:tcPr>
            <w:tcW w:w="1084" w:type="dxa"/>
            <w:noWrap/>
            <w:tcMar>
              <w:top w:w="0" w:type="dxa"/>
              <w:left w:w="144" w:type="dxa"/>
              <w:bottom w:w="0" w:type="dxa"/>
              <w:right w:w="0" w:type="dxa"/>
            </w:tcMar>
            <w:vAlign w:val="bottom"/>
            <w:hideMark/>
          </w:tcPr>
          <w:p w14:paraId="7C9252CB"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 </w:t>
            </w:r>
            <w:r>
              <w:rPr>
                <w:rFonts w:ascii="Arial" w:hAnsi="Arial" w:cs="Arial"/>
                <w:sz w:val="20"/>
                <w:szCs w:val="20"/>
              </w:rPr>
              <w:t> </w:t>
            </w:r>
            <w:r>
              <w:rPr>
                <w:rFonts w:ascii="Arial" w:hAnsi="Arial" w:cs="Arial"/>
                <w:sz w:val="20"/>
                <w:szCs w:val="20"/>
              </w:rPr>
              <w:t>816</w:t>
            </w:r>
            <w:r>
              <w:rPr>
                <w:rFonts w:ascii="Arial" w:hAnsi="Arial" w:cs="Arial"/>
                <w:sz w:val="20"/>
                <w:szCs w:val="20"/>
              </w:rPr>
              <w:tab/>
            </w:r>
          </w:p>
        </w:tc>
      </w:tr>
      <w:tr w:rsidR="00572D45" w14:paraId="2A6503AF" w14:textId="77777777">
        <w:trPr>
          <w:jc w:val="center"/>
        </w:trPr>
        <w:tc>
          <w:tcPr>
            <w:tcW w:w="7380" w:type="dxa"/>
            <w:hideMark/>
          </w:tcPr>
          <w:p w14:paraId="6DB02F5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Charged to costs and other</w:t>
            </w:r>
          </w:p>
        </w:tc>
        <w:tc>
          <w:tcPr>
            <w:tcW w:w="1252" w:type="dxa"/>
            <w:noWrap/>
            <w:tcMar>
              <w:top w:w="0" w:type="dxa"/>
              <w:left w:w="144" w:type="dxa"/>
              <w:bottom w:w="0" w:type="dxa"/>
              <w:right w:w="0" w:type="dxa"/>
            </w:tcMar>
            <w:vAlign w:val="bottom"/>
            <w:hideMark/>
          </w:tcPr>
          <w:p w14:paraId="1B14BCD4"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258</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059CC8B1"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t>157</w:t>
            </w:r>
            <w:r>
              <w:rPr>
                <w:rFonts w:ascii="Arial" w:hAnsi="Arial" w:cs="Arial"/>
                <w:sz w:val="20"/>
                <w:szCs w:val="20"/>
              </w:rPr>
              <w:tab/>
            </w:r>
          </w:p>
        </w:tc>
        <w:tc>
          <w:tcPr>
            <w:tcW w:w="1084" w:type="dxa"/>
            <w:noWrap/>
            <w:tcMar>
              <w:top w:w="0" w:type="dxa"/>
              <w:left w:w="144" w:type="dxa"/>
              <w:bottom w:w="0" w:type="dxa"/>
              <w:right w:w="0" w:type="dxa"/>
            </w:tcMar>
            <w:vAlign w:val="bottom"/>
            <w:hideMark/>
          </w:tcPr>
          <w:p w14:paraId="6ACBE033"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t>234</w:t>
            </w:r>
            <w:r>
              <w:rPr>
                <w:rFonts w:ascii="Arial" w:hAnsi="Arial" w:cs="Arial"/>
                <w:sz w:val="20"/>
                <w:szCs w:val="20"/>
              </w:rPr>
              <w:tab/>
            </w:r>
          </w:p>
        </w:tc>
      </w:tr>
      <w:tr w:rsidR="00572D45" w14:paraId="11A5BFFB" w14:textId="77777777">
        <w:trPr>
          <w:jc w:val="center"/>
        </w:trPr>
        <w:tc>
          <w:tcPr>
            <w:tcW w:w="7380" w:type="dxa"/>
            <w:hideMark/>
          </w:tcPr>
          <w:p w14:paraId="004B0D7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Write-offs</w:t>
            </w:r>
          </w:p>
        </w:tc>
        <w:tc>
          <w:tcPr>
            <w:tcW w:w="1252" w:type="dxa"/>
            <w:noWrap/>
            <w:tcMar>
              <w:top w:w="0" w:type="dxa"/>
              <w:left w:w="144" w:type="dxa"/>
              <w:bottom w:w="0" w:type="dxa"/>
              <w:right w:w="0" w:type="dxa"/>
            </w:tcMar>
            <w:vAlign w:val="bottom"/>
            <w:hideMark/>
          </w:tcPr>
          <w:p w14:paraId="5A516819"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(252</w:t>
            </w:r>
            <w:r>
              <w:rPr>
                <w:rFonts w:ascii="Arial" w:hAnsi="Arial" w:cs="Arial"/>
                <w:b/>
                <w:bCs/>
                <w:sz w:val="20"/>
                <w:szCs w:val="20"/>
              </w:rPr>
              <w:tab/>
              <w:t>)</w:t>
            </w:r>
          </w:p>
        </w:tc>
        <w:tc>
          <w:tcPr>
            <w:tcW w:w="1084" w:type="dxa"/>
            <w:noWrap/>
            <w:tcMar>
              <w:top w:w="0" w:type="dxa"/>
              <w:left w:w="144" w:type="dxa"/>
              <w:bottom w:w="0" w:type="dxa"/>
              <w:right w:w="0" w:type="dxa"/>
            </w:tcMar>
            <w:vAlign w:val="bottom"/>
            <w:hideMark/>
          </w:tcPr>
          <w:p w14:paraId="0013724F"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(245</w:t>
            </w:r>
            <w:r>
              <w:rPr>
                <w:rFonts w:ascii="Arial" w:hAnsi="Arial" w:cs="Arial"/>
                <w:sz w:val="20"/>
                <w:szCs w:val="20"/>
              </w:rPr>
              <w:tab/>
              <w:t>)</w:t>
            </w:r>
          </w:p>
        </w:tc>
        <w:tc>
          <w:tcPr>
            <w:tcW w:w="1084" w:type="dxa"/>
            <w:noWrap/>
            <w:tcMar>
              <w:top w:w="0" w:type="dxa"/>
              <w:left w:w="144" w:type="dxa"/>
              <w:bottom w:w="0" w:type="dxa"/>
              <w:right w:w="0" w:type="dxa"/>
            </w:tcMar>
            <w:vAlign w:val="bottom"/>
            <w:hideMark/>
          </w:tcPr>
          <w:p w14:paraId="0514FFCB"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(252</w:t>
            </w:r>
            <w:r>
              <w:rPr>
                <w:rFonts w:ascii="Arial" w:hAnsi="Arial" w:cs="Arial"/>
                <w:sz w:val="20"/>
                <w:szCs w:val="20"/>
              </w:rPr>
              <w:tab/>
              <w:t>)</w:t>
            </w:r>
          </w:p>
        </w:tc>
      </w:tr>
      <w:tr w:rsidR="00572D45" w14:paraId="27A6F227" w14:textId="77777777">
        <w:trPr>
          <w:jc w:val="center"/>
        </w:trPr>
        <w:tc>
          <w:tcPr>
            <w:tcW w:w="8633" w:type="dxa"/>
            <w:gridSpan w:val="2"/>
            <w:tcMar>
              <w:top w:w="0" w:type="dxa"/>
              <w:left w:w="144" w:type="dxa"/>
              <w:bottom w:w="0" w:type="dxa"/>
              <w:right w:w="0" w:type="dxa"/>
            </w:tcMar>
            <w:vAlign w:val="bottom"/>
            <w:hideMark/>
          </w:tcPr>
          <w:p w14:paraId="1EC2A7EB"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2CB0985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0DD10B3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12E74DD" w14:textId="77777777">
        <w:trPr>
          <w:jc w:val="center"/>
        </w:trPr>
        <w:tc>
          <w:tcPr>
            <w:tcW w:w="7380" w:type="dxa"/>
            <w:hideMark/>
          </w:tcPr>
          <w:p w14:paraId="4AA4811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period</w:t>
            </w:r>
          </w:p>
        </w:tc>
        <w:tc>
          <w:tcPr>
            <w:tcW w:w="1252" w:type="dxa"/>
            <w:noWrap/>
            <w:tcMar>
              <w:top w:w="0" w:type="dxa"/>
              <w:left w:w="144" w:type="dxa"/>
              <w:bottom w:w="0" w:type="dxa"/>
              <w:right w:w="0" w:type="dxa"/>
            </w:tcMar>
            <w:vAlign w:val="bottom"/>
            <w:hideMark/>
          </w:tcPr>
          <w:p w14:paraId="23F9D8D4"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716</w:t>
            </w:r>
            <w:r>
              <w:rPr>
                <w:rFonts w:ascii="Arial" w:hAnsi="Arial" w:cs="Arial"/>
                <w:b/>
                <w:bCs/>
                <w:sz w:val="20"/>
                <w:szCs w:val="20"/>
              </w:rPr>
              <w:tab/>
            </w:r>
          </w:p>
        </w:tc>
        <w:tc>
          <w:tcPr>
            <w:tcW w:w="1084" w:type="dxa"/>
            <w:noWrap/>
            <w:tcMar>
              <w:top w:w="0" w:type="dxa"/>
              <w:left w:w="144" w:type="dxa"/>
              <w:bottom w:w="0" w:type="dxa"/>
              <w:right w:w="0" w:type="dxa"/>
            </w:tcMar>
            <w:vAlign w:val="bottom"/>
            <w:hideMark/>
          </w:tcPr>
          <w:p w14:paraId="430005B2"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710</w:t>
            </w:r>
            <w:r>
              <w:rPr>
                <w:rFonts w:ascii="Arial" w:hAnsi="Arial" w:cs="Arial"/>
                <w:sz w:val="20"/>
                <w:szCs w:val="20"/>
              </w:rPr>
              <w:tab/>
            </w:r>
          </w:p>
        </w:tc>
        <w:tc>
          <w:tcPr>
            <w:tcW w:w="1084" w:type="dxa"/>
            <w:noWrap/>
            <w:tcMar>
              <w:top w:w="0" w:type="dxa"/>
              <w:left w:w="144" w:type="dxa"/>
              <w:bottom w:w="0" w:type="dxa"/>
              <w:right w:w="0" w:type="dxa"/>
            </w:tcMar>
            <w:vAlign w:val="bottom"/>
            <w:hideMark/>
          </w:tcPr>
          <w:p w14:paraId="72E75ED8"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798</w:t>
            </w:r>
            <w:r>
              <w:rPr>
                <w:rFonts w:ascii="Arial" w:hAnsi="Arial" w:cs="Arial"/>
                <w:sz w:val="20"/>
                <w:szCs w:val="20"/>
              </w:rPr>
              <w:tab/>
            </w:r>
          </w:p>
        </w:tc>
      </w:tr>
      <w:tr w:rsidR="00572D45" w14:paraId="3B79F2FB" w14:textId="77777777">
        <w:trPr>
          <w:jc w:val="center"/>
        </w:trPr>
        <w:tc>
          <w:tcPr>
            <w:tcW w:w="7380" w:type="dxa"/>
            <w:tcMar>
              <w:top w:w="0" w:type="dxa"/>
              <w:left w:w="144" w:type="dxa"/>
              <w:bottom w:w="0" w:type="dxa"/>
              <w:right w:w="0" w:type="dxa"/>
            </w:tcMar>
            <w:vAlign w:val="bottom"/>
            <w:hideMark/>
          </w:tcPr>
          <w:p w14:paraId="5E460771" w14:textId="77777777" w:rsidR="00572D45" w:rsidRDefault="00786BF9">
            <w:pPr>
              <w:pStyle w:val="la2"/>
              <w:rPr>
                <w:rFonts w:ascii="Arial" w:hAnsi="Arial" w:cs="Arial"/>
                <w:sz w:val="20"/>
                <w:szCs w:val="20"/>
              </w:rPr>
            </w:pPr>
            <w:r>
              <w:rPr>
                <w:rFonts w:ascii="Arial" w:hAnsi="Arial" w:cs="Arial"/>
                <w:sz w:val="20"/>
                <w:szCs w:val="20"/>
              </w:rPr>
              <w:t> </w:t>
            </w:r>
          </w:p>
        </w:tc>
        <w:tc>
          <w:tcPr>
            <w:tcW w:w="1252" w:type="dxa"/>
            <w:tcMar>
              <w:top w:w="0" w:type="dxa"/>
              <w:left w:w="144" w:type="dxa"/>
              <w:bottom w:w="0" w:type="dxa"/>
              <w:right w:w="0" w:type="dxa"/>
            </w:tcMar>
            <w:vAlign w:val="bottom"/>
            <w:hideMark/>
          </w:tcPr>
          <w:p w14:paraId="3F986CF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559A182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84" w:type="dxa"/>
            <w:tcMar>
              <w:top w:w="0" w:type="dxa"/>
              <w:left w:w="144" w:type="dxa"/>
              <w:bottom w:w="0" w:type="dxa"/>
              <w:right w:w="0" w:type="dxa"/>
            </w:tcMar>
            <w:vAlign w:val="bottom"/>
            <w:hideMark/>
          </w:tcPr>
          <w:p w14:paraId="139E504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506B5C7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Allowance for doubtful accounts included in our consolidated balance sheets: </w:t>
      </w:r>
    </w:p>
    <w:p w14:paraId="41C69CBE"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628"/>
        <w:gridCol w:w="1164"/>
        <w:gridCol w:w="1004"/>
        <w:gridCol w:w="1004"/>
      </w:tblGrid>
      <w:tr w:rsidR="00572D45" w14:paraId="0F97024E" w14:textId="77777777">
        <w:trPr>
          <w:tblHeader/>
          <w:jc w:val="center"/>
        </w:trPr>
        <w:tc>
          <w:tcPr>
            <w:tcW w:w="7628" w:type="dxa"/>
            <w:vAlign w:val="bottom"/>
            <w:hideMark/>
          </w:tcPr>
          <w:p w14:paraId="7B77ED4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64" w:type="dxa"/>
            <w:tcMar>
              <w:top w:w="0" w:type="dxa"/>
              <w:left w:w="144" w:type="dxa"/>
              <w:bottom w:w="0" w:type="dxa"/>
              <w:right w:w="0" w:type="dxa"/>
            </w:tcMar>
            <w:vAlign w:val="bottom"/>
            <w:hideMark/>
          </w:tcPr>
          <w:p w14:paraId="42D5B459" w14:textId="77777777" w:rsidR="00572D45" w:rsidRDefault="00786BF9">
            <w:pPr>
              <w:pStyle w:val="la2"/>
              <w:rPr>
                <w:rFonts w:ascii="Arial" w:hAnsi="Arial" w:cs="Arial"/>
                <w:sz w:val="16"/>
                <w:szCs w:val="16"/>
              </w:rPr>
            </w:pPr>
            <w:r>
              <w:rPr>
                <w:rFonts w:ascii="Arial" w:hAnsi="Arial" w:cs="Arial"/>
                <w:sz w:val="16"/>
                <w:szCs w:val="16"/>
              </w:rPr>
              <w:t> </w:t>
            </w:r>
          </w:p>
        </w:tc>
        <w:tc>
          <w:tcPr>
            <w:tcW w:w="1004" w:type="dxa"/>
            <w:tcMar>
              <w:top w:w="0" w:type="dxa"/>
              <w:left w:w="144" w:type="dxa"/>
              <w:bottom w:w="0" w:type="dxa"/>
              <w:right w:w="0" w:type="dxa"/>
            </w:tcMar>
            <w:vAlign w:val="bottom"/>
            <w:hideMark/>
          </w:tcPr>
          <w:p w14:paraId="1B749D2A" w14:textId="77777777" w:rsidR="00572D45" w:rsidRDefault="00786BF9">
            <w:pPr>
              <w:pStyle w:val="la2"/>
              <w:rPr>
                <w:rFonts w:ascii="Arial" w:hAnsi="Arial" w:cs="Arial"/>
                <w:sz w:val="16"/>
                <w:szCs w:val="16"/>
              </w:rPr>
            </w:pPr>
            <w:r>
              <w:rPr>
                <w:rFonts w:ascii="Arial" w:hAnsi="Arial" w:cs="Arial"/>
                <w:sz w:val="16"/>
                <w:szCs w:val="16"/>
              </w:rPr>
              <w:t> </w:t>
            </w:r>
          </w:p>
        </w:tc>
        <w:tc>
          <w:tcPr>
            <w:tcW w:w="1004" w:type="dxa"/>
            <w:tcMar>
              <w:top w:w="0" w:type="dxa"/>
              <w:left w:w="144" w:type="dxa"/>
              <w:bottom w:w="0" w:type="dxa"/>
              <w:right w:w="0" w:type="dxa"/>
            </w:tcMar>
            <w:vAlign w:val="bottom"/>
            <w:hideMark/>
          </w:tcPr>
          <w:p w14:paraId="63BE1E23"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903EEE6" w14:textId="77777777">
        <w:trPr>
          <w:jc w:val="center"/>
        </w:trPr>
        <w:tc>
          <w:tcPr>
            <w:tcW w:w="10800" w:type="dxa"/>
            <w:gridSpan w:val="4"/>
            <w:tcMar>
              <w:top w:w="0" w:type="dxa"/>
              <w:left w:w="144" w:type="dxa"/>
              <w:bottom w:w="0" w:type="dxa"/>
              <w:right w:w="0" w:type="dxa"/>
            </w:tcMar>
            <w:vAlign w:val="bottom"/>
            <w:hideMark/>
          </w:tcPr>
          <w:p w14:paraId="2F4018CB" w14:textId="77777777" w:rsidR="00572D45" w:rsidRDefault="00786BF9">
            <w:pPr>
              <w:pStyle w:val="rrdsinglerule"/>
              <w:spacing w:before="0"/>
              <w:ind w:hanging="330"/>
              <w:rPr>
                <w:rFonts w:ascii="Arial" w:hAnsi="Arial" w:cs="Arial"/>
                <w:sz w:val="20"/>
                <w:szCs w:val="20"/>
              </w:rPr>
            </w:pPr>
            <w:r>
              <w:rPr>
                <w:rFonts w:ascii="Arial" w:hAnsi="Arial" w:cs="Arial"/>
                <w:sz w:val="20"/>
                <w:szCs w:val="20"/>
              </w:rPr>
              <w:t> </w:t>
            </w:r>
          </w:p>
        </w:tc>
      </w:tr>
      <w:tr w:rsidR="00572D45" w14:paraId="67F0A735" w14:textId="77777777">
        <w:trPr>
          <w:trHeight w:val="75"/>
          <w:jc w:val="center"/>
        </w:trPr>
        <w:tc>
          <w:tcPr>
            <w:tcW w:w="7628" w:type="dxa"/>
            <w:vAlign w:val="center"/>
            <w:hideMark/>
          </w:tcPr>
          <w:p w14:paraId="36F0CE83" w14:textId="77777777" w:rsidR="00572D45" w:rsidRDefault="00786BF9">
            <w:pPr>
              <w:rPr>
                <w:rFonts w:ascii="Arial" w:hAnsi="Arial" w:cs="Arial"/>
                <w:sz w:val="2"/>
                <w:szCs w:val="2"/>
              </w:rPr>
            </w:pPr>
            <w:r>
              <w:rPr>
                <w:rFonts w:ascii="Arial" w:hAnsi="Arial" w:cs="Arial"/>
                <w:sz w:val="2"/>
                <w:szCs w:val="2"/>
              </w:rPr>
              <w:t> </w:t>
            </w:r>
          </w:p>
        </w:tc>
        <w:tc>
          <w:tcPr>
            <w:tcW w:w="1164" w:type="dxa"/>
            <w:vAlign w:val="center"/>
            <w:hideMark/>
          </w:tcPr>
          <w:p w14:paraId="4F2F5314" w14:textId="77777777" w:rsidR="00572D45" w:rsidRDefault="00786BF9">
            <w:pPr>
              <w:rPr>
                <w:rFonts w:ascii="Arial" w:hAnsi="Arial" w:cs="Arial"/>
                <w:sz w:val="2"/>
                <w:szCs w:val="2"/>
              </w:rPr>
            </w:pPr>
            <w:r>
              <w:rPr>
                <w:rFonts w:ascii="Arial" w:hAnsi="Arial" w:cs="Arial"/>
                <w:sz w:val="2"/>
                <w:szCs w:val="2"/>
              </w:rPr>
              <w:t> </w:t>
            </w:r>
          </w:p>
        </w:tc>
        <w:tc>
          <w:tcPr>
            <w:tcW w:w="1004" w:type="dxa"/>
            <w:vAlign w:val="center"/>
            <w:hideMark/>
          </w:tcPr>
          <w:p w14:paraId="6592F7C9" w14:textId="77777777" w:rsidR="00572D45" w:rsidRDefault="00786BF9">
            <w:pPr>
              <w:rPr>
                <w:rFonts w:ascii="Arial" w:hAnsi="Arial" w:cs="Arial"/>
                <w:sz w:val="2"/>
                <w:szCs w:val="2"/>
              </w:rPr>
            </w:pPr>
            <w:r>
              <w:rPr>
                <w:rFonts w:ascii="Arial" w:hAnsi="Arial" w:cs="Arial"/>
                <w:sz w:val="2"/>
                <w:szCs w:val="2"/>
              </w:rPr>
              <w:t> </w:t>
            </w:r>
          </w:p>
        </w:tc>
        <w:tc>
          <w:tcPr>
            <w:tcW w:w="1004" w:type="dxa"/>
            <w:vAlign w:val="center"/>
            <w:hideMark/>
          </w:tcPr>
          <w:p w14:paraId="5238CBD6" w14:textId="77777777" w:rsidR="00572D45" w:rsidRDefault="00786BF9">
            <w:pPr>
              <w:rPr>
                <w:rFonts w:ascii="Arial" w:hAnsi="Arial" w:cs="Arial"/>
                <w:sz w:val="2"/>
                <w:szCs w:val="2"/>
              </w:rPr>
            </w:pPr>
            <w:r>
              <w:rPr>
                <w:rFonts w:ascii="Arial" w:hAnsi="Arial" w:cs="Arial"/>
                <w:sz w:val="2"/>
                <w:szCs w:val="2"/>
              </w:rPr>
              <w:t> </w:t>
            </w:r>
          </w:p>
        </w:tc>
      </w:tr>
      <w:tr w:rsidR="00572D45" w14:paraId="60BE6A06" w14:textId="77777777">
        <w:trPr>
          <w:jc w:val="center"/>
        </w:trPr>
        <w:tc>
          <w:tcPr>
            <w:tcW w:w="7628" w:type="dxa"/>
            <w:vAlign w:val="bottom"/>
            <w:hideMark/>
          </w:tcPr>
          <w:p w14:paraId="164B8DA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164" w:type="dxa"/>
            <w:tcMar>
              <w:top w:w="0" w:type="dxa"/>
              <w:left w:w="144" w:type="dxa"/>
              <w:bottom w:w="0" w:type="dxa"/>
              <w:right w:w="0" w:type="dxa"/>
            </w:tcMar>
            <w:vAlign w:val="bottom"/>
            <w:hideMark/>
          </w:tcPr>
          <w:p w14:paraId="6B84DFC8" w14:textId="77777777" w:rsidR="00572D45" w:rsidRDefault="00786BF9">
            <w:pPr>
              <w:ind w:right="60"/>
              <w:jc w:val="right"/>
              <w:rPr>
                <w:rFonts w:ascii="Arial" w:hAnsi="Arial" w:cs="Arial"/>
                <w:sz w:val="16"/>
                <w:szCs w:val="16"/>
              </w:rPr>
            </w:pPr>
            <w:r>
              <w:rPr>
                <w:rFonts w:ascii="Arial" w:hAnsi="Arial" w:cs="Arial"/>
                <w:b/>
                <w:bCs/>
                <w:sz w:val="16"/>
                <w:szCs w:val="16"/>
              </w:rPr>
              <w:t>2023</w:t>
            </w:r>
          </w:p>
        </w:tc>
        <w:tc>
          <w:tcPr>
            <w:tcW w:w="1004" w:type="dxa"/>
            <w:tcMar>
              <w:top w:w="0" w:type="dxa"/>
              <w:left w:w="144" w:type="dxa"/>
              <w:bottom w:w="0" w:type="dxa"/>
              <w:right w:w="0" w:type="dxa"/>
            </w:tcMar>
            <w:vAlign w:val="bottom"/>
            <w:hideMark/>
          </w:tcPr>
          <w:p w14:paraId="6389DF62" w14:textId="77777777" w:rsidR="00572D45" w:rsidRDefault="00786BF9">
            <w:pPr>
              <w:ind w:right="60"/>
              <w:jc w:val="right"/>
              <w:rPr>
                <w:rFonts w:ascii="Arial" w:hAnsi="Arial" w:cs="Arial"/>
                <w:sz w:val="16"/>
                <w:szCs w:val="16"/>
              </w:rPr>
            </w:pPr>
            <w:r>
              <w:rPr>
                <w:rFonts w:ascii="Arial" w:hAnsi="Arial" w:cs="Arial"/>
                <w:b/>
                <w:bCs/>
                <w:sz w:val="16"/>
                <w:szCs w:val="16"/>
              </w:rPr>
              <w:t>2022</w:t>
            </w:r>
          </w:p>
        </w:tc>
        <w:tc>
          <w:tcPr>
            <w:tcW w:w="1004" w:type="dxa"/>
            <w:tcMar>
              <w:top w:w="0" w:type="dxa"/>
              <w:left w:w="144" w:type="dxa"/>
              <w:bottom w:w="0" w:type="dxa"/>
              <w:right w:w="0" w:type="dxa"/>
            </w:tcMar>
            <w:vAlign w:val="bottom"/>
            <w:hideMark/>
          </w:tcPr>
          <w:p w14:paraId="3B4BA9D0" w14:textId="77777777" w:rsidR="00572D45" w:rsidRDefault="00786BF9">
            <w:pPr>
              <w:ind w:right="60"/>
              <w:jc w:val="right"/>
              <w:rPr>
                <w:rFonts w:ascii="Arial" w:hAnsi="Arial" w:cs="Arial"/>
                <w:sz w:val="16"/>
                <w:szCs w:val="16"/>
              </w:rPr>
            </w:pPr>
            <w:r>
              <w:rPr>
                <w:rFonts w:ascii="Arial" w:hAnsi="Arial" w:cs="Arial"/>
                <w:b/>
                <w:bCs/>
                <w:sz w:val="16"/>
                <w:szCs w:val="16"/>
              </w:rPr>
              <w:t>2021</w:t>
            </w:r>
          </w:p>
        </w:tc>
      </w:tr>
      <w:tr w:rsidR="00572D45" w14:paraId="52CACBFA" w14:textId="77777777">
        <w:trPr>
          <w:trHeight w:val="75"/>
          <w:jc w:val="center"/>
        </w:trPr>
        <w:tc>
          <w:tcPr>
            <w:tcW w:w="7628" w:type="dxa"/>
            <w:vAlign w:val="center"/>
            <w:hideMark/>
          </w:tcPr>
          <w:p w14:paraId="03F663BE" w14:textId="77777777" w:rsidR="00572D45" w:rsidRDefault="00786BF9">
            <w:pPr>
              <w:rPr>
                <w:rFonts w:ascii="Arial" w:hAnsi="Arial" w:cs="Arial"/>
                <w:sz w:val="2"/>
                <w:szCs w:val="2"/>
              </w:rPr>
            </w:pPr>
            <w:r>
              <w:rPr>
                <w:rFonts w:ascii="Arial" w:hAnsi="Arial" w:cs="Arial"/>
                <w:sz w:val="2"/>
                <w:szCs w:val="2"/>
              </w:rPr>
              <w:t> </w:t>
            </w:r>
          </w:p>
        </w:tc>
        <w:tc>
          <w:tcPr>
            <w:tcW w:w="1164" w:type="dxa"/>
            <w:vAlign w:val="center"/>
            <w:hideMark/>
          </w:tcPr>
          <w:p w14:paraId="1E5D114B" w14:textId="77777777" w:rsidR="00572D45" w:rsidRDefault="00786BF9">
            <w:pPr>
              <w:rPr>
                <w:rFonts w:ascii="Arial" w:hAnsi="Arial" w:cs="Arial"/>
                <w:sz w:val="2"/>
                <w:szCs w:val="2"/>
              </w:rPr>
            </w:pPr>
            <w:r>
              <w:rPr>
                <w:rFonts w:ascii="Arial" w:hAnsi="Arial" w:cs="Arial"/>
                <w:sz w:val="2"/>
                <w:szCs w:val="2"/>
              </w:rPr>
              <w:t> </w:t>
            </w:r>
          </w:p>
        </w:tc>
        <w:tc>
          <w:tcPr>
            <w:tcW w:w="1004" w:type="dxa"/>
            <w:vAlign w:val="center"/>
            <w:hideMark/>
          </w:tcPr>
          <w:p w14:paraId="736D3698" w14:textId="77777777" w:rsidR="00572D45" w:rsidRDefault="00786BF9">
            <w:pPr>
              <w:rPr>
                <w:rFonts w:ascii="Arial" w:hAnsi="Arial" w:cs="Arial"/>
                <w:sz w:val="2"/>
                <w:szCs w:val="2"/>
              </w:rPr>
            </w:pPr>
            <w:r>
              <w:rPr>
                <w:rFonts w:ascii="Arial" w:hAnsi="Arial" w:cs="Arial"/>
                <w:sz w:val="2"/>
                <w:szCs w:val="2"/>
              </w:rPr>
              <w:t> </w:t>
            </w:r>
          </w:p>
        </w:tc>
        <w:tc>
          <w:tcPr>
            <w:tcW w:w="1004" w:type="dxa"/>
            <w:vAlign w:val="center"/>
            <w:hideMark/>
          </w:tcPr>
          <w:p w14:paraId="3FD468F1" w14:textId="77777777" w:rsidR="00572D45" w:rsidRDefault="00786BF9">
            <w:pPr>
              <w:rPr>
                <w:rFonts w:ascii="Arial" w:hAnsi="Arial" w:cs="Arial"/>
                <w:sz w:val="2"/>
                <w:szCs w:val="2"/>
              </w:rPr>
            </w:pPr>
            <w:r>
              <w:rPr>
                <w:rFonts w:ascii="Arial" w:hAnsi="Arial" w:cs="Arial"/>
                <w:sz w:val="2"/>
                <w:szCs w:val="2"/>
              </w:rPr>
              <w:t> </w:t>
            </w:r>
          </w:p>
        </w:tc>
      </w:tr>
      <w:tr w:rsidR="00572D45" w14:paraId="64B07CF0" w14:textId="77777777">
        <w:trPr>
          <w:jc w:val="center"/>
        </w:trPr>
        <w:tc>
          <w:tcPr>
            <w:tcW w:w="7628" w:type="dxa"/>
            <w:hideMark/>
          </w:tcPr>
          <w:p w14:paraId="49001B4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Accounts receivable, net of allowance for doubtful accounts</w:t>
            </w:r>
          </w:p>
        </w:tc>
        <w:tc>
          <w:tcPr>
            <w:tcW w:w="1164" w:type="dxa"/>
            <w:noWrap/>
            <w:tcMar>
              <w:top w:w="0" w:type="dxa"/>
              <w:left w:w="144" w:type="dxa"/>
              <w:bottom w:w="0" w:type="dxa"/>
              <w:right w:w="0" w:type="dxa"/>
            </w:tcMar>
            <w:vAlign w:val="bottom"/>
            <w:hideMark/>
          </w:tcPr>
          <w:p w14:paraId="24232406"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650</w:t>
            </w:r>
            <w:r>
              <w:rPr>
                <w:rFonts w:ascii="Arial" w:hAnsi="Arial" w:cs="Arial"/>
                <w:b/>
                <w:bCs/>
                <w:sz w:val="20"/>
                <w:szCs w:val="20"/>
              </w:rPr>
              <w:tab/>
            </w:r>
          </w:p>
        </w:tc>
        <w:tc>
          <w:tcPr>
            <w:tcW w:w="1004" w:type="dxa"/>
            <w:noWrap/>
            <w:tcMar>
              <w:top w:w="0" w:type="dxa"/>
              <w:left w:w="144" w:type="dxa"/>
              <w:bottom w:w="0" w:type="dxa"/>
              <w:right w:w="0" w:type="dxa"/>
            </w:tcMar>
            <w:vAlign w:val="bottom"/>
            <w:hideMark/>
          </w:tcPr>
          <w:p w14:paraId="7329BA9D"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633</w:t>
            </w:r>
            <w:r>
              <w:rPr>
                <w:rFonts w:ascii="Arial" w:hAnsi="Arial" w:cs="Arial"/>
                <w:sz w:val="20"/>
                <w:szCs w:val="20"/>
              </w:rPr>
              <w:tab/>
            </w:r>
          </w:p>
        </w:tc>
        <w:tc>
          <w:tcPr>
            <w:tcW w:w="1004" w:type="dxa"/>
            <w:noWrap/>
            <w:tcMar>
              <w:top w:w="0" w:type="dxa"/>
              <w:left w:w="144" w:type="dxa"/>
              <w:bottom w:w="0" w:type="dxa"/>
              <w:right w:w="0" w:type="dxa"/>
            </w:tcMar>
            <w:vAlign w:val="bottom"/>
            <w:hideMark/>
          </w:tcPr>
          <w:p w14:paraId="22E92155"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751</w:t>
            </w:r>
            <w:r>
              <w:rPr>
                <w:rFonts w:ascii="Arial" w:hAnsi="Arial" w:cs="Arial"/>
                <w:sz w:val="20"/>
                <w:szCs w:val="20"/>
              </w:rPr>
              <w:tab/>
            </w:r>
          </w:p>
        </w:tc>
      </w:tr>
      <w:tr w:rsidR="00572D45" w14:paraId="66F062CA" w14:textId="77777777">
        <w:trPr>
          <w:jc w:val="center"/>
        </w:trPr>
        <w:tc>
          <w:tcPr>
            <w:tcW w:w="7628" w:type="dxa"/>
            <w:hideMark/>
          </w:tcPr>
          <w:p w14:paraId="61B5F2D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assets</w:t>
            </w:r>
          </w:p>
        </w:tc>
        <w:tc>
          <w:tcPr>
            <w:tcW w:w="1164" w:type="dxa"/>
            <w:noWrap/>
            <w:tcMar>
              <w:top w:w="0" w:type="dxa"/>
              <w:left w:w="144" w:type="dxa"/>
              <w:bottom w:w="0" w:type="dxa"/>
              <w:right w:w="0" w:type="dxa"/>
            </w:tcMar>
            <w:vAlign w:val="bottom"/>
            <w:hideMark/>
          </w:tcPr>
          <w:p w14:paraId="1C31A195"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66</w:t>
            </w:r>
            <w:r>
              <w:rPr>
                <w:rFonts w:ascii="Arial" w:hAnsi="Arial" w:cs="Arial"/>
                <w:b/>
                <w:bCs/>
                <w:sz w:val="20"/>
                <w:szCs w:val="20"/>
              </w:rPr>
              <w:tab/>
            </w:r>
          </w:p>
        </w:tc>
        <w:tc>
          <w:tcPr>
            <w:tcW w:w="1004" w:type="dxa"/>
            <w:noWrap/>
            <w:tcMar>
              <w:top w:w="0" w:type="dxa"/>
              <w:left w:w="144" w:type="dxa"/>
              <w:bottom w:w="0" w:type="dxa"/>
              <w:right w:w="0" w:type="dxa"/>
            </w:tcMar>
            <w:vAlign w:val="bottom"/>
            <w:hideMark/>
          </w:tcPr>
          <w:p w14:paraId="3710A08E"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77</w:t>
            </w:r>
            <w:r>
              <w:rPr>
                <w:rFonts w:ascii="Arial" w:hAnsi="Arial" w:cs="Arial"/>
                <w:sz w:val="20"/>
                <w:szCs w:val="20"/>
              </w:rPr>
              <w:tab/>
            </w:r>
          </w:p>
        </w:tc>
        <w:tc>
          <w:tcPr>
            <w:tcW w:w="1004" w:type="dxa"/>
            <w:noWrap/>
            <w:tcMar>
              <w:top w:w="0" w:type="dxa"/>
              <w:left w:w="144" w:type="dxa"/>
              <w:bottom w:w="0" w:type="dxa"/>
              <w:right w:w="0" w:type="dxa"/>
            </w:tcMar>
            <w:vAlign w:val="bottom"/>
            <w:hideMark/>
          </w:tcPr>
          <w:p w14:paraId="13EC2FBF"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47</w:t>
            </w:r>
            <w:r>
              <w:rPr>
                <w:rFonts w:ascii="Arial" w:hAnsi="Arial" w:cs="Arial"/>
                <w:sz w:val="20"/>
                <w:szCs w:val="20"/>
              </w:rPr>
              <w:tab/>
            </w:r>
          </w:p>
        </w:tc>
      </w:tr>
      <w:tr w:rsidR="00572D45" w14:paraId="35F0E4FF" w14:textId="77777777">
        <w:trPr>
          <w:jc w:val="center"/>
        </w:trPr>
        <w:tc>
          <w:tcPr>
            <w:tcW w:w="8792" w:type="dxa"/>
            <w:gridSpan w:val="2"/>
            <w:tcMar>
              <w:top w:w="0" w:type="dxa"/>
              <w:left w:w="144" w:type="dxa"/>
              <w:bottom w:w="0" w:type="dxa"/>
              <w:right w:w="0" w:type="dxa"/>
            </w:tcMar>
            <w:vAlign w:val="bottom"/>
            <w:hideMark/>
          </w:tcPr>
          <w:p w14:paraId="2F0AC643" w14:textId="77777777" w:rsidR="00572D45" w:rsidRDefault="00786BF9">
            <w:pPr>
              <w:pStyle w:val="rrdsinglerule"/>
              <w:spacing w:before="0"/>
              <w:ind w:hanging="330"/>
              <w:rPr>
                <w:rFonts w:ascii="Arial" w:hAnsi="Arial" w:cs="Arial"/>
                <w:sz w:val="20"/>
                <w:szCs w:val="20"/>
              </w:rPr>
            </w:pPr>
            <w:r>
              <w:rPr>
                <w:rFonts w:ascii="Arial" w:hAnsi="Arial" w:cs="Arial"/>
                <w:sz w:val="20"/>
                <w:szCs w:val="20"/>
              </w:rPr>
              <w:t> </w:t>
            </w:r>
          </w:p>
        </w:tc>
        <w:tc>
          <w:tcPr>
            <w:tcW w:w="1004" w:type="dxa"/>
            <w:tcMar>
              <w:top w:w="0" w:type="dxa"/>
              <w:left w:w="144" w:type="dxa"/>
              <w:bottom w:w="0" w:type="dxa"/>
              <w:right w:w="0" w:type="dxa"/>
            </w:tcMar>
            <w:vAlign w:val="bottom"/>
            <w:hideMark/>
          </w:tcPr>
          <w:p w14:paraId="4B64BAE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004" w:type="dxa"/>
            <w:tcMar>
              <w:top w:w="0" w:type="dxa"/>
              <w:left w:w="144" w:type="dxa"/>
              <w:bottom w:w="0" w:type="dxa"/>
              <w:right w:w="0" w:type="dxa"/>
            </w:tcMar>
            <w:vAlign w:val="bottom"/>
            <w:hideMark/>
          </w:tcPr>
          <w:p w14:paraId="7262089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4D50C9D" w14:textId="77777777">
        <w:trPr>
          <w:jc w:val="center"/>
        </w:trPr>
        <w:tc>
          <w:tcPr>
            <w:tcW w:w="7628" w:type="dxa"/>
            <w:hideMark/>
          </w:tcPr>
          <w:p w14:paraId="758DD79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164" w:type="dxa"/>
            <w:noWrap/>
            <w:tcMar>
              <w:top w:w="0" w:type="dxa"/>
              <w:left w:w="144" w:type="dxa"/>
              <w:bottom w:w="0" w:type="dxa"/>
              <w:right w:w="0" w:type="dxa"/>
            </w:tcMar>
            <w:vAlign w:val="bottom"/>
            <w:hideMark/>
          </w:tcPr>
          <w:p w14:paraId="5D94843C"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716</w:t>
            </w:r>
            <w:r>
              <w:rPr>
                <w:rFonts w:ascii="Arial" w:hAnsi="Arial" w:cs="Arial"/>
                <w:b/>
                <w:bCs/>
                <w:sz w:val="20"/>
                <w:szCs w:val="20"/>
              </w:rPr>
              <w:tab/>
            </w:r>
          </w:p>
        </w:tc>
        <w:tc>
          <w:tcPr>
            <w:tcW w:w="1004" w:type="dxa"/>
            <w:noWrap/>
            <w:tcMar>
              <w:top w:w="0" w:type="dxa"/>
              <w:left w:w="144" w:type="dxa"/>
              <w:bottom w:w="0" w:type="dxa"/>
              <w:right w:w="0" w:type="dxa"/>
            </w:tcMar>
            <w:vAlign w:val="bottom"/>
            <w:hideMark/>
          </w:tcPr>
          <w:p w14:paraId="25A1DD9F"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710</w:t>
            </w:r>
            <w:r>
              <w:rPr>
                <w:rFonts w:ascii="Arial" w:hAnsi="Arial" w:cs="Arial"/>
                <w:sz w:val="20"/>
                <w:szCs w:val="20"/>
              </w:rPr>
              <w:tab/>
            </w:r>
          </w:p>
        </w:tc>
        <w:tc>
          <w:tcPr>
            <w:tcW w:w="1004" w:type="dxa"/>
            <w:noWrap/>
            <w:tcMar>
              <w:top w:w="0" w:type="dxa"/>
              <w:left w:w="144" w:type="dxa"/>
              <w:bottom w:w="0" w:type="dxa"/>
              <w:right w:w="0" w:type="dxa"/>
            </w:tcMar>
            <w:vAlign w:val="bottom"/>
            <w:hideMark/>
          </w:tcPr>
          <w:p w14:paraId="4DBFDED9"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798</w:t>
            </w:r>
            <w:r>
              <w:rPr>
                <w:rFonts w:ascii="Arial" w:hAnsi="Arial" w:cs="Arial"/>
                <w:sz w:val="20"/>
                <w:szCs w:val="20"/>
              </w:rPr>
              <w:tab/>
            </w:r>
          </w:p>
        </w:tc>
      </w:tr>
      <w:tr w:rsidR="00572D45" w14:paraId="293F4C53" w14:textId="77777777">
        <w:trPr>
          <w:jc w:val="center"/>
        </w:trPr>
        <w:tc>
          <w:tcPr>
            <w:tcW w:w="7628" w:type="dxa"/>
            <w:tcMar>
              <w:top w:w="0" w:type="dxa"/>
              <w:left w:w="144" w:type="dxa"/>
              <w:bottom w:w="0" w:type="dxa"/>
              <w:right w:w="0" w:type="dxa"/>
            </w:tcMar>
            <w:vAlign w:val="bottom"/>
            <w:hideMark/>
          </w:tcPr>
          <w:p w14:paraId="0C51BE73" w14:textId="77777777" w:rsidR="00572D45" w:rsidRDefault="00786BF9">
            <w:pPr>
              <w:pStyle w:val="la2"/>
              <w:rPr>
                <w:rFonts w:ascii="Arial" w:hAnsi="Arial" w:cs="Arial"/>
                <w:sz w:val="20"/>
                <w:szCs w:val="20"/>
              </w:rPr>
            </w:pPr>
            <w:r>
              <w:rPr>
                <w:rFonts w:ascii="Arial" w:hAnsi="Arial" w:cs="Arial"/>
                <w:sz w:val="20"/>
                <w:szCs w:val="20"/>
              </w:rPr>
              <w:t> </w:t>
            </w:r>
          </w:p>
        </w:tc>
        <w:tc>
          <w:tcPr>
            <w:tcW w:w="1164" w:type="dxa"/>
            <w:tcMar>
              <w:top w:w="0" w:type="dxa"/>
              <w:left w:w="144" w:type="dxa"/>
              <w:bottom w:w="0" w:type="dxa"/>
              <w:right w:w="0" w:type="dxa"/>
            </w:tcMar>
            <w:vAlign w:val="bottom"/>
            <w:hideMark/>
          </w:tcPr>
          <w:p w14:paraId="37040C5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04" w:type="dxa"/>
            <w:tcMar>
              <w:top w:w="0" w:type="dxa"/>
              <w:left w:w="144" w:type="dxa"/>
              <w:bottom w:w="0" w:type="dxa"/>
              <w:right w:w="0" w:type="dxa"/>
            </w:tcMar>
            <w:vAlign w:val="bottom"/>
            <w:hideMark/>
          </w:tcPr>
          <w:p w14:paraId="3159E87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04" w:type="dxa"/>
            <w:tcMar>
              <w:top w:w="0" w:type="dxa"/>
              <w:left w:w="144" w:type="dxa"/>
              <w:bottom w:w="0" w:type="dxa"/>
              <w:right w:w="0" w:type="dxa"/>
            </w:tcMar>
            <w:vAlign w:val="bottom"/>
            <w:hideMark/>
          </w:tcPr>
          <w:p w14:paraId="6137803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7C5FCD6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w:t>
      </w:r>
      <w:proofErr w:type="gramStart"/>
      <w:r>
        <w:rPr>
          <w:rFonts w:ascii="Arial" w:hAnsi="Arial" w:cs="Arial"/>
          <w:sz w:val="20"/>
          <w:szCs w:val="20"/>
        </w:rPr>
        <w:t>2023</w:t>
      </w:r>
      <w:proofErr w:type="gramEnd"/>
      <w:r>
        <w:rPr>
          <w:rFonts w:ascii="Arial" w:hAnsi="Arial" w:cs="Arial"/>
          <w:sz w:val="20"/>
          <w:szCs w:val="20"/>
        </w:rPr>
        <w:t xml:space="preserve"> and 2022, other receivables related to activities to facilitate the purchase of server components were $9.2 billion and $6.1 billion, respectively, and are included in other current assets in our consolidated balance sheets. </w:t>
      </w:r>
    </w:p>
    <w:p w14:paraId="02583D5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record financing receivables when we offer certain of our customers the option to acquire our software products and services offerings through a financing program in a limited number of countries. As of June 30, </w:t>
      </w:r>
      <w:proofErr w:type="gramStart"/>
      <w:r>
        <w:rPr>
          <w:rFonts w:ascii="Arial" w:hAnsi="Arial" w:cs="Arial"/>
          <w:sz w:val="20"/>
          <w:szCs w:val="20"/>
        </w:rPr>
        <w:t>2023</w:t>
      </w:r>
      <w:proofErr w:type="gramEnd"/>
      <w:r>
        <w:rPr>
          <w:rFonts w:ascii="Arial" w:hAnsi="Arial" w:cs="Arial"/>
          <w:sz w:val="20"/>
          <w:szCs w:val="20"/>
        </w:rPr>
        <w:t xml:space="preserve"> and 2022, our financing receivables, net were $5.3 billion and $4.1 billion, respectively, for short-term and long-term financing receivables, which are included in other current assets and other long-term assets in our consolidated balance sheets. We record an allowance to cover expected losses based on troubled accounts, historical experience, and other currently available evidence. </w:t>
      </w:r>
    </w:p>
    <w:p w14:paraId="0E36FB5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Assets Recognized from Costs to Obtain a Contract with a Customer </w:t>
      </w:r>
    </w:p>
    <w:p w14:paraId="6E5426C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recognize an asset for the incremental costs of obtaining a contract with a customer if we expect the benefit of those costs to be longer than one year. We have determined that certain sales incentive programs meet the requirements to be capitalized. Total capitalized costs to obtain a contract were immaterial during the periods presented and are included in other current and long-term assets in our consolidated balance sheets. </w:t>
      </w:r>
    </w:p>
    <w:p w14:paraId="2D613ED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apply a practical expedient to expense costs as incurred for costs to obtain a contract with a customer when the amortization period would have been one year or less. These costs include our internal sales organization compensation program and certain partner sales incentive programs as we have determined annual compensation is commensurate with annual sales activities. </w:t>
      </w:r>
    </w:p>
    <w:p w14:paraId="06B3C88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Cost of Revenue </w:t>
      </w:r>
    </w:p>
    <w:p w14:paraId="3A21569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Cost of revenue includes: manufacturing and distribution costs for products sold and programs licensed; operating costs related to product support service centers and product distribution centers; costs incurred to include software on PCs sold by original equipment manufacturers (“OEM”), to drive traffic to our websites, and to acquire online advertising space; costs incurred to support and maintain cloud-based and other online products and services, including datacenter costs and royalties; warranty costs; inventory valuation adjustments; costs associated with the delivery of consulting services; and the amortization of capitalized software development costs. Capitalized software development costs are amortized over the estimated lives of the products. </w:t>
      </w:r>
    </w:p>
    <w:p w14:paraId="2C02928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Product Warranty </w:t>
      </w:r>
    </w:p>
    <w:p w14:paraId="79BC121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provide for the estimated costs of fulfilling our obligations under hardware and software warranties at the time the related revenue is recognized. For hardware warranties, we estimate the costs based on historical and projected product failure rates, historical and projected repair costs, and knowledge of specific product failures (if any). The specific hardware warranty terms and conditions vary depending upon the product sold and the country in which we do </w:t>
      </w:r>
      <w:proofErr w:type="gramStart"/>
      <w:r>
        <w:rPr>
          <w:rFonts w:ascii="Arial" w:hAnsi="Arial" w:cs="Arial"/>
          <w:sz w:val="20"/>
          <w:szCs w:val="20"/>
        </w:rPr>
        <w:t>business, but</w:t>
      </w:r>
      <w:proofErr w:type="gramEnd"/>
      <w:r>
        <w:rPr>
          <w:rFonts w:ascii="Arial" w:hAnsi="Arial" w:cs="Arial"/>
          <w:sz w:val="20"/>
          <w:szCs w:val="20"/>
        </w:rPr>
        <w:t xml:space="preserve"> generally include parts and labor over a period generally ranging from 90 days to three years. For software warranties, we estimate the costs to provide bug fixes, such as security patches, over the estimated life of the software. We regularly </w:t>
      </w:r>
      <w:proofErr w:type="gramStart"/>
      <w:r>
        <w:rPr>
          <w:rFonts w:ascii="Arial" w:hAnsi="Arial" w:cs="Arial"/>
          <w:sz w:val="20"/>
          <w:szCs w:val="20"/>
        </w:rPr>
        <w:t>reevaluate</w:t>
      </w:r>
      <w:proofErr w:type="gramEnd"/>
      <w:r>
        <w:rPr>
          <w:rFonts w:ascii="Arial" w:hAnsi="Arial" w:cs="Arial"/>
          <w:sz w:val="20"/>
          <w:szCs w:val="20"/>
        </w:rPr>
        <w:t xml:space="preserve"> our estimates to assess the adequacy of the recorded warranty liabilities and adjust the amounts as necessary. </w:t>
      </w:r>
    </w:p>
    <w:p w14:paraId="3F0E0BE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Research and Development </w:t>
      </w:r>
    </w:p>
    <w:p w14:paraId="18EAEB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Research and development expenses include payroll, employee benefits, stock-based compensation expense, and other headcount-related expenses associated with product development. Research and development expenses also include third-party development and programming costs and the amortization of purchased software code and services content. Such costs related to software development are included in research and development </w:t>
      </w:r>
      <w:proofErr w:type="gramStart"/>
      <w:r>
        <w:rPr>
          <w:rFonts w:ascii="Arial" w:hAnsi="Arial" w:cs="Arial"/>
          <w:sz w:val="20"/>
          <w:szCs w:val="20"/>
        </w:rPr>
        <w:t>expense</w:t>
      </w:r>
      <w:proofErr w:type="gramEnd"/>
      <w:r>
        <w:rPr>
          <w:rFonts w:ascii="Arial" w:hAnsi="Arial" w:cs="Arial"/>
          <w:sz w:val="20"/>
          <w:szCs w:val="20"/>
        </w:rPr>
        <w:t xml:space="preserve"> until the point that technological feasibility is reached, which for our software products, is generally shortly before the products are released to production. </w:t>
      </w:r>
      <w:r>
        <w:rPr>
          <w:rFonts w:ascii="Arial" w:hAnsi="Arial" w:cs="Arial"/>
          <w:sz w:val="20"/>
          <w:szCs w:val="20"/>
        </w:rPr>
        <w:lastRenderedPageBreak/>
        <w:t xml:space="preserve">Once technological feasibility is reached, such costs are capitalized and amortized to cost of revenue over the estimated lives of the products. </w:t>
      </w:r>
    </w:p>
    <w:p w14:paraId="0749B33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Sales and Marketing </w:t>
      </w:r>
    </w:p>
    <w:p w14:paraId="316D010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Sales and marketing expenses include payroll, employee benefits, stock-based compensation expense, and other headcount-related expenses associated with sales and marketing personnel, and the costs of advertising, promotions, trade shows, seminars, and other programs. Advertising costs are expensed as incurred. Advertising expense was $904 million, $1.5 billion, and $1.5 billion in fiscal years 2023, 2022, and 2021, respectively. </w:t>
      </w:r>
    </w:p>
    <w:p w14:paraId="3DCC236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Stock-Based Compensation </w:t>
      </w:r>
    </w:p>
    <w:p w14:paraId="5B78294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Compensation cost for stock awards, which include restricted stock units (“RSUs”) and performance stock units (“PSUs”), is measured at the fair value on the grant date and recognized as expense, net of estimated forfeitures, over the related service or performance period. The fair value of stock awards is based on the quoted price of our common stock on the grant date </w:t>
      </w:r>
      <w:proofErr w:type="gramStart"/>
      <w:r>
        <w:rPr>
          <w:rFonts w:ascii="Arial" w:hAnsi="Arial" w:cs="Arial"/>
          <w:sz w:val="20"/>
          <w:szCs w:val="20"/>
        </w:rPr>
        <w:t>less</w:t>
      </w:r>
      <w:proofErr w:type="gramEnd"/>
      <w:r>
        <w:rPr>
          <w:rFonts w:ascii="Arial" w:hAnsi="Arial" w:cs="Arial"/>
          <w:sz w:val="20"/>
          <w:szCs w:val="20"/>
        </w:rPr>
        <w:t xml:space="preserve"> the present value of expected dividends not received during the vesting period. We measure the fair value of PSUs using a Monte Carlo valuation model. Compensation cost for RSUs is recognized using the straight-line method and for PSUs is recognized using the accelerated method. </w:t>
      </w:r>
    </w:p>
    <w:p w14:paraId="2BD4350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Compensation expense for the employee stock purchase plan (“ESPP”) is measured as the discount the employee is entitled to upon purchase and is recognized in the period of purchase. </w:t>
      </w:r>
    </w:p>
    <w:p w14:paraId="0702214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Employee Severance </w:t>
      </w:r>
    </w:p>
    <w:p w14:paraId="77C3B0A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January 18, 2023, we announced a decision to reduce our overall workforce by approximately 10,000 jobs </w:t>
      </w:r>
      <w:proofErr w:type="gramStart"/>
      <w:r>
        <w:rPr>
          <w:rFonts w:ascii="Arial" w:hAnsi="Arial" w:cs="Arial"/>
          <w:sz w:val="20"/>
          <w:szCs w:val="20"/>
        </w:rPr>
        <w:t>through</w:t>
      </w:r>
      <w:proofErr w:type="gramEnd"/>
      <w:r>
        <w:rPr>
          <w:rFonts w:ascii="Arial" w:hAnsi="Arial" w:cs="Arial"/>
          <w:sz w:val="20"/>
          <w:szCs w:val="20"/>
        </w:rPr>
        <w:t xml:space="preserve"> the third quarter of fiscal year 2023. During the three months ended December 31, 2022, we recorded $800 million of employee severance expenses related to these job eliminations as part of an ongoing employee benefit plan. These employee severance expenses were incurred as part of a corporate </w:t>
      </w:r>
      <w:proofErr w:type="gramStart"/>
      <w:r>
        <w:rPr>
          <w:rFonts w:ascii="Arial" w:hAnsi="Arial" w:cs="Arial"/>
          <w:sz w:val="20"/>
          <w:szCs w:val="20"/>
        </w:rPr>
        <w:t>program, and</w:t>
      </w:r>
      <w:proofErr w:type="gramEnd"/>
      <w:r>
        <w:rPr>
          <w:rFonts w:ascii="Arial" w:hAnsi="Arial" w:cs="Arial"/>
          <w:sz w:val="20"/>
          <w:szCs w:val="20"/>
        </w:rPr>
        <w:t xml:space="preserve"> were included in general and administrative expenses in our consolidated income statements and allocated to our segments based on relative gross margin. Refer to Note 19 – Segment Information and Geographic Data for further information. </w:t>
      </w:r>
    </w:p>
    <w:p w14:paraId="295CED48" w14:textId="77777777" w:rsidR="00572D45" w:rsidRDefault="00786BF9">
      <w:pPr>
        <w:pStyle w:val="NormalWeb"/>
        <w:spacing w:before="270" w:beforeAutospacing="0" w:after="0" w:afterAutospacing="0"/>
        <w:jc w:val="both"/>
        <w:rPr>
          <w:sz w:val="2"/>
          <w:szCs w:val="2"/>
        </w:rPr>
      </w:pPr>
      <w:r>
        <w:rPr>
          <w:sz w:val="2"/>
          <w:szCs w:val="2"/>
        </w:rPr>
        <w:t> </w:t>
      </w:r>
    </w:p>
    <w:p w14:paraId="6D07AB4F"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Income Taxes </w:t>
      </w:r>
    </w:p>
    <w:p w14:paraId="5A43F2D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Income tax expense includes U.S. and international income taxes, and interest and penalties on uncertain tax positions. Certain income and expenses are not reported in tax returns and financial statements in the same year. The tax effect of such temporary differences is reported as deferred income taxes. Deferred tax assets are reported net of a valuation allowance when it is more likely than not that a tax benefit will not be realized. All deferred income taxes are classified as long-term in our consolidated balance sheets. </w:t>
      </w:r>
    </w:p>
    <w:p w14:paraId="7BC7960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Financial Instruments </w:t>
      </w:r>
    </w:p>
    <w:p w14:paraId="32D3F47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i/>
          <w:iCs/>
          <w:sz w:val="20"/>
          <w:szCs w:val="20"/>
        </w:rPr>
        <w:t xml:space="preserve">Investments </w:t>
      </w:r>
    </w:p>
    <w:p w14:paraId="08567CB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consider all highly liquid interest-earning investments with a maturity of three months or less at the date of purchase to be cash equivalents. The fair values of these investments approximate their carrying values. In general, investments with original maturities of greater than three months and remaining maturities of less than one year are classified as short-term investments. Investments with maturities beyond one year may be classified as short-term based on their highly liquid nature and because such marketable securities represent the investment of cash that is available for current operations. </w:t>
      </w:r>
    </w:p>
    <w:p w14:paraId="78FBE34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Debt investments are classified as available-for-sale and realized gains and losses are recorded using the specific identification method. Changes in fair value, excluding credit losses and impairments, are recorded in other comprehensive income. Fair value is calculated based on publicly available market information or other estimates determined by management. If the cost of an investment exceeds its fair value, we evaluate, among other factors, general market conditions, credit quality of debt instrument issuers, and the extent to which the fair value is less than cost. To determine credit losses, we employ a systematic methodology that considers available quantitative and qualitative evidence. In addition, we consider specific adverse conditions related to the financial health of, and business outlook for, the investee. If we have plans to sell the security or it is more likely than not that we will be required to sell the security before recovery, then a decline in fair value below cost is recorded as an impairment charge in other income (expense), net and a new cost </w:t>
      </w:r>
      <w:r>
        <w:rPr>
          <w:rFonts w:ascii="Arial" w:hAnsi="Arial" w:cs="Arial"/>
          <w:sz w:val="20"/>
          <w:szCs w:val="20"/>
        </w:rPr>
        <w:lastRenderedPageBreak/>
        <w:t xml:space="preserve">basis in the investment is established. If market, industry, and/or investee conditions deteriorate, we may incur future impairments. </w:t>
      </w:r>
    </w:p>
    <w:p w14:paraId="724C0B36"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Equity investments with readily determinable fair values are measured at fair value. Equity investments without readily </w:t>
      </w:r>
      <w:proofErr w:type="gramStart"/>
      <w:r>
        <w:rPr>
          <w:rFonts w:ascii="Arial" w:hAnsi="Arial" w:cs="Arial"/>
          <w:sz w:val="20"/>
          <w:szCs w:val="20"/>
        </w:rPr>
        <w:t>determinable</w:t>
      </w:r>
      <w:proofErr w:type="gramEnd"/>
      <w:r>
        <w:rPr>
          <w:rFonts w:ascii="Arial" w:hAnsi="Arial" w:cs="Arial"/>
          <w:sz w:val="20"/>
          <w:szCs w:val="20"/>
        </w:rPr>
        <w:t xml:space="preserve"> fair values are measured using the equity method or measured at cost with adjustments for observable changes in price or impairments (referred to as the measurement alternative). We perform a qualitative assessment on a periodic basis and recognize </w:t>
      </w:r>
      <w:proofErr w:type="gramStart"/>
      <w:r>
        <w:rPr>
          <w:rFonts w:ascii="Arial" w:hAnsi="Arial" w:cs="Arial"/>
          <w:sz w:val="20"/>
          <w:szCs w:val="20"/>
        </w:rPr>
        <w:t>an impairment</w:t>
      </w:r>
      <w:proofErr w:type="gramEnd"/>
      <w:r>
        <w:rPr>
          <w:rFonts w:ascii="Arial" w:hAnsi="Arial" w:cs="Arial"/>
          <w:sz w:val="20"/>
          <w:szCs w:val="20"/>
        </w:rPr>
        <w:t xml:space="preserve"> if there are sufficient indicators that the fair value of the investment is less than carrying value. Changes in value are recorded in other income (expense), net. </w:t>
      </w:r>
    </w:p>
    <w:p w14:paraId="6A571BC3" w14:textId="77777777" w:rsidR="00572D45" w:rsidRDefault="00786BF9">
      <w:pPr>
        <w:pStyle w:val="NormalWeb"/>
        <w:keepNext/>
        <w:spacing w:before="320" w:beforeAutospacing="0" w:after="0" w:afterAutospacing="0"/>
        <w:jc w:val="both"/>
        <w:rPr>
          <w:rFonts w:ascii="Arial" w:hAnsi="Arial" w:cs="Arial"/>
          <w:sz w:val="20"/>
          <w:szCs w:val="20"/>
        </w:rPr>
      </w:pPr>
      <w:r>
        <w:rPr>
          <w:rFonts w:ascii="Arial" w:hAnsi="Arial" w:cs="Arial"/>
          <w:b/>
          <w:bCs/>
          <w:i/>
          <w:iCs/>
          <w:sz w:val="20"/>
          <w:szCs w:val="20"/>
        </w:rPr>
        <w:t xml:space="preserve">Derivatives </w:t>
      </w:r>
    </w:p>
    <w:p w14:paraId="2AD0FF80"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Derivative instruments are recognized as either assets or liabilities and measured at fair value. The accounting for changes in the fair value of a derivative depends on the intended use of the derivative and the resulting designation. </w:t>
      </w:r>
    </w:p>
    <w:p w14:paraId="2EE6AE6A"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For derivative instruments designated as fair value hedges, gains and losses are recognized in other income (expense), net with offsetting gains and losses on the hedged items. Gains and losses representing hedge components excluded from the assessment of effectiveness are recognized in other income (expense), net. </w:t>
      </w:r>
    </w:p>
    <w:p w14:paraId="62BDD4F9"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For derivative instruments designated as cash flow hedges, gains and losses are initially reported as a component of other comprehensive income and subsequently recognized in other income (expense), net with the corresponding hedged item. Gains and losses representing hedge components excluded from the assessment of effectiveness are recognized in other income (expense), net. </w:t>
      </w:r>
    </w:p>
    <w:p w14:paraId="27A044B4"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For derivative instruments that are not designated as hedges, gains and losses from changes in fair values are primarily recognized in other income (expense), net. </w:t>
      </w:r>
    </w:p>
    <w:p w14:paraId="4A78649D" w14:textId="77777777" w:rsidR="00572D45" w:rsidRDefault="00786BF9">
      <w:pPr>
        <w:pStyle w:val="NormalWeb"/>
        <w:spacing w:before="200" w:beforeAutospacing="0" w:after="0" w:afterAutospacing="0"/>
        <w:jc w:val="both"/>
        <w:rPr>
          <w:sz w:val="2"/>
          <w:szCs w:val="2"/>
        </w:rPr>
      </w:pPr>
      <w:r>
        <w:rPr>
          <w:sz w:val="2"/>
          <w:szCs w:val="2"/>
        </w:rPr>
        <w:t> </w:t>
      </w:r>
    </w:p>
    <w:p w14:paraId="07B8AFDC"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Fair Value Measurements </w:t>
      </w:r>
    </w:p>
    <w:p w14:paraId="533F2FB6"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We account for certain assets and liabilities </w:t>
      </w:r>
      <w:proofErr w:type="gramStart"/>
      <w:r>
        <w:rPr>
          <w:rFonts w:ascii="Arial" w:hAnsi="Arial" w:cs="Arial"/>
          <w:sz w:val="20"/>
          <w:szCs w:val="20"/>
        </w:rPr>
        <w:t>at</w:t>
      </w:r>
      <w:proofErr w:type="gramEnd"/>
      <w:r>
        <w:rPr>
          <w:rFonts w:ascii="Arial" w:hAnsi="Arial" w:cs="Arial"/>
          <w:sz w:val="20"/>
          <w:szCs w:val="20"/>
        </w:rPr>
        <w:t xml:space="preserve"> fair value. The hierarchy below lists three levels of fair value based on the extent to which inputs used in measuring fair value are observable in the market. We categorize each of our fair value measurements in one of these three levels based on the lowest level input that is significant to the fair value measurement in its entirety. These levels are: </w:t>
      </w:r>
    </w:p>
    <w:p w14:paraId="3A163A13"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 xml:space="preserve">Level 1 – </w:t>
      </w:r>
      <w:r>
        <w:rPr>
          <w:rFonts w:ascii="Arial" w:hAnsi="Arial" w:cs="Arial"/>
          <w:sz w:val="20"/>
          <w:szCs w:val="20"/>
        </w:rPr>
        <w:t>inputs are based upon unadjusted quoted prices for identical instruments in active markets. Our Level 1 investments include U.S. government securities, common and preferred stock, and mutual funds. Our Level 1 derivative assets and liabilities include those actively traded on exchanges.</w:t>
      </w:r>
      <w:r>
        <w:rPr>
          <w:rFonts w:ascii="Arial" w:hAnsi="Arial" w:cs="Arial"/>
          <w:i/>
          <w:iCs/>
          <w:sz w:val="20"/>
          <w:szCs w:val="20"/>
        </w:rPr>
        <w:t xml:space="preserve"> </w:t>
      </w:r>
    </w:p>
    <w:p w14:paraId="01BEC66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Level 2</w:t>
      </w:r>
      <w:r>
        <w:rPr>
          <w:rFonts w:ascii="Arial" w:hAnsi="Arial" w:cs="Arial"/>
          <w:sz w:val="20"/>
          <w:szCs w:val="20"/>
        </w:rPr>
        <w:t xml:space="preserve"> – inputs are based upon quoted prices for similar instruments in active markets, quoted prices for identical or similar instruments in markets that are not active, and model-based valuation techniques (e.g. the Black-Scholes model) for which all significant inputs are observable in the market or can be corroborated by observable market data for substantially the full term of the assets or liabilities. Where applicable, these models project future cash flows and discount the future amounts to a present value using market-based observable inputs including interest rate curves, credit spreads, foreign exchange rates, and forward and spot prices for currencies. Our Level 2 investments include commercial paper, certificates of deposit, U.S. agency securities, foreign government bonds, mortgage- and asset-backed securities, corporate notes and bonds, and municipal securities. Our Level 2 derivative assets and liabilities include certain cleared swap contracts and over-the-counter forward, option, and swap contracts. </w:t>
      </w:r>
    </w:p>
    <w:p w14:paraId="0ECDBBD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i/>
          <w:iCs/>
          <w:sz w:val="20"/>
          <w:szCs w:val="20"/>
        </w:rPr>
        <w:t>Level 3</w:t>
      </w:r>
      <w:r>
        <w:rPr>
          <w:rFonts w:ascii="Arial" w:hAnsi="Arial" w:cs="Arial"/>
          <w:sz w:val="20"/>
          <w:szCs w:val="20"/>
        </w:rPr>
        <w:t xml:space="preserve"> – inputs are generally unobservable and typically reflect management’s estimates of assumptions that market participants would use in pricing the asset or liability. The fair values are therefore </w:t>
      </w:r>
      <w:proofErr w:type="gramStart"/>
      <w:r>
        <w:rPr>
          <w:rFonts w:ascii="Arial" w:hAnsi="Arial" w:cs="Arial"/>
          <w:sz w:val="20"/>
          <w:szCs w:val="20"/>
        </w:rPr>
        <w:t>determined</w:t>
      </w:r>
      <w:proofErr w:type="gramEnd"/>
      <w:r>
        <w:rPr>
          <w:rFonts w:ascii="Arial" w:hAnsi="Arial" w:cs="Arial"/>
          <w:sz w:val="20"/>
          <w:szCs w:val="20"/>
        </w:rPr>
        <w:t xml:space="preserve"> using model-based techniques, including option pricing models and discounted cash flow models. Our Level 3 assets and liabilities include investments in corporate notes and bonds, municipal securities, and goodwill and intangible assets, when they are recorded at fair value due to an impairment charge. Unobservable inputs used in the models are significant to the fair values of the assets and liabilities. </w:t>
      </w:r>
    </w:p>
    <w:p w14:paraId="05AC65A8" w14:textId="77777777" w:rsidR="00572D45" w:rsidRDefault="00786BF9">
      <w:pPr>
        <w:pStyle w:val="NormalWeb"/>
        <w:spacing w:before="220" w:beforeAutospacing="0" w:after="0" w:afterAutospacing="0"/>
        <w:jc w:val="both"/>
        <w:rPr>
          <w:rFonts w:ascii="Arial" w:hAnsi="Arial" w:cs="Arial"/>
          <w:sz w:val="20"/>
          <w:szCs w:val="20"/>
        </w:rPr>
      </w:pPr>
      <w:r>
        <w:rPr>
          <w:rFonts w:ascii="Arial" w:hAnsi="Arial" w:cs="Arial"/>
          <w:sz w:val="20"/>
          <w:szCs w:val="20"/>
        </w:rPr>
        <w:t xml:space="preserve">We measure equity investments without readily determinable fair values on a nonrecurring basis. The fair values of these investments are determined based on valuation techniques using the best information available, and may include quoted market prices, market </w:t>
      </w:r>
      <w:proofErr w:type="spellStart"/>
      <w:r>
        <w:rPr>
          <w:rFonts w:ascii="Arial" w:hAnsi="Arial" w:cs="Arial"/>
          <w:sz w:val="20"/>
          <w:szCs w:val="20"/>
        </w:rPr>
        <w:t>comparables</w:t>
      </w:r>
      <w:proofErr w:type="spellEnd"/>
      <w:r>
        <w:rPr>
          <w:rFonts w:ascii="Arial" w:hAnsi="Arial" w:cs="Arial"/>
          <w:sz w:val="20"/>
          <w:szCs w:val="20"/>
        </w:rPr>
        <w:t xml:space="preserve">, and discounted cash flow projections. </w:t>
      </w:r>
    </w:p>
    <w:p w14:paraId="41C47EC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other current financial assets and current financial liabilities have fair values that approximate their carrying values. </w:t>
      </w:r>
    </w:p>
    <w:p w14:paraId="2A405A3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lastRenderedPageBreak/>
        <w:t xml:space="preserve">Inventories </w:t>
      </w:r>
    </w:p>
    <w:p w14:paraId="01D25D4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Inventories are stated at average cost, subject to the lower of cost or net realizable value. Cost includes materials, labor, and manufacturing overhead related to the purchase and production of inventories. Net realizable value is the estimated selling price less estimated costs of completion, disposal, and transportation. We regularly review inventory quantities on hand, future purchase commitments with our suppliers, and the estimated utility of our inventory. If our review indicates a reduction in utility below carrying value, we reduce our inventory to a new cost basis through a charge to cost of revenue. </w:t>
      </w:r>
    </w:p>
    <w:p w14:paraId="7E51507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Property and Equipment </w:t>
      </w:r>
    </w:p>
    <w:p w14:paraId="1088159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Property and equipment </w:t>
      </w:r>
      <w:proofErr w:type="gramStart"/>
      <w:r>
        <w:rPr>
          <w:rFonts w:ascii="Arial" w:hAnsi="Arial" w:cs="Arial"/>
          <w:sz w:val="20"/>
          <w:szCs w:val="20"/>
        </w:rPr>
        <w:t>is</w:t>
      </w:r>
      <w:proofErr w:type="gramEnd"/>
      <w:r>
        <w:rPr>
          <w:rFonts w:ascii="Arial" w:hAnsi="Arial" w:cs="Arial"/>
          <w:sz w:val="20"/>
          <w:szCs w:val="20"/>
        </w:rPr>
        <w:t xml:space="preserve"> stated at cost less accumulated </w:t>
      </w:r>
      <w:proofErr w:type="gramStart"/>
      <w:r>
        <w:rPr>
          <w:rFonts w:ascii="Arial" w:hAnsi="Arial" w:cs="Arial"/>
          <w:sz w:val="20"/>
          <w:szCs w:val="20"/>
        </w:rPr>
        <w:t>depreciation, and</w:t>
      </w:r>
      <w:proofErr w:type="gramEnd"/>
      <w:r>
        <w:rPr>
          <w:rFonts w:ascii="Arial" w:hAnsi="Arial" w:cs="Arial"/>
          <w:sz w:val="20"/>
          <w:szCs w:val="20"/>
        </w:rPr>
        <w:t xml:space="preserve"> depreciated using the straight-line method over the shorter of the estimated useful life of the asset or the lease term. The estimated useful lives of our property and equipment are generally as follows: computer software developed or acquired for internal use, three years; computer equipment, two to six years; buildings and improvements, five to 15 years; leasehold improvements, three to 20 years; and furniture and equipment, one to 10 years. Land is not depreciated. </w:t>
      </w:r>
    </w:p>
    <w:p w14:paraId="4FB0E2C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Leases </w:t>
      </w:r>
    </w:p>
    <w:p w14:paraId="4FF7AF9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determine if an arrangement is a lease at inception. Operating leases are included in operating lease right-of-use (“ROU”) assets, other current liabilities, and operating lease liabilities in our consolidated balance sheets. Finance leases are included in property and equipment, other current liabilities, and other long-term liabilities in our consolidated balance sheets. </w:t>
      </w:r>
    </w:p>
    <w:p w14:paraId="6C1958B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ROU assets represent our right to use an underlying asset for the lease term and lease liabilities represent our obligation to make lease payments arising from the lease. Operating lease ROU assets and liabilities are recognized at commencement date based on the present value of lease payments over the lease term. As most of our leases do not provide an implicit rate, we generally use our incremental borrowing rate based on the estimated rate of interest for collateralized borrowing over a similar term of the lease payments at commencement date. The operating lease ROU asset also includes any lease payments made and excludes lease incentives. Our lease terms may include options to extend or terminate the lease when it is reasonably certain that we will exercise that option. Lease expense for lease payments is recognized on a straight-line basis over the lease term. </w:t>
      </w:r>
    </w:p>
    <w:p w14:paraId="236DBBF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lease agreements with lease and non-lease components, which are generally accounted for separately. For certain equipment leases, such as vehicles, we account for the lease and non-lease components as a single lease component. Additionally, for certain equipment leases, we apply a portfolio approach to effectively account for the operating lease ROU assets and liabilities. </w:t>
      </w:r>
    </w:p>
    <w:p w14:paraId="43D1289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Goodwill </w:t>
      </w:r>
    </w:p>
    <w:p w14:paraId="4A0EAFE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Goodwill is tested for impairment at the reporting unit level (operating segment or one level below an operating segment) on an annual basis (May 1) and between annual tests if an event occurs or circumstances change that would more likely than not reduce the fair value of a reporting unit below </w:t>
      </w:r>
      <w:proofErr w:type="gramStart"/>
      <w:r>
        <w:rPr>
          <w:rFonts w:ascii="Arial" w:hAnsi="Arial" w:cs="Arial"/>
          <w:sz w:val="20"/>
          <w:szCs w:val="20"/>
        </w:rPr>
        <w:t>its</w:t>
      </w:r>
      <w:proofErr w:type="gramEnd"/>
      <w:r>
        <w:rPr>
          <w:rFonts w:ascii="Arial" w:hAnsi="Arial" w:cs="Arial"/>
          <w:sz w:val="20"/>
          <w:szCs w:val="20"/>
        </w:rPr>
        <w:t xml:space="preserve"> carrying value. </w:t>
      </w:r>
    </w:p>
    <w:p w14:paraId="307EE73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Intangible Assets </w:t>
      </w:r>
    </w:p>
    <w:p w14:paraId="0F7A037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intangible assets are subject to amortization and are amortized using the straight-line method over their estimated period of benefit, ranging from one to 20 years. We evaluate the recoverability of intangible assets periodically by </w:t>
      </w:r>
      <w:proofErr w:type="gramStart"/>
      <w:r>
        <w:rPr>
          <w:rFonts w:ascii="Arial" w:hAnsi="Arial" w:cs="Arial"/>
          <w:sz w:val="20"/>
          <w:szCs w:val="20"/>
        </w:rPr>
        <w:t>taking into account</w:t>
      </w:r>
      <w:proofErr w:type="gramEnd"/>
      <w:r>
        <w:rPr>
          <w:rFonts w:ascii="Arial" w:hAnsi="Arial" w:cs="Arial"/>
          <w:sz w:val="20"/>
          <w:szCs w:val="20"/>
        </w:rPr>
        <w:t xml:space="preserve"> events or circumstances that may warrant revised estimates of useful lives or that indicate the asset may be impaired. </w:t>
      </w:r>
    </w:p>
    <w:p w14:paraId="56E32905"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NOTE 2 </w:t>
      </w:r>
      <w:r>
        <w:rPr>
          <w:rFonts w:ascii="Arial" w:hAnsi="Arial" w:cs="Arial"/>
          <w:caps/>
          <w:sz w:val="20"/>
          <w:szCs w:val="20"/>
          <w:u w:val="single"/>
        </w:rPr>
        <w:t>—</w:t>
      </w:r>
      <w:r>
        <w:rPr>
          <w:rFonts w:ascii="Arial" w:hAnsi="Arial" w:cs="Arial"/>
          <w:sz w:val="20"/>
          <w:szCs w:val="20"/>
          <w:u w:val="single"/>
        </w:rPr>
        <w:t xml:space="preserve"> EARNINGS PER SHARE </w:t>
      </w:r>
    </w:p>
    <w:p w14:paraId="63A9814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Basic earnings per share (“EPS”) is computed based on the weighted average number of shares of common stock outstanding during the period. Diluted EPS is computed based on the weighted average number of shares of common stock plus the effect of dilutive potential common shares outstanding during the period using the treasury stock method. Dilutive potential common shares include outstanding stock options and stock awards. </w:t>
      </w:r>
    </w:p>
    <w:p w14:paraId="78D1602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The components of basic and diluted EPS were as follows: </w:t>
      </w:r>
    </w:p>
    <w:p w14:paraId="136380F5"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379"/>
        <w:gridCol w:w="1183"/>
        <w:gridCol w:w="1119"/>
        <w:gridCol w:w="1119"/>
      </w:tblGrid>
      <w:tr w:rsidR="00572D45" w14:paraId="309EECBE" w14:textId="77777777">
        <w:trPr>
          <w:tblHeader/>
          <w:jc w:val="center"/>
        </w:trPr>
        <w:tc>
          <w:tcPr>
            <w:tcW w:w="7380" w:type="dxa"/>
            <w:vAlign w:val="bottom"/>
            <w:hideMark/>
          </w:tcPr>
          <w:p w14:paraId="6B56EBF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earnings per share)</w:t>
            </w:r>
          </w:p>
        </w:tc>
        <w:tc>
          <w:tcPr>
            <w:tcW w:w="1181" w:type="dxa"/>
            <w:tcMar>
              <w:top w:w="0" w:type="dxa"/>
              <w:left w:w="144" w:type="dxa"/>
              <w:bottom w:w="0" w:type="dxa"/>
              <w:right w:w="0" w:type="dxa"/>
            </w:tcMar>
            <w:vAlign w:val="bottom"/>
            <w:hideMark/>
          </w:tcPr>
          <w:p w14:paraId="00A7BFC6" w14:textId="77777777" w:rsidR="00572D45" w:rsidRDefault="00786BF9">
            <w:pPr>
              <w:pStyle w:val="la2"/>
              <w:rPr>
                <w:rFonts w:ascii="Arial" w:hAnsi="Arial" w:cs="Arial"/>
                <w:sz w:val="16"/>
                <w:szCs w:val="16"/>
              </w:rPr>
            </w:pPr>
            <w:r>
              <w:rPr>
                <w:rFonts w:ascii="Arial" w:hAnsi="Arial" w:cs="Arial"/>
                <w:sz w:val="16"/>
                <w:szCs w:val="16"/>
              </w:rPr>
              <w:t> </w:t>
            </w:r>
          </w:p>
        </w:tc>
        <w:tc>
          <w:tcPr>
            <w:tcW w:w="1119" w:type="dxa"/>
            <w:tcMar>
              <w:top w:w="0" w:type="dxa"/>
              <w:left w:w="144" w:type="dxa"/>
              <w:bottom w:w="0" w:type="dxa"/>
              <w:right w:w="0" w:type="dxa"/>
            </w:tcMar>
            <w:vAlign w:val="bottom"/>
            <w:hideMark/>
          </w:tcPr>
          <w:p w14:paraId="3E74BC69" w14:textId="77777777" w:rsidR="00572D45" w:rsidRDefault="00786BF9">
            <w:pPr>
              <w:pStyle w:val="la2"/>
              <w:rPr>
                <w:rFonts w:ascii="Arial" w:hAnsi="Arial" w:cs="Arial"/>
                <w:sz w:val="16"/>
                <w:szCs w:val="16"/>
              </w:rPr>
            </w:pPr>
            <w:r>
              <w:rPr>
                <w:rFonts w:ascii="Arial" w:hAnsi="Arial" w:cs="Arial"/>
                <w:sz w:val="16"/>
                <w:szCs w:val="16"/>
              </w:rPr>
              <w:t> </w:t>
            </w:r>
          </w:p>
        </w:tc>
        <w:tc>
          <w:tcPr>
            <w:tcW w:w="1119" w:type="dxa"/>
            <w:tcMar>
              <w:top w:w="0" w:type="dxa"/>
              <w:left w:w="144" w:type="dxa"/>
              <w:bottom w:w="0" w:type="dxa"/>
              <w:right w:w="0" w:type="dxa"/>
            </w:tcMar>
            <w:vAlign w:val="bottom"/>
            <w:hideMark/>
          </w:tcPr>
          <w:p w14:paraId="1F6CEBCD"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EB0D95B" w14:textId="77777777">
        <w:trPr>
          <w:jc w:val="center"/>
        </w:trPr>
        <w:tc>
          <w:tcPr>
            <w:tcW w:w="10800" w:type="dxa"/>
            <w:gridSpan w:val="4"/>
            <w:tcMar>
              <w:top w:w="0" w:type="dxa"/>
              <w:left w:w="144" w:type="dxa"/>
              <w:bottom w:w="0" w:type="dxa"/>
              <w:right w:w="0" w:type="dxa"/>
            </w:tcMar>
            <w:vAlign w:val="bottom"/>
            <w:hideMark/>
          </w:tcPr>
          <w:p w14:paraId="5BED039F"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78B58BA9" w14:textId="77777777">
        <w:trPr>
          <w:trHeight w:val="75"/>
          <w:jc w:val="center"/>
        </w:trPr>
        <w:tc>
          <w:tcPr>
            <w:tcW w:w="7380" w:type="dxa"/>
            <w:vAlign w:val="center"/>
            <w:hideMark/>
          </w:tcPr>
          <w:p w14:paraId="518F55CB" w14:textId="77777777" w:rsidR="00572D45" w:rsidRDefault="00786BF9">
            <w:pPr>
              <w:rPr>
                <w:rFonts w:ascii="Arial" w:hAnsi="Arial" w:cs="Arial"/>
                <w:sz w:val="2"/>
                <w:szCs w:val="2"/>
              </w:rPr>
            </w:pPr>
            <w:r>
              <w:rPr>
                <w:rFonts w:ascii="Arial" w:hAnsi="Arial" w:cs="Arial"/>
                <w:sz w:val="2"/>
                <w:szCs w:val="2"/>
              </w:rPr>
              <w:t> </w:t>
            </w:r>
          </w:p>
        </w:tc>
        <w:tc>
          <w:tcPr>
            <w:tcW w:w="1181" w:type="dxa"/>
            <w:vAlign w:val="center"/>
            <w:hideMark/>
          </w:tcPr>
          <w:p w14:paraId="02DB2F81"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2DBA2AC7"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5A07CFA3" w14:textId="77777777" w:rsidR="00572D45" w:rsidRDefault="00786BF9">
            <w:pPr>
              <w:rPr>
                <w:rFonts w:ascii="Arial" w:hAnsi="Arial" w:cs="Arial"/>
                <w:sz w:val="2"/>
                <w:szCs w:val="2"/>
              </w:rPr>
            </w:pPr>
            <w:r>
              <w:rPr>
                <w:rFonts w:ascii="Arial" w:hAnsi="Arial" w:cs="Arial"/>
                <w:sz w:val="2"/>
                <w:szCs w:val="2"/>
              </w:rPr>
              <w:t> </w:t>
            </w:r>
          </w:p>
        </w:tc>
      </w:tr>
      <w:tr w:rsidR="00572D45" w14:paraId="5FAFF72E" w14:textId="77777777">
        <w:trPr>
          <w:jc w:val="center"/>
        </w:trPr>
        <w:tc>
          <w:tcPr>
            <w:tcW w:w="7380" w:type="dxa"/>
            <w:vAlign w:val="bottom"/>
            <w:hideMark/>
          </w:tcPr>
          <w:p w14:paraId="67BBBE5D"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181" w:type="dxa"/>
            <w:tcMar>
              <w:top w:w="0" w:type="dxa"/>
              <w:left w:w="144" w:type="dxa"/>
              <w:bottom w:w="0" w:type="dxa"/>
              <w:right w:w="0" w:type="dxa"/>
            </w:tcMar>
            <w:vAlign w:val="bottom"/>
            <w:hideMark/>
          </w:tcPr>
          <w:p w14:paraId="2882EC40" w14:textId="77777777" w:rsidR="00572D45" w:rsidRDefault="00786BF9">
            <w:pPr>
              <w:ind w:right="105"/>
              <w:jc w:val="right"/>
              <w:rPr>
                <w:rFonts w:ascii="Arial" w:hAnsi="Arial" w:cs="Arial"/>
                <w:sz w:val="16"/>
                <w:szCs w:val="16"/>
              </w:rPr>
            </w:pPr>
            <w:r>
              <w:rPr>
                <w:rFonts w:ascii="Arial" w:hAnsi="Arial" w:cs="Arial"/>
                <w:b/>
                <w:bCs/>
                <w:sz w:val="16"/>
                <w:szCs w:val="16"/>
              </w:rPr>
              <w:t>2023</w:t>
            </w:r>
          </w:p>
        </w:tc>
        <w:tc>
          <w:tcPr>
            <w:tcW w:w="1119" w:type="dxa"/>
            <w:tcMar>
              <w:top w:w="0" w:type="dxa"/>
              <w:left w:w="144" w:type="dxa"/>
              <w:bottom w:w="0" w:type="dxa"/>
              <w:right w:w="0" w:type="dxa"/>
            </w:tcMar>
            <w:vAlign w:val="bottom"/>
            <w:hideMark/>
          </w:tcPr>
          <w:p w14:paraId="41AE0D65" w14:textId="77777777" w:rsidR="00572D45" w:rsidRDefault="00786BF9">
            <w:pPr>
              <w:ind w:right="105"/>
              <w:jc w:val="right"/>
              <w:rPr>
                <w:rFonts w:ascii="Arial" w:hAnsi="Arial" w:cs="Arial"/>
                <w:sz w:val="16"/>
                <w:szCs w:val="16"/>
              </w:rPr>
            </w:pPr>
            <w:r>
              <w:rPr>
                <w:rFonts w:ascii="Arial" w:hAnsi="Arial" w:cs="Arial"/>
                <w:b/>
                <w:bCs/>
                <w:sz w:val="16"/>
                <w:szCs w:val="16"/>
              </w:rPr>
              <w:t>2022</w:t>
            </w:r>
          </w:p>
        </w:tc>
        <w:tc>
          <w:tcPr>
            <w:tcW w:w="1119" w:type="dxa"/>
            <w:tcMar>
              <w:top w:w="0" w:type="dxa"/>
              <w:left w:w="144" w:type="dxa"/>
              <w:bottom w:w="0" w:type="dxa"/>
              <w:right w:w="0" w:type="dxa"/>
            </w:tcMar>
            <w:vAlign w:val="bottom"/>
            <w:hideMark/>
          </w:tcPr>
          <w:p w14:paraId="4D44B3BB" w14:textId="77777777" w:rsidR="00572D45" w:rsidRDefault="00786BF9">
            <w:pPr>
              <w:ind w:right="105"/>
              <w:jc w:val="right"/>
              <w:rPr>
                <w:rFonts w:ascii="Arial" w:hAnsi="Arial" w:cs="Arial"/>
                <w:sz w:val="16"/>
                <w:szCs w:val="16"/>
              </w:rPr>
            </w:pPr>
            <w:r>
              <w:rPr>
                <w:rFonts w:ascii="Arial" w:hAnsi="Arial" w:cs="Arial"/>
                <w:b/>
                <w:bCs/>
                <w:sz w:val="16"/>
                <w:szCs w:val="16"/>
              </w:rPr>
              <w:t>2021</w:t>
            </w:r>
          </w:p>
        </w:tc>
      </w:tr>
      <w:tr w:rsidR="00572D45" w14:paraId="30BD3EF9" w14:textId="77777777">
        <w:trPr>
          <w:trHeight w:val="75"/>
          <w:jc w:val="center"/>
        </w:trPr>
        <w:tc>
          <w:tcPr>
            <w:tcW w:w="7380" w:type="dxa"/>
            <w:vAlign w:val="center"/>
            <w:hideMark/>
          </w:tcPr>
          <w:p w14:paraId="7CAA8F47" w14:textId="77777777" w:rsidR="00572D45" w:rsidRDefault="00786BF9">
            <w:pPr>
              <w:rPr>
                <w:rFonts w:ascii="Arial" w:hAnsi="Arial" w:cs="Arial"/>
                <w:sz w:val="2"/>
                <w:szCs w:val="2"/>
              </w:rPr>
            </w:pPr>
            <w:r>
              <w:rPr>
                <w:rFonts w:ascii="Arial" w:hAnsi="Arial" w:cs="Arial"/>
                <w:sz w:val="2"/>
                <w:szCs w:val="2"/>
              </w:rPr>
              <w:t> </w:t>
            </w:r>
          </w:p>
        </w:tc>
        <w:tc>
          <w:tcPr>
            <w:tcW w:w="1181" w:type="dxa"/>
            <w:vAlign w:val="center"/>
            <w:hideMark/>
          </w:tcPr>
          <w:p w14:paraId="36478264"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706209DF"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7C219E27" w14:textId="77777777" w:rsidR="00572D45" w:rsidRDefault="00786BF9">
            <w:pPr>
              <w:rPr>
                <w:rFonts w:ascii="Arial" w:hAnsi="Arial" w:cs="Arial"/>
                <w:sz w:val="2"/>
                <w:szCs w:val="2"/>
              </w:rPr>
            </w:pPr>
            <w:r>
              <w:rPr>
                <w:rFonts w:ascii="Arial" w:hAnsi="Arial" w:cs="Arial"/>
                <w:sz w:val="2"/>
                <w:szCs w:val="2"/>
              </w:rPr>
              <w:t> </w:t>
            </w:r>
          </w:p>
        </w:tc>
      </w:tr>
      <w:tr w:rsidR="00572D45" w14:paraId="43C16593" w14:textId="77777777">
        <w:trPr>
          <w:jc w:val="center"/>
        </w:trPr>
        <w:tc>
          <w:tcPr>
            <w:tcW w:w="7380" w:type="dxa"/>
            <w:hideMark/>
          </w:tcPr>
          <w:p w14:paraId="6725933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income available for common shareholders (A)</w:t>
            </w:r>
          </w:p>
        </w:tc>
        <w:tc>
          <w:tcPr>
            <w:tcW w:w="1181" w:type="dxa"/>
            <w:noWrap/>
            <w:tcMar>
              <w:top w:w="0" w:type="dxa"/>
              <w:left w:w="144" w:type="dxa"/>
              <w:bottom w:w="0" w:type="dxa"/>
              <w:right w:w="0" w:type="dxa"/>
            </w:tcMar>
            <w:vAlign w:val="bottom"/>
            <w:hideMark/>
          </w:tcPr>
          <w:p w14:paraId="278DD77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72,361</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078F96F9"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72,738</w:t>
            </w:r>
            <w:r>
              <w:rPr>
                <w:rFonts w:ascii="Arial" w:hAnsi="Arial" w:cs="Arial"/>
                <w:sz w:val="20"/>
                <w:szCs w:val="20"/>
              </w:rPr>
              <w:tab/>
            </w:r>
          </w:p>
        </w:tc>
        <w:tc>
          <w:tcPr>
            <w:tcW w:w="1119" w:type="dxa"/>
            <w:noWrap/>
            <w:tcMar>
              <w:top w:w="0" w:type="dxa"/>
              <w:left w:w="144" w:type="dxa"/>
              <w:bottom w:w="0" w:type="dxa"/>
              <w:right w:w="0" w:type="dxa"/>
            </w:tcMar>
            <w:vAlign w:val="bottom"/>
            <w:hideMark/>
          </w:tcPr>
          <w:p w14:paraId="2A9F7E6A"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61,271</w:t>
            </w:r>
            <w:r>
              <w:rPr>
                <w:rFonts w:ascii="Arial" w:hAnsi="Arial" w:cs="Arial"/>
                <w:sz w:val="20"/>
                <w:szCs w:val="20"/>
              </w:rPr>
              <w:tab/>
            </w:r>
          </w:p>
        </w:tc>
      </w:tr>
      <w:tr w:rsidR="00572D45" w14:paraId="399DEB2A" w14:textId="77777777">
        <w:trPr>
          <w:jc w:val="center"/>
        </w:trPr>
        <w:tc>
          <w:tcPr>
            <w:tcW w:w="7380" w:type="dxa"/>
            <w:tcMar>
              <w:top w:w="0" w:type="dxa"/>
              <w:left w:w="144" w:type="dxa"/>
              <w:bottom w:w="0" w:type="dxa"/>
              <w:right w:w="0" w:type="dxa"/>
            </w:tcMar>
            <w:vAlign w:val="bottom"/>
            <w:hideMark/>
          </w:tcPr>
          <w:p w14:paraId="6D6293AA" w14:textId="77777777" w:rsidR="00572D45" w:rsidRDefault="00786BF9">
            <w:pPr>
              <w:pStyle w:val="la2"/>
              <w:rPr>
                <w:rFonts w:ascii="Arial" w:hAnsi="Arial" w:cs="Arial"/>
                <w:sz w:val="20"/>
                <w:szCs w:val="20"/>
              </w:rPr>
            </w:pPr>
            <w:r>
              <w:rPr>
                <w:rFonts w:ascii="Arial" w:hAnsi="Arial" w:cs="Arial"/>
                <w:sz w:val="20"/>
                <w:szCs w:val="20"/>
              </w:rPr>
              <w:t> </w:t>
            </w:r>
          </w:p>
        </w:tc>
        <w:tc>
          <w:tcPr>
            <w:tcW w:w="1181" w:type="dxa"/>
            <w:tcMar>
              <w:top w:w="0" w:type="dxa"/>
              <w:left w:w="144" w:type="dxa"/>
              <w:bottom w:w="0" w:type="dxa"/>
              <w:right w:w="0" w:type="dxa"/>
            </w:tcMar>
            <w:vAlign w:val="bottom"/>
            <w:hideMark/>
          </w:tcPr>
          <w:p w14:paraId="79C7C3B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7FAD018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2B215A9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0962B3BB" w14:textId="77777777">
        <w:trPr>
          <w:trHeight w:val="75"/>
          <w:jc w:val="center"/>
        </w:trPr>
        <w:tc>
          <w:tcPr>
            <w:tcW w:w="7380" w:type="dxa"/>
            <w:vAlign w:val="center"/>
            <w:hideMark/>
          </w:tcPr>
          <w:p w14:paraId="7A537196" w14:textId="77777777" w:rsidR="00572D45" w:rsidRDefault="00786BF9">
            <w:pPr>
              <w:rPr>
                <w:rFonts w:ascii="Arial" w:hAnsi="Arial" w:cs="Arial"/>
                <w:sz w:val="2"/>
                <w:szCs w:val="2"/>
              </w:rPr>
            </w:pPr>
            <w:r>
              <w:rPr>
                <w:rFonts w:ascii="Arial" w:hAnsi="Arial" w:cs="Arial"/>
                <w:sz w:val="2"/>
                <w:szCs w:val="2"/>
              </w:rPr>
              <w:t> </w:t>
            </w:r>
          </w:p>
        </w:tc>
        <w:tc>
          <w:tcPr>
            <w:tcW w:w="1181" w:type="dxa"/>
            <w:vAlign w:val="center"/>
            <w:hideMark/>
          </w:tcPr>
          <w:p w14:paraId="6E3984B2"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2FA48E96"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56FED5F3" w14:textId="77777777" w:rsidR="00572D45" w:rsidRDefault="00786BF9">
            <w:pPr>
              <w:rPr>
                <w:rFonts w:ascii="Arial" w:hAnsi="Arial" w:cs="Arial"/>
                <w:sz w:val="2"/>
                <w:szCs w:val="2"/>
              </w:rPr>
            </w:pPr>
            <w:r>
              <w:rPr>
                <w:rFonts w:ascii="Arial" w:hAnsi="Arial" w:cs="Arial"/>
                <w:sz w:val="2"/>
                <w:szCs w:val="2"/>
              </w:rPr>
              <w:t> </w:t>
            </w:r>
          </w:p>
        </w:tc>
      </w:tr>
      <w:tr w:rsidR="00572D45" w14:paraId="7D39D088" w14:textId="77777777">
        <w:trPr>
          <w:jc w:val="center"/>
        </w:trPr>
        <w:tc>
          <w:tcPr>
            <w:tcW w:w="7380" w:type="dxa"/>
            <w:hideMark/>
          </w:tcPr>
          <w:p w14:paraId="2A95C85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Weighted average outstanding shares of common stock (B)</w:t>
            </w:r>
          </w:p>
        </w:tc>
        <w:tc>
          <w:tcPr>
            <w:tcW w:w="1181" w:type="dxa"/>
            <w:noWrap/>
            <w:tcMar>
              <w:top w:w="0" w:type="dxa"/>
              <w:left w:w="144" w:type="dxa"/>
              <w:bottom w:w="0" w:type="dxa"/>
              <w:right w:w="0" w:type="dxa"/>
            </w:tcMar>
            <w:vAlign w:val="bottom"/>
            <w:hideMark/>
          </w:tcPr>
          <w:p w14:paraId="4F34001B"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7,446</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18F4FCBA"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7,496</w:t>
            </w:r>
            <w:r>
              <w:rPr>
                <w:rFonts w:ascii="Arial" w:hAnsi="Arial" w:cs="Arial"/>
                <w:sz w:val="20"/>
                <w:szCs w:val="20"/>
              </w:rPr>
              <w:tab/>
            </w:r>
          </w:p>
        </w:tc>
        <w:tc>
          <w:tcPr>
            <w:tcW w:w="1119" w:type="dxa"/>
            <w:noWrap/>
            <w:tcMar>
              <w:top w:w="0" w:type="dxa"/>
              <w:left w:w="144" w:type="dxa"/>
              <w:bottom w:w="0" w:type="dxa"/>
              <w:right w:w="0" w:type="dxa"/>
            </w:tcMar>
            <w:vAlign w:val="bottom"/>
            <w:hideMark/>
          </w:tcPr>
          <w:p w14:paraId="09903B26"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7,547</w:t>
            </w:r>
            <w:r>
              <w:rPr>
                <w:rFonts w:ascii="Arial" w:hAnsi="Arial" w:cs="Arial"/>
                <w:sz w:val="20"/>
                <w:szCs w:val="20"/>
              </w:rPr>
              <w:tab/>
            </w:r>
          </w:p>
        </w:tc>
      </w:tr>
      <w:tr w:rsidR="00572D45" w14:paraId="30C14A57" w14:textId="77777777">
        <w:trPr>
          <w:jc w:val="center"/>
        </w:trPr>
        <w:tc>
          <w:tcPr>
            <w:tcW w:w="7380" w:type="dxa"/>
            <w:vAlign w:val="bottom"/>
            <w:hideMark/>
          </w:tcPr>
          <w:p w14:paraId="2E01E64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Dilutive effect of stock-based awards</w:t>
            </w:r>
          </w:p>
        </w:tc>
        <w:tc>
          <w:tcPr>
            <w:tcW w:w="1181" w:type="dxa"/>
            <w:noWrap/>
            <w:tcMar>
              <w:top w:w="0" w:type="dxa"/>
              <w:left w:w="144" w:type="dxa"/>
              <w:bottom w:w="0" w:type="dxa"/>
              <w:right w:w="0" w:type="dxa"/>
            </w:tcMar>
            <w:vAlign w:val="bottom"/>
            <w:hideMark/>
          </w:tcPr>
          <w:p w14:paraId="19ECB2E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26</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2896F6D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44</w:t>
            </w:r>
            <w:r>
              <w:rPr>
                <w:rFonts w:ascii="Arial" w:hAnsi="Arial" w:cs="Arial"/>
                <w:sz w:val="20"/>
                <w:szCs w:val="20"/>
              </w:rPr>
              <w:tab/>
            </w:r>
          </w:p>
        </w:tc>
        <w:tc>
          <w:tcPr>
            <w:tcW w:w="1119" w:type="dxa"/>
            <w:noWrap/>
            <w:tcMar>
              <w:top w:w="0" w:type="dxa"/>
              <w:left w:w="144" w:type="dxa"/>
              <w:bottom w:w="0" w:type="dxa"/>
              <w:right w:w="0" w:type="dxa"/>
            </w:tcMar>
            <w:vAlign w:val="bottom"/>
            <w:hideMark/>
          </w:tcPr>
          <w:p w14:paraId="42898508"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61</w:t>
            </w:r>
            <w:r>
              <w:rPr>
                <w:rFonts w:ascii="Arial" w:hAnsi="Arial" w:cs="Arial"/>
                <w:sz w:val="20"/>
                <w:szCs w:val="20"/>
              </w:rPr>
              <w:tab/>
            </w:r>
          </w:p>
        </w:tc>
      </w:tr>
      <w:tr w:rsidR="00572D45" w14:paraId="058FE312" w14:textId="77777777">
        <w:trPr>
          <w:jc w:val="center"/>
        </w:trPr>
        <w:tc>
          <w:tcPr>
            <w:tcW w:w="8563" w:type="dxa"/>
            <w:gridSpan w:val="2"/>
            <w:tcMar>
              <w:top w:w="0" w:type="dxa"/>
              <w:left w:w="144" w:type="dxa"/>
              <w:bottom w:w="0" w:type="dxa"/>
              <w:right w:w="0" w:type="dxa"/>
            </w:tcMar>
            <w:vAlign w:val="bottom"/>
            <w:hideMark/>
          </w:tcPr>
          <w:p w14:paraId="024DBB8F"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7B21092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3D6923D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33049FA" w14:textId="77777777">
        <w:trPr>
          <w:jc w:val="center"/>
        </w:trPr>
        <w:tc>
          <w:tcPr>
            <w:tcW w:w="7380" w:type="dxa"/>
            <w:vAlign w:val="bottom"/>
            <w:hideMark/>
          </w:tcPr>
          <w:p w14:paraId="7C06CA5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Common stock and common stock equivalents (C)</w:t>
            </w:r>
          </w:p>
        </w:tc>
        <w:tc>
          <w:tcPr>
            <w:tcW w:w="1181" w:type="dxa"/>
            <w:noWrap/>
            <w:tcMar>
              <w:top w:w="0" w:type="dxa"/>
              <w:left w:w="144" w:type="dxa"/>
              <w:bottom w:w="0" w:type="dxa"/>
              <w:right w:w="0" w:type="dxa"/>
            </w:tcMar>
            <w:vAlign w:val="bottom"/>
            <w:hideMark/>
          </w:tcPr>
          <w:p w14:paraId="2B8DF454"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7,472</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7FE30A50"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7,540</w:t>
            </w:r>
            <w:r>
              <w:rPr>
                <w:rFonts w:ascii="Arial" w:hAnsi="Arial" w:cs="Arial"/>
                <w:sz w:val="20"/>
                <w:szCs w:val="20"/>
              </w:rPr>
              <w:tab/>
            </w:r>
          </w:p>
        </w:tc>
        <w:tc>
          <w:tcPr>
            <w:tcW w:w="1119" w:type="dxa"/>
            <w:noWrap/>
            <w:tcMar>
              <w:top w:w="0" w:type="dxa"/>
              <w:left w:w="144" w:type="dxa"/>
              <w:bottom w:w="0" w:type="dxa"/>
              <w:right w:w="0" w:type="dxa"/>
            </w:tcMar>
            <w:vAlign w:val="bottom"/>
            <w:hideMark/>
          </w:tcPr>
          <w:p w14:paraId="440F8A0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7,608</w:t>
            </w:r>
            <w:r>
              <w:rPr>
                <w:rFonts w:ascii="Arial" w:hAnsi="Arial" w:cs="Arial"/>
                <w:sz w:val="20"/>
                <w:szCs w:val="20"/>
              </w:rPr>
              <w:tab/>
            </w:r>
          </w:p>
        </w:tc>
      </w:tr>
      <w:tr w:rsidR="00572D45" w14:paraId="61246A2C" w14:textId="77777777">
        <w:trPr>
          <w:jc w:val="center"/>
        </w:trPr>
        <w:tc>
          <w:tcPr>
            <w:tcW w:w="7380" w:type="dxa"/>
            <w:tcMar>
              <w:top w:w="0" w:type="dxa"/>
              <w:left w:w="144" w:type="dxa"/>
              <w:bottom w:w="0" w:type="dxa"/>
              <w:right w:w="0" w:type="dxa"/>
            </w:tcMar>
            <w:vAlign w:val="bottom"/>
            <w:hideMark/>
          </w:tcPr>
          <w:p w14:paraId="0E92BE36" w14:textId="77777777" w:rsidR="00572D45" w:rsidRDefault="00786BF9">
            <w:pPr>
              <w:pStyle w:val="la2"/>
              <w:rPr>
                <w:rFonts w:ascii="Arial" w:hAnsi="Arial" w:cs="Arial"/>
                <w:sz w:val="20"/>
                <w:szCs w:val="20"/>
              </w:rPr>
            </w:pPr>
            <w:r>
              <w:rPr>
                <w:rFonts w:ascii="Arial" w:hAnsi="Arial" w:cs="Arial"/>
                <w:sz w:val="20"/>
                <w:szCs w:val="20"/>
              </w:rPr>
              <w:t> </w:t>
            </w:r>
          </w:p>
        </w:tc>
        <w:tc>
          <w:tcPr>
            <w:tcW w:w="1181" w:type="dxa"/>
            <w:tcMar>
              <w:top w:w="0" w:type="dxa"/>
              <w:left w:w="144" w:type="dxa"/>
              <w:bottom w:w="0" w:type="dxa"/>
              <w:right w:w="0" w:type="dxa"/>
            </w:tcMar>
            <w:vAlign w:val="bottom"/>
            <w:hideMark/>
          </w:tcPr>
          <w:p w14:paraId="2E97CE8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10DB9BC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19" w:type="dxa"/>
            <w:tcMar>
              <w:top w:w="0" w:type="dxa"/>
              <w:left w:w="144" w:type="dxa"/>
              <w:bottom w:w="0" w:type="dxa"/>
              <w:right w:w="0" w:type="dxa"/>
            </w:tcMar>
            <w:vAlign w:val="bottom"/>
            <w:hideMark/>
          </w:tcPr>
          <w:p w14:paraId="53F4606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30F2FF8B" w14:textId="77777777">
        <w:trPr>
          <w:trHeight w:val="75"/>
          <w:jc w:val="center"/>
        </w:trPr>
        <w:tc>
          <w:tcPr>
            <w:tcW w:w="7380" w:type="dxa"/>
            <w:vAlign w:val="center"/>
            <w:hideMark/>
          </w:tcPr>
          <w:p w14:paraId="4D0A10BF" w14:textId="77777777" w:rsidR="00572D45" w:rsidRDefault="00786BF9">
            <w:pPr>
              <w:rPr>
                <w:rFonts w:ascii="Arial" w:hAnsi="Arial" w:cs="Arial"/>
                <w:sz w:val="2"/>
                <w:szCs w:val="2"/>
              </w:rPr>
            </w:pPr>
            <w:r>
              <w:rPr>
                <w:rFonts w:ascii="Arial" w:hAnsi="Arial" w:cs="Arial"/>
                <w:sz w:val="2"/>
                <w:szCs w:val="2"/>
              </w:rPr>
              <w:t> </w:t>
            </w:r>
          </w:p>
        </w:tc>
        <w:tc>
          <w:tcPr>
            <w:tcW w:w="1181" w:type="dxa"/>
            <w:vAlign w:val="center"/>
            <w:hideMark/>
          </w:tcPr>
          <w:p w14:paraId="16314568"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7B406E56"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71D5C4FD" w14:textId="77777777" w:rsidR="00572D45" w:rsidRDefault="00786BF9">
            <w:pPr>
              <w:rPr>
                <w:rFonts w:ascii="Arial" w:hAnsi="Arial" w:cs="Arial"/>
                <w:sz w:val="2"/>
                <w:szCs w:val="2"/>
              </w:rPr>
            </w:pPr>
            <w:r>
              <w:rPr>
                <w:rFonts w:ascii="Arial" w:hAnsi="Arial" w:cs="Arial"/>
                <w:sz w:val="2"/>
                <w:szCs w:val="2"/>
              </w:rPr>
              <w:t> </w:t>
            </w:r>
          </w:p>
        </w:tc>
      </w:tr>
      <w:tr w:rsidR="00572D45" w14:paraId="0D752B2E" w14:textId="77777777">
        <w:trPr>
          <w:jc w:val="center"/>
        </w:trPr>
        <w:tc>
          <w:tcPr>
            <w:tcW w:w="7380" w:type="dxa"/>
            <w:hideMark/>
          </w:tcPr>
          <w:p w14:paraId="7542450B"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Earnings Per Share</w:t>
            </w:r>
          </w:p>
        </w:tc>
        <w:tc>
          <w:tcPr>
            <w:tcW w:w="1181" w:type="dxa"/>
            <w:tcMar>
              <w:top w:w="0" w:type="dxa"/>
              <w:left w:w="144" w:type="dxa"/>
              <w:bottom w:w="0" w:type="dxa"/>
              <w:right w:w="0" w:type="dxa"/>
            </w:tcMar>
            <w:vAlign w:val="bottom"/>
            <w:hideMark/>
          </w:tcPr>
          <w:p w14:paraId="0A5FB721" w14:textId="77777777" w:rsidR="00572D45" w:rsidRDefault="00786BF9">
            <w:pPr>
              <w:pStyle w:val="la2"/>
              <w:rPr>
                <w:rFonts w:ascii="Arial" w:hAnsi="Arial" w:cs="Arial"/>
                <w:sz w:val="16"/>
                <w:szCs w:val="16"/>
              </w:rPr>
            </w:pPr>
            <w:r>
              <w:rPr>
                <w:rFonts w:ascii="Arial" w:hAnsi="Arial" w:cs="Arial"/>
                <w:sz w:val="16"/>
                <w:szCs w:val="16"/>
              </w:rPr>
              <w:t> </w:t>
            </w:r>
          </w:p>
        </w:tc>
        <w:tc>
          <w:tcPr>
            <w:tcW w:w="1119" w:type="dxa"/>
            <w:tcMar>
              <w:top w:w="0" w:type="dxa"/>
              <w:left w:w="144" w:type="dxa"/>
              <w:bottom w:w="0" w:type="dxa"/>
              <w:right w:w="0" w:type="dxa"/>
            </w:tcMar>
            <w:vAlign w:val="bottom"/>
            <w:hideMark/>
          </w:tcPr>
          <w:p w14:paraId="1501117B" w14:textId="77777777" w:rsidR="00572D45" w:rsidRDefault="00786BF9">
            <w:pPr>
              <w:pStyle w:val="la2"/>
              <w:rPr>
                <w:rFonts w:ascii="Arial" w:hAnsi="Arial" w:cs="Arial"/>
                <w:sz w:val="16"/>
                <w:szCs w:val="16"/>
              </w:rPr>
            </w:pPr>
            <w:r>
              <w:rPr>
                <w:rFonts w:ascii="Arial" w:hAnsi="Arial" w:cs="Arial"/>
                <w:sz w:val="16"/>
                <w:szCs w:val="16"/>
              </w:rPr>
              <w:t> </w:t>
            </w:r>
          </w:p>
        </w:tc>
        <w:tc>
          <w:tcPr>
            <w:tcW w:w="1119" w:type="dxa"/>
            <w:tcMar>
              <w:top w:w="0" w:type="dxa"/>
              <w:left w:w="144" w:type="dxa"/>
              <w:bottom w:w="0" w:type="dxa"/>
              <w:right w:w="0" w:type="dxa"/>
            </w:tcMar>
            <w:vAlign w:val="bottom"/>
            <w:hideMark/>
          </w:tcPr>
          <w:p w14:paraId="650860C4"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253374B" w14:textId="77777777">
        <w:trPr>
          <w:trHeight w:val="75"/>
          <w:jc w:val="center"/>
        </w:trPr>
        <w:tc>
          <w:tcPr>
            <w:tcW w:w="7380" w:type="dxa"/>
            <w:vAlign w:val="center"/>
            <w:hideMark/>
          </w:tcPr>
          <w:p w14:paraId="63062D5F" w14:textId="77777777" w:rsidR="00572D45" w:rsidRDefault="00786BF9">
            <w:pPr>
              <w:rPr>
                <w:rFonts w:ascii="Arial" w:hAnsi="Arial" w:cs="Arial"/>
                <w:sz w:val="2"/>
                <w:szCs w:val="2"/>
              </w:rPr>
            </w:pPr>
            <w:r>
              <w:rPr>
                <w:rFonts w:ascii="Arial" w:hAnsi="Arial" w:cs="Arial"/>
                <w:sz w:val="2"/>
                <w:szCs w:val="2"/>
              </w:rPr>
              <w:t> </w:t>
            </w:r>
          </w:p>
        </w:tc>
        <w:tc>
          <w:tcPr>
            <w:tcW w:w="1181" w:type="dxa"/>
            <w:vAlign w:val="center"/>
            <w:hideMark/>
          </w:tcPr>
          <w:p w14:paraId="7F076F0C"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5B3C21E2" w14:textId="77777777" w:rsidR="00572D45" w:rsidRDefault="00786BF9">
            <w:pPr>
              <w:rPr>
                <w:rFonts w:ascii="Arial" w:hAnsi="Arial" w:cs="Arial"/>
                <w:sz w:val="2"/>
                <w:szCs w:val="2"/>
              </w:rPr>
            </w:pPr>
            <w:r>
              <w:rPr>
                <w:rFonts w:ascii="Arial" w:hAnsi="Arial" w:cs="Arial"/>
                <w:sz w:val="2"/>
                <w:szCs w:val="2"/>
              </w:rPr>
              <w:t> </w:t>
            </w:r>
          </w:p>
        </w:tc>
        <w:tc>
          <w:tcPr>
            <w:tcW w:w="1119" w:type="dxa"/>
            <w:vAlign w:val="center"/>
            <w:hideMark/>
          </w:tcPr>
          <w:p w14:paraId="2CECC520" w14:textId="77777777" w:rsidR="00572D45" w:rsidRDefault="00786BF9">
            <w:pPr>
              <w:rPr>
                <w:rFonts w:ascii="Arial" w:hAnsi="Arial" w:cs="Arial"/>
                <w:sz w:val="2"/>
                <w:szCs w:val="2"/>
              </w:rPr>
            </w:pPr>
            <w:r>
              <w:rPr>
                <w:rFonts w:ascii="Arial" w:hAnsi="Arial" w:cs="Arial"/>
                <w:sz w:val="2"/>
                <w:szCs w:val="2"/>
              </w:rPr>
              <w:t> </w:t>
            </w:r>
          </w:p>
        </w:tc>
      </w:tr>
      <w:tr w:rsidR="00572D45" w14:paraId="48ABA525" w14:textId="77777777">
        <w:trPr>
          <w:jc w:val="center"/>
        </w:trPr>
        <w:tc>
          <w:tcPr>
            <w:tcW w:w="7380" w:type="dxa"/>
            <w:hideMark/>
          </w:tcPr>
          <w:p w14:paraId="1D7CE37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Basic (A/B)</w:t>
            </w:r>
          </w:p>
        </w:tc>
        <w:tc>
          <w:tcPr>
            <w:tcW w:w="1181" w:type="dxa"/>
            <w:noWrap/>
            <w:tcMar>
              <w:top w:w="0" w:type="dxa"/>
              <w:left w:w="144" w:type="dxa"/>
              <w:bottom w:w="0" w:type="dxa"/>
              <w:right w:w="0" w:type="dxa"/>
            </w:tcMar>
            <w:vAlign w:val="bottom"/>
            <w:hideMark/>
          </w:tcPr>
          <w:p w14:paraId="5B2FB81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9.72</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50B6B627"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9.70</w:t>
            </w:r>
            <w:r>
              <w:rPr>
                <w:rFonts w:ascii="Arial" w:hAnsi="Arial" w:cs="Arial"/>
                <w:sz w:val="20"/>
                <w:szCs w:val="20"/>
              </w:rPr>
              <w:tab/>
            </w:r>
          </w:p>
        </w:tc>
        <w:tc>
          <w:tcPr>
            <w:tcW w:w="1119" w:type="dxa"/>
            <w:noWrap/>
            <w:tcMar>
              <w:top w:w="0" w:type="dxa"/>
              <w:left w:w="144" w:type="dxa"/>
              <w:bottom w:w="0" w:type="dxa"/>
              <w:right w:w="0" w:type="dxa"/>
            </w:tcMar>
            <w:vAlign w:val="bottom"/>
            <w:hideMark/>
          </w:tcPr>
          <w:p w14:paraId="0C76E7EA"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8.12</w:t>
            </w:r>
            <w:r>
              <w:rPr>
                <w:rFonts w:ascii="Arial" w:hAnsi="Arial" w:cs="Arial"/>
                <w:sz w:val="20"/>
                <w:szCs w:val="20"/>
              </w:rPr>
              <w:tab/>
            </w:r>
          </w:p>
        </w:tc>
      </w:tr>
      <w:tr w:rsidR="00572D45" w14:paraId="629AD39A" w14:textId="77777777">
        <w:trPr>
          <w:jc w:val="center"/>
        </w:trPr>
        <w:tc>
          <w:tcPr>
            <w:tcW w:w="7380" w:type="dxa"/>
            <w:vAlign w:val="bottom"/>
            <w:hideMark/>
          </w:tcPr>
          <w:p w14:paraId="7BEB4B9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Diluted (A/C)</w:t>
            </w:r>
          </w:p>
        </w:tc>
        <w:tc>
          <w:tcPr>
            <w:tcW w:w="1181" w:type="dxa"/>
            <w:noWrap/>
            <w:tcMar>
              <w:top w:w="0" w:type="dxa"/>
              <w:left w:w="144" w:type="dxa"/>
              <w:bottom w:w="0" w:type="dxa"/>
              <w:right w:w="0" w:type="dxa"/>
            </w:tcMar>
            <w:vAlign w:val="bottom"/>
            <w:hideMark/>
          </w:tcPr>
          <w:p w14:paraId="0CBECC53"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9.68</w:t>
            </w:r>
            <w:r>
              <w:rPr>
                <w:rFonts w:ascii="Arial" w:hAnsi="Arial" w:cs="Arial"/>
                <w:b/>
                <w:bCs/>
                <w:sz w:val="20"/>
                <w:szCs w:val="20"/>
              </w:rPr>
              <w:tab/>
            </w:r>
          </w:p>
        </w:tc>
        <w:tc>
          <w:tcPr>
            <w:tcW w:w="1119" w:type="dxa"/>
            <w:noWrap/>
            <w:tcMar>
              <w:top w:w="0" w:type="dxa"/>
              <w:left w:w="144" w:type="dxa"/>
              <w:bottom w:w="0" w:type="dxa"/>
              <w:right w:w="0" w:type="dxa"/>
            </w:tcMar>
            <w:vAlign w:val="bottom"/>
            <w:hideMark/>
          </w:tcPr>
          <w:p w14:paraId="0EB14D1E"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9.65</w:t>
            </w:r>
            <w:r>
              <w:rPr>
                <w:rFonts w:ascii="Arial" w:hAnsi="Arial" w:cs="Arial"/>
                <w:sz w:val="20"/>
                <w:szCs w:val="20"/>
              </w:rPr>
              <w:tab/>
            </w:r>
          </w:p>
        </w:tc>
        <w:tc>
          <w:tcPr>
            <w:tcW w:w="1119" w:type="dxa"/>
            <w:noWrap/>
            <w:tcMar>
              <w:top w:w="0" w:type="dxa"/>
              <w:left w:w="144" w:type="dxa"/>
              <w:bottom w:w="0" w:type="dxa"/>
              <w:right w:w="0" w:type="dxa"/>
            </w:tcMar>
            <w:vAlign w:val="bottom"/>
            <w:hideMark/>
          </w:tcPr>
          <w:p w14:paraId="42E83DE2"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8.05</w:t>
            </w:r>
            <w:r>
              <w:rPr>
                <w:rFonts w:ascii="Arial" w:hAnsi="Arial" w:cs="Arial"/>
                <w:sz w:val="20"/>
                <w:szCs w:val="20"/>
              </w:rPr>
              <w:tab/>
            </w:r>
          </w:p>
        </w:tc>
      </w:tr>
      <w:tr w:rsidR="00572D45" w14:paraId="755A768E" w14:textId="77777777">
        <w:trPr>
          <w:jc w:val="center"/>
        </w:trPr>
        <w:tc>
          <w:tcPr>
            <w:tcW w:w="10800" w:type="dxa"/>
            <w:gridSpan w:val="4"/>
            <w:tcMar>
              <w:top w:w="0" w:type="dxa"/>
              <w:left w:w="144" w:type="dxa"/>
              <w:bottom w:w="0" w:type="dxa"/>
              <w:right w:w="0" w:type="dxa"/>
            </w:tcMar>
            <w:vAlign w:val="bottom"/>
            <w:hideMark/>
          </w:tcPr>
          <w:p w14:paraId="68B4A63E"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bl>
    <w:p w14:paraId="2A83243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Anti-dilutive stock-based awards excluded from the calculations of diluted EPS were immaterial during the periods presented. </w:t>
      </w:r>
    </w:p>
    <w:p w14:paraId="04112AED" w14:textId="77777777" w:rsidR="00572D45" w:rsidRDefault="00786BF9">
      <w:pPr>
        <w:pStyle w:val="NormalWeb"/>
        <w:spacing w:before="180" w:beforeAutospacing="0" w:after="0" w:afterAutospacing="0"/>
        <w:jc w:val="both"/>
        <w:rPr>
          <w:sz w:val="2"/>
          <w:szCs w:val="2"/>
        </w:rPr>
      </w:pPr>
      <w:r>
        <w:rPr>
          <w:sz w:val="2"/>
          <w:szCs w:val="2"/>
        </w:rPr>
        <w:t> </w:t>
      </w:r>
    </w:p>
    <w:p w14:paraId="21A86A84"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NOTE 3 — OTHER INCOME (EXPENSE), NET </w:t>
      </w:r>
    </w:p>
    <w:p w14:paraId="550B081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other income (expense), net </w:t>
      </w:r>
      <w:proofErr w:type="gramStart"/>
      <w:r>
        <w:rPr>
          <w:rFonts w:ascii="Arial" w:hAnsi="Arial" w:cs="Arial"/>
          <w:sz w:val="20"/>
          <w:szCs w:val="20"/>
        </w:rPr>
        <w:t>were</w:t>
      </w:r>
      <w:proofErr w:type="gramEnd"/>
      <w:r>
        <w:rPr>
          <w:rFonts w:ascii="Arial" w:hAnsi="Arial" w:cs="Arial"/>
          <w:sz w:val="20"/>
          <w:szCs w:val="20"/>
        </w:rPr>
        <w:t xml:space="preserve"> as follows: </w:t>
      </w:r>
    </w:p>
    <w:p w14:paraId="23416445"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467"/>
        <w:gridCol w:w="1151"/>
        <w:gridCol w:w="1091"/>
        <w:gridCol w:w="1091"/>
      </w:tblGrid>
      <w:tr w:rsidR="00572D45" w14:paraId="7F7A9DCA" w14:textId="77777777">
        <w:trPr>
          <w:tblHeader/>
          <w:jc w:val="center"/>
        </w:trPr>
        <w:tc>
          <w:tcPr>
            <w:tcW w:w="7470" w:type="dxa"/>
            <w:vAlign w:val="bottom"/>
            <w:hideMark/>
          </w:tcPr>
          <w:p w14:paraId="1EB07AB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51" w:type="dxa"/>
            <w:tcMar>
              <w:top w:w="0" w:type="dxa"/>
              <w:left w:w="144" w:type="dxa"/>
              <w:bottom w:w="0" w:type="dxa"/>
              <w:right w:w="0" w:type="dxa"/>
            </w:tcMar>
            <w:vAlign w:val="bottom"/>
            <w:hideMark/>
          </w:tcPr>
          <w:p w14:paraId="73609B8A" w14:textId="77777777" w:rsidR="00572D45" w:rsidRDefault="00786BF9">
            <w:pPr>
              <w:pStyle w:val="la2"/>
              <w:rPr>
                <w:rFonts w:ascii="Arial" w:hAnsi="Arial" w:cs="Arial"/>
                <w:sz w:val="16"/>
                <w:szCs w:val="16"/>
              </w:rPr>
            </w:pPr>
            <w:r>
              <w:rPr>
                <w:rFonts w:ascii="Arial" w:hAnsi="Arial" w:cs="Arial"/>
                <w:sz w:val="16"/>
                <w:szCs w:val="16"/>
              </w:rPr>
              <w:t> </w:t>
            </w:r>
          </w:p>
        </w:tc>
        <w:tc>
          <w:tcPr>
            <w:tcW w:w="1089" w:type="dxa"/>
            <w:tcMar>
              <w:top w:w="0" w:type="dxa"/>
              <w:left w:w="144" w:type="dxa"/>
              <w:bottom w:w="0" w:type="dxa"/>
              <w:right w:w="0" w:type="dxa"/>
            </w:tcMar>
            <w:vAlign w:val="bottom"/>
            <w:hideMark/>
          </w:tcPr>
          <w:p w14:paraId="5C3BEDE6" w14:textId="77777777" w:rsidR="00572D45" w:rsidRDefault="00786BF9">
            <w:pPr>
              <w:pStyle w:val="la2"/>
              <w:rPr>
                <w:rFonts w:ascii="Arial" w:hAnsi="Arial" w:cs="Arial"/>
                <w:sz w:val="16"/>
                <w:szCs w:val="16"/>
              </w:rPr>
            </w:pPr>
            <w:r>
              <w:rPr>
                <w:rFonts w:ascii="Arial" w:hAnsi="Arial" w:cs="Arial"/>
                <w:sz w:val="16"/>
                <w:szCs w:val="16"/>
              </w:rPr>
              <w:t> </w:t>
            </w:r>
          </w:p>
        </w:tc>
        <w:tc>
          <w:tcPr>
            <w:tcW w:w="1089" w:type="dxa"/>
            <w:tcMar>
              <w:top w:w="0" w:type="dxa"/>
              <w:left w:w="144" w:type="dxa"/>
              <w:bottom w:w="0" w:type="dxa"/>
              <w:right w:w="0" w:type="dxa"/>
            </w:tcMar>
            <w:vAlign w:val="bottom"/>
            <w:hideMark/>
          </w:tcPr>
          <w:p w14:paraId="022278A2"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3DAD51A" w14:textId="77777777">
        <w:trPr>
          <w:jc w:val="center"/>
        </w:trPr>
        <w:tc>
          <w:tcPr>
            <w:tcW w:w="10800" w:type="dxa"/>
            <w:gridSpan w:val="4"/>
            <w:tcMar>
              <w:top w:w="0" w:type="dxa"/>
              <w:left w:w="144" w:type="dxa"/>
              <w:bottom w:w="0" w:type="dxa"/>
              <w:right w:w="0" w:type="dxa"/>
            </w:tcMar>
            <w:vAlign w:val="bottom"/>
            <w:hideMark/>
          </w:tcPr>
          <w:p w14:paraId="1E043E6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6F26AFCE" w14:textId="77777777">
        <w:trPr>
          <w:trHeight w:val="75"/>
          <w:jc w:val="center"/>
        </w:trPr>
        <w:tc>
          <w:tcPr>
            <w:tcW w:w="7470" w:type="dxa"/>
            <w:vAlign w:val="center"/>
            <w:hideMark/>
          </w:tcPr>
          <w:p w14:paraId="1D2E1E90" w14:textId="77777777" w:rsidR="00572D45" w:rsidRDefault="00786BF9">
            <w:pPr>
              <w:rPr>
                <w:rFonts w:ascii="Arial" w:hAnsi="Arial" w:cs="Arial"/>
                <w:sz w:val="2"/>
                <w:szCs w:val="2"/>
              </w:rPr>
            </w:pPr>
            <w:r>
              <w:rPr>
                <w:rFonts w:ascii="Arial" w:hAnsi="Arial" w:cs="Arial"/>
                <w:sz w:val="2"/>
                <w:szCs w:val="2"/>
              </w:rPr>
              <w:t> </w:t>
            </w:r>
          </w:p>
        </w:tc>
        <w:tc>
          <w:tcPr>
            <w:tcW w:w="1151" w:type="dxa"/>
            <w:vAlign w:val="center"/>
            <w:hideMark/>
          </w:tcPr>
          <w:p w14:paraId="0D57452B" w14:textId="77777777" w:rsidR="00572D45" w:rsidRDefault="00786BF9">
            <w:pPr>
              <w:rPr>
                <w:rFonts w:ascii="Arial" w:hAnsi="Arial" w:cs="Arial"/>
                <w:sz w:val="2"/>
                <w:szCs w:val="2"/>
              </w:rPr>
            </w:pPr>
            <w:r>
              <w:rPr>
                <w:rFonts w:ascii="Arial" w:hAnsi="Arial" w:cs="Arial"/>
                <w:sz w:val="2"/>
                <w:szCs w:val="2"/>
              </w:rPr>
              <w:t> </w:t>
            </w:r>
          </w:p>
        </w:tc>
        <w:tc>
          <w:tcPr>
            <w:tcW w:w="1089" w:type="dxa"/>
            <w:vAlign w:val="center"/>
            <w:hideMark/>
          </w:tcPr>
          <w:p w14:paraId="680547B4" w14:textId="77777777" w:rsidR="00572D45" w:rsidRDefault="00786BF9">
            <w:pPr>
              <w:rPr>
                <w:rFonts w:ascii="Arial" w:hAnsi="Arial" w:cs="Arial"/>
                <w:sz w:val="2"/>
                <w:szCs w:val="2"/>
              </w:rPr>
            </w:pPr>
            <w:r>
              <w:rPr>
                <w:rFonts w:ascii="Arial" w:hAnsi="Arial" w:cs="Arial"/>
                <w:sz w:val="2"/>
                <w:szCs w:val="2"/>
              </w:rPr>
              <w:t> </w:t>
            </w:r>
          </w:p>
        </w:tc>
        <w:tc>
          <w:tcPr>
            <w:tcW w:w="1089" w:type="dxa"/>
            <w:vAlign w:val="center"/>
            <w:hideMark/>
          </w:tcPr>
          <w:p w14:paraId="2D9CB05D" w14:textId="77777777" w:rsidR="00572D45" w:rsidRDefault="00786BF9">
            <w:pPr>
              <w:rPr>
                <w:rFonts w:ascii="Arial" w:hAnsi="Arial" w:cs="Arial"/>
                <w:sz w:val="2"/>
                <w:szCs w:val="2"/>
              </w:rPr>
            </w:pPr>
            <w:r>
              <w:rPr>
                <w:rFonts w:ascii="Arial" w:hAnsi="Arial" w:cs="Arial"/>
                <w:sz w:val="2"/>
                <w:szCs w:val="2"/>
              </w:rPr>
              <w:t> </w:t>
            </w:r>
          </w:p>
        </w:tc>
      </w:tr>
      <w:tr w:rsidR="00572D45" w14:paraId="763F6196" w14:textId="77777777">
        <w:trPr>
          <w:jc w:val="center"/>
        </w:trPr>
        <w:tc>
          <w:tcPr>
            <w:tcW w:w="7470" w:type="dxa"/>
            <w:vAlign w:val="bottom"/>
            <w:hideMark/>
          </w:tcPr>
          <w:p w14:paraId="3A3371BD"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151" w:type="dxa"/>
            <w:tcMar>
              <w:top w:w="0" w:type="dxa"/>
              <w:left w:w="144" w:type="dxa"/>
              <w:bottom w:w="0" w:type="dxa"/>
              <w:right w:w="0" w:type="dxa"/>
            </w:tcMar>
            <w:vAlign w:val="bottom"/>
            <w:hideMark/>
          </w:tcPr>
          <w:p w14:paraId="629F3BE5"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089" w:type="dxa"/>
            <w:tcMar>
              <w:top w:w="0" w:type="dxa"/>
              <w:left w:w="144" w:type="dxa"/>
              <w:bottom w:w="0" w:type="dxa"/>
              <w:right w:w="0" w:type="dxa"/>
            </w:tcMar>
            <w:vAlign w:val="bottom"/>
            <w:hideMark/>
          </w:tcPr>
          <w:p w14:paraId="11C9B109"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089" w:type="dxa"/>
            <w:tcMar>
              <w:top w:w="0" w:type="dxa"/>
              <w:left w:w="144" w:type="dxa"/>
              <w:bottom w:w="0" w:type="dxa"/>
              <w:right w:w="0" w:type="dxa"/>
            </w:tcMar>
            <w:vAlign w:val="bottom"/>
            <w:hideMark/>
          </w:tcPr>
          <w:p w14:paraId="01996EE1" w14:textId="77777777" w:rsidR="00572D45" w:rsidRDefault="00786BF9">
            <w:pPr>
              <w:ind w:right="75"/>
              <w:jc w:val="right"/>
              <w:rPr>
                <w:rFonts w:ascii="Arial" w:hAnsi="Arial" w:cs="Arial"/>
                <w:sz w:val="16"/>
                <w:szCs w:val="16"/>
              </w:rPr>
            </w:pPr>
            <w:r>
              <w:rPr>
                <w:rFonts w:ascii="Arial" w:hAnsi="Arial" w:cs="Arial"/>
                <w:b/>
                <w:bCs/>
                <w:sz w:val="16"/>
                <w:szCs w:val="16"/>
              </w:rPr>
              <w:t>2021</w:t>
            </w:r>
          </w:p>
        </w:tc>
      </w:tr>
      <w:tr w:rsidR="00572D45" w14:paraId="4349A0C6" w14:textId="77777777">
        <w:trPr>
          <w:trHeight w:val="75"/>
          <w:jc w:val="center"/>
        </w:trPr>
        <w:tc>
          <w:tcPr>
            <w:tcW w:w="7470" w:type="dxa"/>
            <w:vAlign w:val="center"/>
            <w:hideMark/>
          </w:tcPr>
          <w:p w14:paraId="788FAC01" w14:textId="77777777" w:rsidR="00572D45" w:rsidRDefault="00786BF9">
            <w:pPr>
              <w:rPr>
                <w:rFonts w:ascii="Arial" w:hAnsi="Arial" w:cs="Arial"/>
                <w:sz w:val="2"/>
                <w:szCs w:val="2"/>
              </w:rPr>
            </w:pPr>
            <w:r>
              <w:rPr>
                <w:rFonts w:ascii="Arial" w:hAnsi="Arial" w:cs="Arial"/>
                <w:sz w:val="2"/>
                <w:szCs w:val="2"/>
              </w:rPr>
              <w:t> </w:t>
            </w:r>
          </w:p>
        </w:tc>
        <w:tc>
          <w:tcPr>
            <w:tcW w:w="1151" w:type="dxa"/>
            <w:vAlign w:val="center"/>
            <w:hideMark/>
          </w:tcPr>
          <w:p w14:paraId="3AC69920" w14:textId="77777777" w:rsidR="00572D45" w:rsidRDefault="00786BF9">
            <w:pPr>
              <w:rPr>
                <w:rFonts w:ascii="Arial" w:hAnsi="Arial" w:cs="Arial"/>
                <w:sz w:val="2"/>
                <w:szCs w:val="2"/>
              </w:rPr>
            </w:pPr>
            <w:r>
              <w:rPr>
                <w:rFonts w:ascii="Arial" w:hAnsi="Arial" w:cs="Arial"/>
                <w:sz w:val="2"/>
                <w:szCs w:val="2"/>
              </w:rPr>
              <w:t> </w:t>
            </w:r>
          </w:p>
        </w:tc>
        <w:tc>
          <w:tcPr>
            <w:tcW w:w="1089" w:type="dxa"/>
            <w:vAlign w:val="center"/>
            <w:hideMark/>
          </w:tcPr>
          <w:p w14:paraId="6FED36B7" w14:textId="77777777" w:rsidR="00572D45" w:rsidRDefault="00786BF9">
            <w:pPr>
              <w:rPr>
                <w:rFonts w:ascii="Arial" w:hAnsi="Arial" w:cs="Arial"/>
                <w:sz w:val="2"/>
                <w:szCs w:val="2"/>
              </w:rPr>
            </w:pPr>
            <w:r>
              <w:rPr>
                <w:rFonts w:ascii="Arial" w:hAnsi="Arial" w:cs="Arial"/>
                <w:sz w:val="2"/>
                <w:szCs w:val="2"/>
              </w:rPr>
              <w:t> </w:t>
            </w:r>
          </w:p>
        </w:tc>
        <w:tc>
          <w:tcPr>
            <w:tcW w:w="1089" w:type="dxa"/>
            <w:vAlign w:val="center"/>
            <w:hideMark/>
          </w:tcPr>
          <w:p w14:paraId="7A58FF5E" w14:textId="77777777" w:rsidR="00572D45" w:rsidRDefault="00786BF9">
            <w:pPr>
              <w:rPr>
                <w:rFonts w:ascii="Arial" w:hAnsi="Arial" w:cs="Arial"/>
                <w:sz w:val="2"/>
                <w:szCs w:val="2"/>
              </w:rPr>
            </w:pPr>
            <w:r>
              <w:rPr>
                <w:rFonts w:ascii="Arial" w:hAnsi="Arial" w:cs="Arial"/>
                <w:sz w:val="2"/>
                <w:szCs w:val="2"/>
              </w:rPr>
              <w:t> </w:t>
            </w:r>
          </w:p>
        </w:tc>
      </w:tr>
      <w:tr w:rsidR="00572D45" w14:paraId="420E9750" w14:textId="77777777">
        <w:trPr>
          <w:jc w:val="center"/>
        </w:trPr>
        <w:tc>
          <w:tcPr>
            <w:tcW w:w="7470" w:type="dxa"/>
            <w:hideMark/>
          </w:tcPr>
          <w:p w14:paraId="7AA9ADD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and dividends income</w:t>
            </w:r>
          </w:p>
        </w:tc>
        <w:tc>
          <w:tcPr>
            <w:tcW w:w="1151" w:type="dxa"/>
            <w:noWrap/>
            <w:tcMar>
              <w:top w:w="0" w:type="dxa"/>
              <w:left w:w="144" w:type="dxa"/>
              <w:bottom w:w="0" w:type="dxa"/>
              <w:right w:w="0" w:type="dxa"/>
            </w:tcMar>
            <w:vAlign w:val="bottom"/>
            <w:hideMark/>
          </w:tcPr>
          <w:p w14:paraId="5A7FBA45"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 2,994</w:t>
            </w:r>
            <w:r>
              <w:rPr>
                <w:rFonts w:ascii="Arial" w:hAnsi="Arial" w:cs="Arial"/>
                <w:b/>
                <w:bCs/>
                <w:sz w:val="20"/>
                <w:szCs w:val="20"/>
              </w:rPr>
              <w:tab/>
            </w:r>
          </w:p>
        </w:tc>
        <w:tc>
          <w:tcPr>
            <w:tcW w:w="1089" w:type="dxa"/>
            <w:noWrap/>
            <w:tcMar>
              <w:top w:w="0" w:type="dxa"/>
              <w:left w:w="144" w:type="dxa"/>
              <w:bottom w:w="0" w:type="dxa"/>
              <w:right w:w="0" w:type="dxa"/>
            </w:tcMar>
            <w:vAlign w:val="bottom"/>
            <w:hideMark/>
          </w:tcPr>
          <w:p w14:paraId="7119D1E3"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 2,094</w:t>
            </w:r>
            <w:r>
              <w:rPr>
                <w:rFonts w:ascii="Arial" w:hAnsi="Arial" w:cs="Arial"/>
                <w:sz w:val="20"/>
                <w:szCs w:val="20"/>
              </w:rPr>
              <w:tab/>
            </w:r>
          </w:p>
        </w:tc>
        <w:tc>
          <w:tcPr>
            <w:tcW w:w="1089" w:type="dxa"/>
            <w:noWrap/>
            <w:tcMar>
              <w:top w:w="0" w:type="dxa"/>
              <w:left w:w="144" w:type="dxa"/>
              <w:bottom w:w="0" w:type="dxa"/>
              <w:right w:w="0" w:type="dxa"/>
            </w:tcMar>
            <w:vAlign w:val="bottom"/>
            <w:hideMark/>
          </w:tcPr>
          <w:p w14:paraId="0695F617"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 2,131</w:t>
            </w:r>
            <w:r>
              <w:rPr>
                <w:rFonts w:ascii="Arial" w:hAnsi="Arial" w:cs="Arial"/>
                <w:sz w:val="20"/>
                <w:szCs w:val="20"/>
              </w:rPr>
              <w:tab/>
            </w:r>
          </w:p>
        </w:tc>
      </w:tr>
      <w:tr w:rsidR="00572D45" w14:paraId="653E60F2" w14:textId="77777777">
        <w:trPr>
          <w:jc w:val="center"/>
        </w:trPr>
        <w:tc>
          <w:tcPr>
            <w:tcW w:w="7470" w:type="dxa"/>
            <w:hideMark/>
          </w:tcPr>
          <w:p w14:paraId="44CFB26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expense</w:t>
            </w:r>
          </w:p>
        </w:tc>
        <w:tc>
          <w:tcPr>
            <w:tcW w:w="1151" w:type="dxa"/>
            <w:noWrap/>
            <w:tcMar>
              <w:top w:w="0" w:type="dxa"/>
              <w:left w:w="144" w:type="dxa"/>
              <w:bottom w:w="0" w:type="dxa"/>
              <w:right w:w="0" w:type="dxa"/>
            </w:tcMar>
            <w:vAlign w:val="bottom"/>
            <w:hideMark/>
          </w:tcPr>
          <w:p w14:paraId="6EFCDBA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ab/>
              <w:t>(1,968</w:t>
            </w:r>
            <w:r>
              <w:rPr>
                <w:rFonts w:ascii="Arial" w:hAnsi="Arial" w:cs="Arial"/>
                <w:b/>
                <w:bCs/>
                <w:sz w:val="20"/>
                <w:szCs w:val="20"/>
              </w:rPr>
              <w:tab/>
              <w:t>)</w:t>
            </w:r>
          </w:p>
        </w:tc>
        <w:tc>
          <w:tcPr>
            <w:tcW w:w="1089" w:type="dxa"/>
            <w:noWrap/>
            <w:tcMar>
              <w:top w:w="0" w:type="dxa"/>
              <w:left w:w="144" w:type="dxa"/>
              <w:bottom w:w="0" w:type="dxa"/>
              <w:right w:w="0" w:type="dxa"/>
            </w:tcMar>
            <w:vAlign w:val="bottom"/>
            <w:hideMark/>
          </w:tcPr>
          <w:p w14:paraId="7584AB7A"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(2,063</w:t>
            </w:r>
            <w:r>
              <w:rPr>
                <w:rFonts w:ascii="Arial" w:hAnsi="Arial" w:cs="Arial"/>
                <w:sz w:val="20"/>
                <w:szCs w:val="20"/>
              </w:rPr>
              <w:tab/>
              <w:t>)</w:t>
            </w:r>
          </w:p>
        </w:tc>
        <w:tc>
          <w:tcPr>
            <w:tcW w:w="1089" w:type="dxa"/>
            <w:noWrap/>
            <w:tcMar>
              <w:top w:w="0" w:type="dxa"/>
              <w:left w:w="144" w:type="dxa"/>
              <w:bottom w:w="0" w:type="dxa"/>
              <w:right w:w="0" w:type="dxa"/>
            </w:tcMar>
            <w:vAlign w:val="bottom"/>
            <w:hideMark/>
          </w:tcPr>
          <w:p w14:paraId="7DB35E87"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(2,346</w:t>
            </w:r>
            <w:r>
              <w:rPr>
                <w:rFonts w:ascii="Arial" w:hAnsi="Arial" w:cs="Arial"/>
                <w:sz w:val="20"/>
                <w:szCs w:val="20"/>
              </w:rPr>
              <w:tab/>
              <w:t>)</w:t>
            </w:r>
          </w:p>
        </w:tc>
      </w:tr>
      <w:tr w:rsidR="00572D45" w14:paraId="6462EBF1" w14:textId="77777777">
        <w:trPr>
          <w:jc w:val="center"/>
        </w:trPr>
        <w:tc>
          <w:tcPr>
            <w:tcW w:w="7470" w:type="dxa"/>
            <w:hideMark/>
          </w:tcPr>
          <w:p w14:paraId="251A002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recognized gains on investments</w:t>
            </w:r>
          </w:p>
        </w:tc>
        <w:tc>
          <w:tcPr>
            <w:tcW w:w="1151" w:type="dxa"/>
            <w:noWrap/>
            <w:tcMar>
              <w:top w:w="0" w:type="dxa"/>
              <w:left w:w="144" w:type="dxa"/>
              <w:bottom w:w="0" w:type="dxa"/>
              <w:right w:w="0" w:type="dxa"/>
            </w:tcMar>
            <w:vAlign w:val="bottom"/>
            <w:hideMark/>
          </w:tcPr>
          <w:p w14:paraId="7184A2A5"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ab/>
              <w:t>260</w:t>
            </w:r>
            <w:r>
              <w:rPr>
                <w:rFonts w:ascii="Arial" w:hAnsi="Arial" w:cs="Arial"/>
                <w:b/>
                <w:bCs/>
                <w:sz w:val="20"/>
                <w:szCs w:val="20"/>
              </w:rPr>
              <w:tab/>
            </w:r>
          </w:p>
        </w:tc>
        <w:tc>
          <w:tcPr>
            <w:tcW w:w="1089" w:type="dxa"/>
            <w:noWrap/>
            <w:tcMar>
              <w:top w:w="0" w:type="dxa"/>
              <w:left w:w="144" w:type="dxa"/>
              <w:bottom w:w="0" w:type="dxa"/>
              <w:right w:w="0" w:type="dxa"/>
            </w:tcMar>
            <w:vAlign w:val="bottom"/>
            <w:hideMark/>
          </w:tcPr>
          <w:p w14:paraId="086082EA"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461</w:t>
            </w:r>
            <w:r>
              <w:rPr>
                <w:rFonts w:ascii="Arial" w:hAnsi="Arial" w:cs="Arial"/>
                <w:sz w:val="20"/>
                <w:szCs w:val="20"/>
              </w:rPr>
              <w:tab/>
            </w:r>
          </w:p>
        </w:tc>
        <w:tc>
          <w:tcPr>
            <w:tcW w:w="1089" w:type="dxa"/>
            <w:noWrap/>
            <w:tcMar>
              <w:top w:w="0" w:type="dxa"/>
              <w:left w:w="144" w:type="dxa"/>
              <w:bottom w:w="0" w:type="dxa"/>
              <w:right w:w="0" w:type="dxa"/>
            </w:tcMar>
            <w:vAlign w:val="bottom"/>
            <w:hideMark/>
          </w:tcPr>
          <w:p w14:paraId="798AFEEE"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1,232</w:t>
            </w:r>
            <w:r>
              <w:rPr>
                <w:rFonts w:ascii="Arial" w:hAnsi="Arial" w:cs="Arial"/>
                <w:sz w:val="20"/>
                <w:szCs w:val="20"/>
              </w:rPr>
              <w:tab/>
            </w:r>
          </w:p>
        </w:tc>
      </w:tr>
      <w:tr w:rsidR="00572D45" w14:paraId="62160327" w14:textId="77777777">
        <w:trPr>
          <w:jc w:val="center"/>
        </w:trPr>
        <w:tc>
          <w:tcPr>
            <w:tcW w:w="7470" w:type="dxa"/>
            <w:hideMark/>
          </w:tcPr>
          <w:p w14:paraId="4202639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gains (</w:t>
            </w:r>
            <w:proofErr w:type="gramStart"/>
            <w:r>
              <w:rPr>
                <w:rFonts w:ascii="Arial" w:hAnsi="Arial" w:cs="Arial"/>
                <w:sz w:val="20"/>
                <w:szCs w:val="20"/>
              </w:rPr>
              <w:t>losses</w:t>
            </w:r>
            <w:proofErr w:type="gramEnd"/>
            <w:r>
              <w:rPr>
                <w:rFonts w:ascii="Arial" w:hAnsi="Arial" w:cs="Arial"/>
                <w:sz w:val="20"/>
                <w:szCs w:val="20"/>
              </w:rPr>
              <w:t>) on derivatives</w:t>
            </w:r>
          </w:p>
        </w:tc>
        <w:tc>
          <w:tcPr>
            <w:tcW w:w="1151" w:type="dxa"/>
            <w:noWrap/>
            <w:tcMar>
              <w:top w:w="0" w:type="dxa"/>
              <w:left w:w="144" w:type="dxa"/>
              <w:bottom w:w="0" w:type="dxa"/>
              <w:right w:w="0" w:type="dxa"/>
            </w:tcMar>
            <w:vAlign w:val="bottom"/>
            <w:hideMark/>
          </w:tcPr>
          <w:p w14:paraId="70B2F53C"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ab/>
              <w:t>(456</w:t>
            </w:r>
            <w:r>
              <w:rPr>
                <w:rFonts w:ascii="Arial" w:hAnsi="Arial" w:cs="Arial"/>
                <w:b/>
                <w:bCs/>
                <w:sz w:val="20"/>
                <w:szCs w:val="20"/>
              </w:rPr>
              <w:tab/>
              <w:t>)</w:t>
            </w:r>
          </w:p>
        </w:tc>
        <w:tc>
          <w:tcPr>
            <w:tcW w:w="1089" w:type="dxa"/>
            <w:noWrap/>
            <w:tcMar>
              <w:top w:w="0" w:type="dxa"/>
              <w:left w:w="144" w:type="dxa"/>
              <w:bottom w:w="0" w:type="dxa"/>
              <w:right w:w="0" w:type="dxa"/>
            </w:tcMar>
            <w:vAlign w:val="bottom"/>
            <w:hideMark/>
          </w:tcPr>
          <w:p w14:paraId="1C770226"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(52</w:t>
            </w:r>
            <w:r>
              <w:rPr>
                <w:rFonts w:ascii="Arial" w:hAnsi="Arial" w:cs="Arial"/>
                <w:sz w:val="20"/>
                <w:szCs w:val="20"/>
              </w:rPr>
              <w:tab/>
              <w:t>)</w:t>
            </w:r>
          </w:p>
        </w:tc>
        <w:tc>
          <w:tcPr>
            <w:tcW w:w="1089" w:type="dxa"/>
            <w:noWrap/>
            <w:tcMar>
              <w:top w:w="0" w:type="dxa"/>
              <w:left w:w="144" w:type="dxa"/>
              <w:bottom w:w="0" w:type="dxa"/>
              <w:right w:w="0" w:type="dxa"/>
            </w:tcMar>
            <w:vAlign w:val="bottom"/>
            <w:hideMark/>
          </w:tcPr>
          <w:p w14:paraId="1C9A2F51"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r>
          </w:p>
        </w:tc>
      </w:tr>
      <w:tr w:rsidR="00572D45" w14:paraId="35C3038B" w14:textId="77777777">
        <w:trPr>
          <w:jc w:val="center"/>
        </w:trPr>
        <w:tc>
          <w:tcPr>
            <w:tcW w:w="7470" w:type="dxa"/>
            <w:hideMark/>
          </w:tcPr>
          <w:p w14:paraId="0183C90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gains (losses) on foreign currency remeasurements</w:t>
            </w:r>
          </w:p>
        </w:tc>
        <w:tc>
          <w:tcPr>
            <w:tcW w:w="1151" w:type="dxa"/>
            <w:noWrap/>
            <w:tcMar>
              <w:top w:w="0" w:type="dxa"/>
              <w:left w:w="144" w:type="dxa"/>
              <w:bottom w:w="0" w:type="dxa"/>
              <w:right w:w="0" w:type="dxa"/>
            </w:tcMar>
            <w:vAlign w:val="bottom"/>
            <w:hideMark/>
          </w:tcPr>
          <w:p w14:paraId="37C32366"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ab/>
              <w:t>181</w:t>
            </w:r>
            <w:r>
              <w:rPr>
                <w:rFonts w:ascii="Arial" w:hAnsi="Arial" w:cs="Arial"/>
                <w:b/>
                <w:bCs/>
                <w:sz w:val="20"/>
                <w:szCs w:val="20"/>
              </w:rPr>
              <w:tab/>
            </w:r>
          </w:p>
        </w:tc>
        <w:tc>
          <w:tcPr>
            <w:tcW w:w="1089" w:type="dxa"/>
            <w:noWrap/>
            <w:tcMar>
              <w:top w:w="0" w:type="dxa"/>
              <w:left w:w="144" w:type="dxa"/>
              <w:bottom w:w="0" w:type="dxa"/>
              <w:right w:w="0" w:type="dxa"/>
            </w:tcMar>
            <w:vAlign w:val="bottom"/>
            <w:hideMark/>
          </w:tcPr>
          <w:p w14:paraId="5431D972"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(75</w:t>
            </w:r>
            <w:r>
              <w:rPr>
                <w:rFonts w:ascii="Arial" w:hAnsi="Arial" w:cs="Arial"/>
                <w:sz w:val="20"/>
                <w:szCs w:val="20"/>
              </w:rPr>
              <w:tab/>
              <w:t>)</w:t>
            </w:r>
          </w:p>
        </w:tc>
        <w:tc>
          <w:tcPr>
            <w:tcW w:w="1089" w:type="dxa"/>
            <w:noWrap/>
            <w:tcMar>
              <w:top w:w="0" w:type="dxa"/>
              <w:left w:w="144" w:type="dxa"/>
              <w:bottom w:w="0" w:type="dxa"/>
              <w:right w:w="0" w:type="dxa"/>
            </w:tcMar>
            <w:vAlign w:val="bottom"/>
            <w:hideMark/>
          </w:tcPr>
          <w:p w14:paraId="176FC41B"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54</w:t>
            </w:r>
            <w:r>
              <w:rPr>
                <w:rFonts w:ascii="Arial" w:hAnsi="Arial" w:cs="Arial"/>
                <w:sz w:val="20"/>
                <w:szCs w:val="20"/>
              </w:rPr>
              <w:tab/>
            </w:r>
          </w:p>
        </w:tc>
      </w:tr>
      <w:tr w:rsidR="00572D45" w14:paraId="10CD824A" w14:textId="77777777">
        <w:trPr>
          <w:jc w:val="center"/>
        </w:trPr>
        <w:tc>
          <w:tcPr>
            <w:tcW w:w="7470" w:type="dxa"/>
            <w:hideMark/>
          </w:tcPr>
          <w:p w14:paraId="156BCD2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net</w:t>
            </w:r>
          </w:p>
        </w:tc>
        <w:tc>
          <w:tcPr>
            <w:tcW w:w="1151" w:type="dxa"/>
            <w:noWrap/>
            <w:tcMar>
              <w:top w:w="0" w:type="dxa"/>
              <w:left w:w="144" w:type="dxa"/>
              <w:bottom w:w="0" w:type="dxa"/>
              <w:right w:w="0" w:type="dxa"/>
            </w:tcMar>
            <w:vAlign w:val="bottom"/>
            <w:hideMark/>
          </w:tcPr>
          <w:p w14:paraId="63A93876"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ab/>
              <w:t>(223</w:t>
            </w:r>
            <w:r>
              <w:rPr>
                <w:rFonts w:ascii="Arial" w:hAnsi="Arial" w:cs="Arial"/>
                <w:b/>
                <w:bCs/>
                <w:sz w:val="20"/>
                <w:szCs w:val="20"/>
              </w:rPr>
              <w:tab/>
              <w:t>)</w:t>
            </w:r>
          </w:p>
        </w:tc>
        <w:tc>
          <w:tcPr>
            <w:tcW w:w="1089" w:type="dxa"/>
            <w:noWrap/>
            <w:tcMar>
              <w:top w:w="0" w:type="dxa"/>
              <w:left w:w="144" w:type="dxa"/>
              <w:bottom w:w="0" w:type="dxa"/>
              <w:right w:w="0" w:type="dxa"/>
            </w:tcMar>
            <w:vAlign w:val="bottom"/>
            <w:hideMark/>
          </w:tcPr>
          <w:p w14:paraId="6DE80006"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(32</w:t>
            </w:r>
            <w:r>
              <w:rPr>
                <w:rFonts w:ascii="Arial" w:hAnsi="Arial" w:cs="Arial"/>
                <w:sz w:val="20"/>
                <w:szCs w:val="20"/>
              </w:rPr>
              <w:tab/>
              <w:t>)</w:t>
            </w:r>
          </w:p>
        </w:tc>
        <w:tc>
          <w:tcPr>
            <w:tcW w:w="1089" w:type="dxa"/>
            <w:noWrap/>
            <w:tcMar>
              <w:top w:w="0" w:type="dxa"/>
              <w:left w:w="144" w:type="dxa"/>
              <w:bottom w:w="0" w:type="dxa"/>
              <w:right w:w="0" w:type="dxa"/>
            </w:tcMar>
            <w:vAlign w:val="bottom"/>
            <w:hideMark/>
          </w:tcPr>
          <w:p w14:paraId="7855DB5D"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ab/>
              <w:t>98</w:t>
            </w:r>
            <w:r>
              <w:rPr>
                <w:rFonts w:ascii="Arial" w:hAnsi="Arial" w:cs="Arial"/>
                <w:sz w:val="20"/>
                <w:szCs w:val="20"/>
              </w:rPr>
              <w:tab/>
            </w:r>
          </w:p>
        </w:tc>
      </w:tr>
      <w:tr w:rsidR="00572D45" w14:paraId="43421AB0" w14:textId="77777777">
        <w:trPr>
          <w:jc w:val="center"/>
        </w:trPr>
        <w:tc>
          <w:tcPr>
            <w:tcW w:w="8619" w:type="dxa"/>
            <w:gridSpan w:val="2"/>
            <w:tcMar>
              <w:top w:w="0" w:type="dxa"/>
              <w:left w:w="144" w:type="dxa"/>
              <w:bottom w:w="0" w:type="dxa"/>
              <w:right w:w="0" w:type="dxa"/>
            </w:tcMar>
            <w:vAlign w:val="bottom"/>
            <w:hideMark/>
          </w:tcPr>
          <w:p w14:paraId="370BFBF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091" w:type="dxa"/>
            <w:tcMar>
              <w:top w:w="0" w:type="dxa"/>
              <w:left w:w="144" w:type="dxa"/>
              <w:bottom w:w="0" w:type="dxa"/>
              <w:right w:w="0" w:type="dxa"/>
            </w:tcMar>
            <w:vAlign w:val="bottom"/>
            <w:hideMark/>
          </w:tcPr>
          <w:p w14:paraId="61CE1D9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091" w:type="dxa"/>
            <w:tcMar>
              <w:top w:w="0" w:type="dxa"/>
              <w:left w:w="144" w:type="dxa"/>
              <w:bottom w:w="0" w:type="dxa"/>
              <w:right w:w="0" w:type="dxa"/>
            </w:tcMar>
            <w:vAlign w:val="bottom"/>
            <w:hideMark/>
          </w:tcPr>
          <w:p w14:paraId="3B51915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F9E98EE" w14:textId="77777777">
        <w:trPr>
          <w:jc w:val="center"/>
        </w:trPr>
        <w:tc>
          <w:tcPr>
            <w:tcW w:w="7470" w:type="dxa"/>
            <w:hideMark/>
          </w:tcPr>
          <w:p w14:paraId="5A06A87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151" w:type="dxa"/>
            <w:noWrap/>
            <w:tcMar>
              <w:top w:w="0" w:type="dxa"/>
              <w:left w:w="144" w:type="dxa"/>
              <w:bottom w:w="0" w:type="dxa"/>
              <w:right w:w="0" w:type="dxa"/>
            </w:tcMar>
            <w:vAlign w:val="bottom"/>
            <w:hideMark/>
          </w:tcPr>
          <w:p w14:paraId="4C7A48A8"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788</w:t>
            </w:r>
            <w:r>
              <w:rPr>
                <w:rFonts w:ascii="Arial" w:hAnsi="Arial" w:cs="Arial"/>
                <w:b/>
                <w:bCs/>
                <w:sz w:val="20"/>
                <w:szCs w:val="20"/>
              </w:rPr>
              <w:tab/>
            </w:r>
          </w:p>
        </w:tc>
        <w:tc>
          <w:tcPr>
            <w:tcW w:w="1089" w:type="dxa"/>
            <w:noWrap/>
            <w:tcMar>
              <w:top w:w="0" w:type="dxa"/>
              <w:left w:w="144" w:type="dxa"/>
              <w:bottom w:w="0" w:type="dxa"/>
              <w:right w:w="0" w:type="dxa"/>
            </w:tcMar>
            <w:vAlign w:val="bottom"/>
            <w:hideMark/>
          </w:tcPr>
          <w:p w14:paraId="0A4223EF"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333</w:t>
            </w:r>
            <w:r>
              <w:rPr>
                <w:rFonts w:ascii="Arial" w:hAnsi="Arial" w:cs="Arial"/>
                <w:sz w:val="20"/>
                <w:szCs w:val="20"/>
              </w:rPr>
              <w:tab/>
            </w:r>
          </w:p>
        </w:tc>
        <w:tc>
          <w:tcPr>
            <w:tcW w:w="1089" w:type="dxa"/>
            <w:noWrap/>
            <w:tcMar>
              <w:top w:w="0" w:type="dxa"/>
              <w:left w:w="144" w:type="dxa"/>
              <w:bottom w:w="0" w:type="dxa"/>
              <w:right w:w="0" w:type="dxa"/>
            </w:tcMar>
            <w:vAlign w:val="bottom"/>
            <w:hideMark/>
          </w:tcPr>
          <w:p w14:paraId="26694591"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1,186</w:t>
            </w:r>
            <w:r>
              <w:rPr>
                <w:rFonts w:ascii="Arial" w:hAnsi="Arial" w:cs="Arial"/>
                <w:sz w:val="20"/>
                <w:szCs w:val="20"/>
              </w:rPr>
              <w:tab/>
            </w:r>
          </w:p>
        </w:tc>
      </w:tr>
      <w:tr w:rsidR="00572D45" w14:paraId="63AAA1D1" w14:textId="77777777">
        <w:trPr>
          <w:jc w:val="center"/>
        </w:trPr>
        <w:tc>
          <w:tcPr>
            <w:tcW w:w="7470" w:type="dxa"/>
            <w:tcMar>
              <w:top w:w="0" w:type="dxa"/>
              <w:left w:w="144" w:type="dxa"/>
              <w:bottom w:w="0" w:type="dxa"/>
              <w:right w:w="0" w:type="dxa"/>
            </w:tcMar>
            <w:vAlign w:val="bottom"/>
            <w:hideMark/>
          </w:tcPr>
          <w:p w14:paraId="725DA059" w14:textId="77777777" w:rsidR="00572D45" w:rsidRDefault="00786BF9">
            <w:pPr>
              <w:pStyle w:val="la2"/>
              <w:rPr>
                <w:rFonts w:ascii="Arial" w:hAnsi="Arial" w:cs="Arial"/>
                <w:sz w:val="20"/>
                <w:szCs w:val="20"/>
              </w:rPr>
            </w:pPr>
            <w:r>
              <w:rPr>
                <w:rFonts w:ascii="Arial" w:hAnsi="Arial" w:cs="Arial"/>
                <w:sz w:val="20"/>
                <w:szCs w:val="20"/>
              </w:rPr>
              <w:t> </w:t>
            </w:r>
          </w:p>
        </w:tc>
        <w:tc>
          <w:tcPr>
            <w:tcW w:w="1151" w:type="dxa"/>
            <w:tcMar>
              <w:top w:w="0" w:type="dxa"/>
              <w:left w:w="144" w:type="dxa"/>
              <w:bottom w:w="0" w:type="dxa"/>
              <w:right w:w="0" w:type="dxa"/>
            </w:tcMar>
            <w:vAlign w:val="bottom"/>
            <w:hideMark/>
          </w:tcPr>
          <w:p w14:paraId="0CDD77E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89" w:type="dxa"/>
            <w:tcMar>
              <w:top w:w="0" w:type="dxa"/>
              <w:left w:w="144" w:type="dxa"/>
              <w:bottom w:w="0" w:type="dxa"/>
              <w:right w:w="0" w:type="dxa"/>
            </w:tcMar>
            <w:vAlign w:val="bottom"/>
            <w:hideMark/>
          </w:tcPr>
          <w:p w14:paraId="274CF53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89" w:type="dxa"/>
            <w:tcMar>
              <w:top w:w="0" w:type="dxa"/>
              <w:left w:w="144" w:type="dxa"/>
              <w:bottom w:w="0" w:type="dxa"/>
              <w:right w:w="0" w:type="dxa"/>
            </w:tcMar>
            <w:vAlign w:val="bottom"/>
            <w:hideMark/>
          </w:tcPr>
          <w:p w14:paraId="4E671558"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240EA86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Net Recognized Gains (Losses) on Investments </w:t>
      </w:r>
    </w:p>
    <w:p w14:paraId="615ED98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Net recognized gains (losses) on debt investments were as follows: </w:t>
      </w:r>
    </w:p>
    <w:p w14:paraId="0ECBB151"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649"/>
        <w:gridCol w:w="1079"/>
        <w:gridCol w:w="1036"/>
        <w:gridCol w:w="1036"/>
      </w:tblGrid>
      <w:tr w:rsidR="00572D45" w14:paraId="23EA20DF" w14:textId="77777777">
        <w:trPr>
          <w:tblHeader/>
          <w:jc w:val="center"/>
        </w:trPr>
        <w:tc>
          <w:tcPr>
            <w:tcW w:w="7650" w:type="dxa"/>
            <w:vAlign w:val="bottom"/>
            <w:hideMark/>
          </w:tcPr>
          <w:p w14:paraId="375E166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078" w:type="dxa"/>
            <w:tcMar>
              <w:top w:w="0" w:type="dxa"/>
              <w:left w:w="144" w:type="dxa"/>
              <w:bottom w:w="0" w:type="dxa"/>
              <w:right w:w="0" w:type="dxa"/>
            </w:tcMar>
            <w:vAlign w:val="bottom"/>
            <w:hideMark/>
          </w:tcPr>
          <w:p w14:paraId="2F8EBDDF" w14:textId="77777777" w:rsidR="00572D45" w:rsidRDefault="00786BF9">
            <w:pPr>
              <w:pStyle w:val="la2"/>
              <w:rPr>
                <w:rFonts w:ascii="Arial" w:hAnsi="Arial" w:cs="Arial"/>
                <w:sz w:val="16"/>
                <w:szCs w:val="16"/>
              </w:rPr>
            </w:pPr>
            <w:r>
              <w:rPr>
                <w:rFonts w:ascii="Arial" w:hAnsi="Arial" w:cs="Arial"/>
                <w:sz w:val="16"/>
                <w:szCs w:val="16"/>
              </w:rPr>
              <w:t> </w:t>
            </w:r>
          </w:p>
        </w:tc>
        <w:tc>
          <w:tcPr>
            <w:tcW w:w="1036" w:type="dxa"/>
            <w:tcMar>
              <w:top w:w="0" w:type="dxa"/>
              <w:left w:w="144" w:type="dxa"/>
              <w:bottom w:w="0" w:type="dxa"/>
              <w:right w:w="0" w:type="dxa"/>
            </w:tcMar>
            <w:vAlign w:val="bottom"/>
            <w:hideMark/>
          </w:tcPr>
          <w:p w14:paraId="1216D3EE" w14:textId="77777777" w:rsidR="00572D45" w:rsidRDefault="00786BF9">
            <w:pPr>
              <w:pStyle w:val="la2"/>
              <w:rPr>
                <w:rFonts w:ascii="Arial" w:hAnsi="Arial" w:cs="Arial"/>
                <w:sz w:val="16"/>
                <w:szCs w:val="16"/>
              </w:rPr>
            </w:pPr>
            <w:r>
              <w:rPr>
                <w:rFonts w:ascii="Arial" w:hAnsi="Arial" w:cs="Arial"/>
                <w:sz w:val="16"/>
                <w:szCs w:val="16"/>
              </w:rPr>
              <w:t> </w:t>
            </w:r>
          </w:p>
        </w:tc>
        <w:tc>
          <w:tcPr>
            <w:tcW w:w="1036" w:type="dxa"/>
            <w:tcMar>
              <w:top w:w="0" w:type="dxa"/>
              <w:left w:w="144" w:type="dxa"/>
              <w:bottom w:w="0" w:type="dxa"/>
              <w:right w:w="0" w:type="dxa"/>
            </w:tcMar>
            <w:vAlign w:val="bottom"/>
            <w:hideMark/>
          </w:tcPr>
          <w:p w14:paraId="10CD029E"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19C1E01" w14:textId="77777777">
        <w:trPr>
          <w:jc w:val="center"/>
        </w:trPr>
        <w:tc>
          <w:tcPr>
            <w:tcW w:w="10800" w:type="dxa"/>
            <w:gridSpan w:val="4"/>
            <w:tcMar>
              <w:top w:w="0" w:type="dxa"/>
              <w:left w:w="144" w:type="dxa"/>
              <w:bottom w:w="0" w:type="dxa"/>
              <w:right w:w="0" w:type="dxa"/>
            </w:tcMar>
            <w:vAlign w:val="bottom"/>
            <w:hideMark/>
          </w:tcPr>
          <w:p w14:paraId="67FBCAB3"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4F559718" w14:textId="77777777">
        <w:trPr>
          <w:trHeight w:val="75"/>
          <w:jc w:val="center"/>
        </w:trPr>
        <w:tc>
          <w:tcPr>
            <w:tcW w:w="7650" w:type="dxa"/>
            <w:vAlign w:val="center"/>
            <w:hideMark/>
          </w:tcPr>
          <w:p w14:paraId="1D37D233" w14:textId="77777777" w:rsidR="00572D45" w:rsidRDefault="00786BF9">
            <w:pPr>
              <w:rPr>
                <w:rFonts w:ascii="Arial" w:hAnsi="Arial" w:cs="Arial"/>
                <w:sz w:val="2"/>
                <w:szCs w:val="2"/>
              </w:rPr>
            </w:pPr>
            <w:r>
              <w:rPr>
                <w:rFonts w:ascii="Arial" w:hAnsi="Arial" w:cs="Arial"/>
                <w:sz w:val="2"/>
                <w:szCs w:val="2"/>
              </w:rPr>
              <w:t> </w:t>
            </w:r>
          </w:p>
        </w:tc>
        <w:tc>
          <w:tcPr>
            <w:tcW w:w="1078" w:type="dxa"/>
            <w:vAlign w:val="center"/>
            <w:hideMark/>
          </w:tcPr>
          <w:p w14:paraId="0187AD19"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4D083EE5"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5061B47A" w14:textId="77777777" w:rsidR="00572D45" w:rsidRDefault="00786BF9">
            <w:pPr>
              <w:rPr>
                <w:rFonts w:ascii="Arial" w:hAnsi="Arial" w:cs="Arial"/>
                <w:sz w:val="2"/>
                <w:szCs w:val="2"/>
              </w:rPr>
            </w:pPr>
            <w:r>
              <w:rPr>
                <w:rFonts w:ascii="Arial" w:hAnsi="Arial" w:cs="Arial"/>
                <w:sz w:val="2"/>
                <w:szCs w:val="2"/>
              </w:rPr>
              <w:t> </w:t>
            </w:r>
          </w:p>
        </w:tc>
      </w:tr>
      <w:tr w:rsidR="00572D45" w14:paraId="213455D2" w14:textId="77777777">
        <w:trPr>
          <w:jc w:val="center"/>
        </w:trPr>
        <w:tc>
          <w:tcPr>
            <w:tcW w:w="7650" w:type="dxa"/>
            <w:vAlign w:val="bottom"/>
            <w:hideMark/>
          </w:tcPr>
          <w:p w14:paraId="21924757"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078" w:type="dxa"/>
            <w:tcMar>
              <w:top w:w="0" w:type="dxa"/>
              <w:left w:w="144" w:type="dxa"/>
              <w:bottom w:w="0" w:type="dxa"/>
              <w:right w:w="0" w:type="dxa"/>
            </w:tcMar>
            <w:vAlign w:val="bottom"/>
            <w:hideMark/>
          </w:tcPr>
          <w:p w14:paraId="03C7A35C"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036" w:type="dxa"/>
            <w:tcMar>
              <w:top w:w="0" w:type="dxa"/>
              <w:left w:w="144" w:type="dxa"/>
              <w:bottom w:w="0" w:type="dxa"/>
              <w:right w:w="0" w:type="dxa"/>
            </w:tcMar>
            <w:vAlign w:val="bottom"/>
            <w:hideMark/>
          </w:tcPr>
          <w:p w14:paraId="1CD2B03B" w14:textId="77777777" w:rsidR="00572D45" w:rsidRDefault="00786BF9">
            <w:pPr>
              <w:ind w:right="90"/>
              <w:jc w:val="right"/>
              <w:rPr>
                <w:rFonts w:ascii="Arial" w:hAnsi="Arial" w:cs="Arial"/>
                <w:sz w:val="16"/>
                <w:szCs w:val="16"/>
              </w:rPr>
            </w:pPr>
            <w:r>
              <w:rPr>
                <w:rFonts w:ascii="Arial" w:hAnsi="Arial" w:cs="Arial"/>
                <w:b/>
                <w:bCs/>
                <w:sz w:val="16"/>
                <w:szCs w:val="16"/>
              </w:rPr>
              <w:t>2022</w:t>
            </w:r>
          </w:p>
        </w:tc>
        <w:tc>
          <w:tcPr>
            <w:tcW w:w="1036" w:type="dxa"/>
            <w:tcMar>
              <w:top w:w="0" w:type="dxa"/>
              <w:left w:w="144" w:type="dxa"/>
              <w:bottom w:w="0" w:type="dxa"/>
              <w:right w:w="0" w:type="dxa"/>
            </w:tcMar>
            <w:vAlign w:val="bottom"/>
            <w:hideMark/>
          </w:tcPr>
          <w:p w14:paraId="59BF7690" w14:textId="77777777" w:rsidR="00572D45" w:rsidRDefault="00786BF9">
            <w:pPr>
              <w:ind w:right="90"/>
              <w:jc w:val="right"/>
              <w:rPr>
                <w:rFonts w:ascii="Arial" w:hAnsi="Arial" w:cs="Arial"/>
                <w:sz w:val="16"/>
                <w:szCs w:val="16"/>
              </w:rPr>
            </w:pPr>
            <w:r>
              <w:rPr>
                <w:rFonts w:ascii="Arial" w:hAnsi="Arial" w:cs="Arial"/>
                <w:b/>
                <w:bCs/>
                <w:sz w:val="16"/>
                <w:szCs w:val="16"/>
              </w:rPr>
              <w:t>2021</w:t>
            </w:r>
          </w:p>
        </w:tc>
      </w:tr>
      <w:tr w:rsidR="00572D45" w14:paraId="0449A3D4" w14:textId="77777777">
        <w:trPr>
          <w:trHeight w:val="75"/>
          <w:jc w:val="center"/>
        </w:trPr>
        <w:tc>
          <w:tcPr>
            <w:tcW w:w="7650" w:type="dxa"/>
            <w:vAlign w:val="center"/>
            <w:hideMark/>
          </w:tcPr>
          <w:p w14:paraId="6FCD1527" w14:textId="77777777" w:rsidR="00572D45" w:rsidRDefault="00786BF9">
            <w:pPr>
              <w:rPr>
                <w:rFonts w:ascii="Arial" w:hAnsi="Arial" w:cs="Arial"/>
                <w:sz w:val="2"/>
                <w:szCs w:val="2"/>
              </w:rPr>
            </w:pPr>
            <w:r>
              <w:rPr>
                <w:rFonts w:ascii="Arial" w:hAnsi="Arial" w:cs="Arial"/>
                <w:sz w:val="2"/>
                <w:szCs w:val="2"/>
              </w:rPr>
              <w:t> </w:t>
            </w:r>
          </w:p>
        </w:tc>
        <w:tc>
          <w:tcPr>
            <w:tcW w:w="1078" w:type="dxa"/>
            <w:vAlign w:val="center"/>
            <w:hideMark/>
          </w:tcPr>
          <w:p w14:paraId="29B17E64"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194A9AAC"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5E1C71E1" w14:textId="77777777" w:rsidR="00572D45" w:rsidRDefault="00786BF9">
            <w:pPr>
              <w:rPr>
                <w:rFonts w:ascii="Arial" w:hAnsi="Arial" w:cs="Arial"/>
                <w:sz w:val="2"/>
                <w:szCs w:val="2"/>
              </w:rPr>
            </w:pPr>
            <w:r>
              <w:rPr>
                <w:rFonts w:ascii="Arial" w:hAnsi="Arial" w:cs="Arial"/>
                <w:sz w:val="2"/>
                <w:szCs w:val="2"/>
              </w:rPr>
              <w:t> </w:t>
            </w:r>
          </w:p>
        </w:tc>
      </w:tr>
      <w:tr w:rsidR="00572D45" w14:paraId="0E86BF8D" w14:textId="77777777">
        <w:trPr>
          <w:jc w:val="center"/>
        </w:trPr>
        <w:tc>
          <w:tcPr>
            <w:tcW w:w="7650" w:type="dxa"/>
            <w:hideMark/>
          </w:tcPr>
          <w:p w14:paraId="181E9C6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Realized gains from sales of available-for-sale securities</w:t>
            </w:r>
          </w:p>
        </w:tc>
        <w:tc>
          <w:tcPr>
            <w:tcW w:w="1078" w:type="dxa"/>
            <w:noWrap/>
            <w:tcMar>
              <w:top w:w="0" w:type="dxa"/>
              <w:left w:w="144" w:type="dxa"/>
              <w:bottom w:w="0" w:type="dxa"/>
              <w:right w:w="0" w:type="dxa"/>
            </w:tcMar>
            <w:vAlign w:val="bottom"/>
            <w:hideMark/>
          </w:tcPr>
          <w:p w14:paraId="6962476C"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  36</w:t>
            </w:r>
            <w:r>
              <w:rPr>
                <w:rFonts w:ascii="Arial" w:hAnsi="Arial" w:cs="Arial"/>
                <w:b/>
                <w:bCs/>
                <w:sz w:val="20"/>
                <w:szCs w:val="20"/>
              </w:rPr>
              <w:tab/>
            </w:r>
          </w:p>
        </w:tc>
        <w:tc>
          <w:tcPr>
            <w:tcW w:w="1036" w:type="dxa"/>
            <w:noWrap/>
            <w:tcMar>
              <w:top w:w="0" w:type="dxa"/>
              <w:left w:w="144" w:type="dxa"/>
              <w:bottom w:w="0" w:type="dxa"/>
              <w:right w:w="0" w:type="dxa"/>
            </w:tcMar>
            <w:vAlign w:val="bottom"/>
            <w:hideMark/>
          </w:tcPr>
          <w:p w14:paraId="7A5AE2AE"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 162</w:t>
            </w:r>
            <w:r>
              <w:rPr>
                <w:rFonts w:ascii="Arial" w:hAnsi="Arial" w:cs="Arial"/>
                <w:sz w:val="20"/>
                <w:szCs w:val="20"/>
              </w:rPr>
              <w:tab/>
            </w:r>
          </w:p>
        </w:tc>
        <w:tc>
          <w:tcPr>
            <w:tcW w:w="1036" w:type="dxa"/>
            <w:noWrap/>
            <w:tcMar>
              <w:top w:w="0" w:type="dxa"/>
              <w:left w:w="144" w:type="dxa"/>
              <w:bottom w:w="0" w:type="dxa"/>
              <w:right w:w="0" w:type="dxa"/>
            </w:tcMar>
            <w:vAlign w:val="bottom"/>
            <w:hideMark/>
          </w:tcPr>
          <w:p w14:paraId="0BB7355C"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 105</w:t>
            </w:r>
            <w:r>
              <w:rPr>
                <w:rFonts w:ascii="Arial" w:hAnsi="Arial" w:cs="Arial"/>
                <w:sz w:val="20"/>
                <w:szCs w:val="20"/>
              </w:rPr>
              <w:tab/>
            </w:r>
          </w:p>
        </w:tc>
      </w:tr>
      <w:tr w:rsidR="00572D45" w14:paraId="74AC6AF3" w14:textId="77777777">
        <w:trPr>
          <w:jc w:val="center"/>
        </w:trPr>
        <w:tc>
          <w:tcPr>
            <w:tcW w:w="7650" w:type="dxa"/>
            <w:hideMark/>
          </w:tcPr>
          <w:p w14:paraId="626F2F6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Realized losses from sales of available-for-sale securities</w:t>
            </w:r>
          </w:p>
        </w:tc>
        <w:tc>
          <w:tcPr>
            <w:tcW w:w="1078" w:type="dxa"/>
            <w:noWrap/>
            <w:tcMar>
              <w:top w:w="0" w:type="dxa"/>
              <w:left w:w="144" w:type="dxa"/>
              <w:bottom w:w="0" w:type="dxa"/>
              <w:right w:w="0" w:type="dxa"/>
            </w:tcMar>
            <w:vAlign w:val="bottom"/>
            <w:hideMark/>
          </w:tcPr>
          <w:p w14:paraId="5E798E0E"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ab/>
              <w:t>(124</w:t>
            </w:r>
            <w:r>
              <w:rPr>
                <w:rFonts w:ascii="Arial" w:hAnsi="Arial" w:cs="Arial"/>
                <w:b/>
                <w:bCs/>
                <w:sz w:val="20"/>
                <w:szCs w:val="20"/>
              </w:rPr>
              <w:tab/>
              <w:t>)</w:t>
            </w:r>
          </w:p>
        </w:tc>
        <w:tc>
          <w:tcPr>
            <w:tcW w:w="1036" w:type="dxa"/>
            <w:noWrap/>
            <w:tcMar>
              <w:top w:w="0" w:type="dxa"/>
              <w:left w:w="144" w:type="dxa"/>
              <w:bottom w:w="0" w:type="dxa"/>
              <w:right w:w="0" w:type="dxa"/>
            </w:tcMar>
            <w:vAlign w:val="bottom"/>
            <w:hideMark/>
          </w:tcPr>
          <w:p w14:paraId="784B858D"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(138</w:t>
            </w:r>
            <w:r>
              <w:rPr>
                <w:rFonts w:ascii="Arial" w:hAnsi="Arial" w:cs="Arial"/>
                <w:sz w:val="20"/>
                <w:szCs w:val="20"/>
              </w:rPr>
              <w:tab/>
              <w:t>)</w:t>
            </w:r>
          </w:p>
        </w:tc>
        <w:tc>
          <w:tcPr>
            <w:tcW w:w="1036" w:type="dxa"/>
            <w:noWrap/>
            <w:tcMar>
              <w:top w:w="0" w:type="dxa"/>
              <w:left w:w="144" w:type="dxa"/>
              <w:bottom w:w="0" w:type="dxa"/>
              <w:right w:w="0" w:type="dxa"/>
            </w:tcMar>
            <w:vAlign w:val="bottom"/>
            <w:hideMark/>
          </w:tcPr>
          <w:p w14:paraId="044F6398"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(40</w:t>
            </w:r>
            <w:r>
              <w:rPr>
                <w:rFonts w:ascii="Arial" w:hAnsi="Arial" w:cs="Arial"/>
                <w:sz w:val="20"/>
                <w:szCs w:val="20"/>
              </w:rPr>
              <w:tab/>
              <w:t>)</w:t>
            </w:r>
          </w:p>
        </w:tc>
      </w:tr>
      <w:tr w:rsidR="00572D45" w14:paraId="09886938" w14:textId="77777777">
        <w:trPr>
          <w:jc w:val="center"/>
        </w:trPr>
        <w:tc>
          <w:tcPr>
            <w:tcW w:w="7650" w:type="dxa"/>
            <w:hideMark/>
          </w:tcPr>
          <w:p w14:paraId="158FD6F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Impairments and allowance for credit losses</w:t>
            </w:r>
          </w:p>
        </w:tc>
        <w:tc>
          <w:tcPr>
            <w:tcW w:w="1078" w:type="dxa"/>
            <w:noWrap/>
            <w:tcMar>
              <w:top w:w="0" w:type="dxa"/>
              <w:left w:w="144" w:type="dxa"/>
              <w:bottom w:w="0" w:type="dxa"/>
              <w:right w:w="0" w:type="dxa"/>
            </w:tcMar>
            <w:vAlign w:val="bottom"/>
            <w:hideMark/>
          </w:tcPr>
          <w:p w14:paraId="4A370179"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ab/>
              <w:t>(10</w:t>
            </w:r>
            <w:r>
              <w:rPr>
                <w:rFonts w:ascii="Arial" w:hAnsi="Arial" w:cs="Arial"/>
                <w:b/>
                <w:bCs/>
                <w:sz w:val="20"/>
                <w:szCs w:val="20"/>
              </w:rPr>
              <w:tab/>
              <w:t>)</w:t>
            </w:r>
          </w:p>
        </w:tc>
        <w:tc>
          <w:tcPr>
            <w:tcW w:w="1036" w:type="dxa"/>
            <w:noWrap/>
            <w:tcMar>
              <w:top w:w="0" w:type="dxa"/>
              <w:left w:w="144" w:type="dxa"/>
              <w:bottom w:w="0" w:type="dxa"/>
              <w:right w:w="0" w:type="dxa"/>
            </w:tcMar>
            <w:vAlign w:val="bottom"/>
            <w:hideMark/>
          </w:tcPr>
          <w:p w14:paraId="3B4051D4"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(81</w:t>
            </w:r>
            <w:r>
              <w:rPr>
                <w:rFonts w:ascii="Arial" w:hAnsi="Arial" w:cs="Arial"/>
                <w:sz w:val="20"/>
                <w:szCs w:val="20"/>
              </w:rPr>
              <w:tab/>
              <w:t>)</w:t>
            </w:r>
          </w:p>
        </w:tc>
        <w:tc>
          <w:tcPr>
            <w:tcW w:w="1036" w:type="dxa"/>
            <w:noWrap/>
            <w:tcMar>
              <w:top w:w="0" w:type="dxa"/>
              <w:left w:w="144" w:type="dxa"/>
              <w:bottom w:w="0" w:type="dxa"/>
              <w:right w:w="0" w:type="dxa"/>
            </w:tcMar>
            <w:vAlign w:val="bottom"/>
            <w:hideMark/>
          </w:tcPr>
          <w:p w14:paraId="2D9007CF"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(2</w:t>
            </w:r>
            <w:r>
              <w:rPr>
                <w:rFonts w:ascii="Arial" w:hAnsi="Arial" w:cs="Arial"/>
                <w:sz w:val="20"/>
                <w:szCs w:val="20"/>
              </w:rPr>
              <w:tab/>
              <w:t>)</w:t>
            </w:r>
          </w:p>
        </w:tc>
      </w:tr>
      <w:tr w:rsidR="00572D45" w14:paraId="38B3A5CE" w14:textId="77777777">
        <w:trPr>
          <w:jc w:val="center"/>
        </w:trPr>
        <w:tc>
          <w:tcPr>
            <w:tcW w:w="8729" w:type="dxa"/>
            <w:gridSpan w:val="2"/>
            <w:tcMar>
              <w:top w:w="0" w:type="dxa"/>
              <w:left w:w="144" w:type="dxa"/>
              <w:bottom w:w="0" w:type="dxa"/>
              <w:right w:w="0" w:type="dxa"/>
            </w:tcMar>
            <w:vAlign w:val="bottom"/>
            <w:hideMark/>
          </w:tcPr>
          <w:p w14:paraId="513934BA"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1AA8A3EE"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52A5AB9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A2C4255" w14:textId="77777777">
        <w:trPr>
          <w:jc w:val="center"/>
        </w:trPr>
        <w:tc>
          <w:tcPr>
            <w:tcW w:w="7650" w:type="dxa"/>
            <w:hideMark/>
          </w:tcPr>
          <w:p w14:paraId="5EEC984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078" w:type="dxa"/>
            <w:noWrap/>
            <w:tcMar>
              <w:top w:w="0" w:type="dxa"/>
              <w:left w:w="144" w:type="dxa"/>
              <w:bottom w:w="0" w:type="dxa"/>
              <w:right w:w="0" w:type="dxa"/>
            </w:tcMar>
            <w:vAlign w:val="bottom"/>
            <w:hideMark/>
          </w:tcPr>
          <w:p w14:paraId="359B4186"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(98</w:t>
            </w:r>
            <w:r>
              <w:rPr>
                <w:rFonts w:ascii="Arial" w:hAnsi="Arial" w:cs="Arial"/>
                <w:b/>
                <w:bCs/>
                <w:sz w:val="20"/>
                <w:szCs w:val="20"/>
              </w:rPr>
              <w:tab/>
              <w:t>)</w:t>
            </w:r>
          </w:p>
        </w:tc>
        <w:tc>
          <w:tcPr>
            <w:tcW w:w="1036" w:type="dxa"/>
            <w:noWrap/>
            <w:tcMar>
              <w:top w:w="0" w:type="dxa"/>
              <w:left w:w="144" w:type="dxa"/>
              <w:bottom w:w="0" w:type="dxa"/>
              <w:right w:w="0" w:type="dxa"/>
            </w:tcMar>
            <w:vAlign w:val="bottom"/>
            <w:hideMark/>
          </w:tcPr>
          <w:p w14:paraId="202D8813"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(57</w:t>
            </w:r>
            <w:r>
              <w:rPr>
                <w:rFonts w:ascii="Arial" w:hAnsi="Arial" w:cs="Arial"/>
                <w:sz w:val="20"/>
                <w:szCs w:val="20"/>
              </w:rPr>
              <w:tab/>
              <w:t>)</w:t>
            </w:r>
          </w:p>
        </w:tc>
        <w:tc>
          <w:tcPr>
            <w:tcW w:w="1036" w:type="dxa"/>
            <w:noWrap/>
            <w:tcMar>
              <w:top w:w="0" w:type="dxa"/>
              <w:left w:w="144" w:type="dxa"/>
              <w:bottom w:w="0" w:type="dxa"/>
              <w:right w:w="0" w:type="dxa"/>
            </w:tcMar>
            <w:vAlign w:val="bottom"/>
            <w:hideMark/>
          </w:tcPr>
          <w:p w14:paraId="0DCA04F1"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63</w:t>
            </w:r>
            <w:r>
              <w:rPr>
                <w:rFonts w:ascii="Arial" w:hAnsi="Arial" w:cs="Arial"/>
                <w:sz w:val="20"/>
                <w:szCs w:val="20"/>
              </w:rPr>
              <w:tab/>
            </w:r>
          </w:p>
        </w:tc>
      </w:tr>
      <w:tr w:rsidR="00572D45" w14:paraId="1E6997DB" w14:textId="77777777">
        <w:trPr>
          <w:jc w:val="center"/>
        </w:trPr>
        <w:tc>
          <w:tcPr>
            <w:tcW w:w="7650" w:type="dxa"/>
            <w:tcMar>
              <w:top w:w="0" w:type="dxa"/>
              <w:left w:w="144" w:type="dxa"/>
              <w:bottom w:w="0" w:type="dxa"/>
              <w:right w:w="0" w:type="dxa"/>
            </w:tcMar>
            <w:vAlign w:val="bottom"/>
            <w:hideMark/>
          </w:tcPr>
          <w:p w14:paraId="2EF973DF" w14:textId="77777777" w:rsidR="00572D45" w:rsidRDefault="00786BF9">
            <w:pPr>
              <w:pStyle w:val="la2"/>
              <w:rPr>
                <w:rFonts w:ascii="Arial" w:hAnsi="Arial" w:cs="Arial"/>
                <w:sz w:val="20"/>
                <w:szCs w:val="20"/>
              </w:rPr>
            </w:pPr>
            <w:r>
              <w:rPr>
                <w:rFonts w:ascii="Arial" w:hAnsi="Arial" w:cs="Arial"/>
                <w:sz w:val="20"/>
                <w:szCs w:val="20"/>
              </w:rPr>
              <w:t> </w:t>
            </w:r>
          </w:p>
        </w:tc>
        <w:tc>
          <w:tcPr>
            <w:tcW w:w="1078" w:type="dxa"/>
            <w:tcMar>
              <w:top w:w="0" w:type="dxa"/>
              <w:left w:w="144" w:type="dxa"/>
              <w:bottom w:w="0" w:type="dxa"/>
              <w:right w:w="0" w:type="dxa"/>
            </w:tcMar>
            <w:vAlign w:val="bottom"/>
            <w:hideMark/>
          </w:tcPr>
          <w:p w14:paraId="32DF064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3101C57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2C00312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53F3705E"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Net recognized gains (losses) on equity investments were as follows: </w:t>
      </w:r>
    </w:p>
    <w:p w14:paraId="3D2AAEC0"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558"/>
        <w:gridCol w:w="1068"/>
        <w:gridCol w:w="1025"/>
        <w:gridCol w:w="1149"/>
      </w:tblGrid>
      <w:tr w:rsidR="00572D45" w14:paraId="7CFA3AAA" w14:textId="77777777">
        <w:trPr>
          <w:tblHeader/>
          <w:jc w:val="center"/>
        </w:trPr>
        <w:tc>
          <w:tcPr>
            <w:tcW w:w="7560" w:type="dxa"/>
            <w:vAlign w:val="bottom"/>
            <w:hideMark/>
          </w:tcPr>
          <w:p w14:paraId="297EC51B"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066" w:type="dxa"/>
            <w:tcMar>
              <w:top w:w="0" w:type="dxa"/>
              <w:left w:w="144" w:type="dxa"/>
              <w:bottom w:w="0" w:type="dxa"/>
              <w:right w:w="0" w:type="dxa"/>
            </w:tcMar>
            <w:vAlign w:val="bottom"/>
            <w:hideMark/>
          </w:tcPr>
          <w:p w14:paraId="7F5C6FFA" w14:textId="77777777" w:rsidR="00572D45" w:rsidRDefault="00786BF9">
            <w:pPr>
              <w:pStyle w:val="la2"/>
              <w:rPr>
                <w:rFonts w:ascii="Arial" w:hAnsi="Arial" w:cs="Arial"/>
                <w:sz w:val="16"/>
                <w:szCs w:val="16"/>
              </w:rPr>
            </w:pPr>
            <w:r>
              <w:rPr>
                <w:rFonts w:ascii="Arial" w:hAnsi="Arial" w:cs="Arial"/>
                <w:sz w:val="16"/>
                <w:szCs w:val="16"/>
              </w:rPr>
              <w:t> </w:t>
            </w:r>
          </w:p>
        </w:tc>
        <w:tc>
          <w:tcPr>
            <w:tcW w:w="1025" w:type="dxa"/>
            <w:tcMar>
              <w:top w:w="0" w:type="dxa"/>
              <w:left w:w="144" w:type="dxa"/>
              <w:bottom w:w="0" w:type="dxa"/>
              <w:right w:w="0" w:type="dxa"/>
            </w:tcMar>
            <w:vAlign w:val="bottom"/>
            <w:hideMark/>
          </w:tcPr>
          <w:p w14:paraId="1840BB7D" w14:textId="77777777" w:rsidR="00572D45" w:rsidRDefault="00786BF9">
            <w:pPr>
              <w:pStyle w:val="la2"/>
              <w:rPr>
                <w:rFonts w:ascii="Arial" w:hAnsi="Arial" w:cs="Arial"/>
                <w:sz w:val="16"/>
                <w:szCs w:val="16"/>
              </w:rPr>
            </w:pPr>
            <w:r>
              <w:rPr>
                <w:rFonts w:ascii="Arial" w:hAnsi="Arial" w:cs="Arial"/>
                <w:sz w:val="16"/>
                <w:szCs w:val="16"/>
              </w:rPr>
              <w:t> </w:t>
            </w:r>
          </w:p>
        </w:tc>
        <w:tc>
          <w:tcPr>
            <w:tcW w:w="1149" w:type="dxa"/>
            <w:tcMar>
              <w:top w:w="0" w:type="dxa"/>
              <w:left w:w="144" w:type="dxa"/>
              <w:bottom w:w="0" w:type="dxa"/>
              <w:right w:w="0" w:type="dxa"/>
            </w:tcMar>
            <w:vAlign w:val="bottom"/>
            <w:hideMark/>
          </w:tcPr>
          <w:p w14:paraId="0665730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FAAC24A" w14:textId="77777777">
        <w:trPr>
          <w:jc w:val="center"/>
        </w:trPr>
        <w:tc>
          <w:tcPr>
            <w:tcW w:w="10800" w:type="dxa"/>
            <w:gridSpan w:val="4"/>
            <w:tcMar>
              <w:top w:w="0" w:type="dxa"/>
              <w:left w:w="144" w:type="dxa"/>
              <w:bottom w:w="0" w:type="dxa"/>
              <w:right w:w="0" w:type="dxa"/>
            </w:tcMar>
            <w:vAlign w:val="bottom"/>
            <w:hideMark/>
          </w:tcPr>
          <w:p w14:paraId="26A98046"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r>
      <w:tr w:rsidR="00572D45" w14:paraId="3AA8BE28" w14:textId="77777777">
        <w:trPr>
          <w:trHeight w:val="75"/>
          <w:jc w:val="center"/>
        </w:trPr>
        <w:tc>
          <w:tcPr>
            <w:tcW w:w="7560" w:type="dxa"/>
            <w:vAlign w:val="center"/>
            <w:hideMark/>
          </w:tcPr>
          <w:p w14:paraId="64EC67F3" w14:textId="77777777" w:rsidR="00572D45" w:rsidRDefault="00786BF9">
            <w:pPr>
              <w:rPr>
                <w:rFonts w:ascii="Arial" w:hAnsi="Arial" w:cs="Arial"/>
                <w:sz w:val="2"/>
                <w:szCs w:val="2"/>
              </w:rPr>
            </w:pPr>
            <w:r>
              <w:rPr>
                <w:rFonts w:ascii="Arial" w:hAnsi="Arial" w:cs="Arial"/>
                <w:sz w:val="2"/>
                <w:szCs w:val="2"/>
              </w:rPr>
              <w:t> </w:t>
            </w:r>
          </w:p>
        </w:tc>
        <w:tc>
          <w:tcPr>
            <w:tcW w:w="1066" w:type="dxa"/>
            <w:vAlign w:val="center"/>
            <w:hideMark/>
          </w:tcPr>
          <w:p w14:paraId="5C5CB1AA" w14:textId="77777777" w:rsidR="00572D45" w:rsidRDefault="00786BF9">
            <w:pPr>
              <w:rPr>
                <w:rFonts w:ascii="Arial" w:hAnsi="Arial" w:cs="Arial"/>
                <w:sz w:val="2"/>
                <w:szCs w:val="2"/>
              </w:rPr>
            </w:pPr>
            <w:r>
              <w:rPr>
                <w:rFonts w:ascii="Arial" w:hAnsi="Arial" w:cs="Arial"/>
                <w:sz w:val="2"/>
                <w:szCs w:val="2"/>
              </w:rPr>
              <w:t> </w:t>
            </w:r>
          </w:p>
        </w:tc>
        <w:tc>
          <w:tcPr>
            <w:tcW w:w="1025" w:type="dxa"/>
            <w:vAlign w:val="center"/>
            <w:hideMark/>
          </w:tcPr>
          <w:p w14:paraId="6B189F2C" w14:textId="77777777" w:rsidR="00572D45" w:rsidRDefault="00786BF9">
            <w:pPr>
              <w:rPr>
                <w:rFonts w:ascii="Arial" w:hAnsi="Arial" w:cs="Arial"/>
                <w:sz w:val="2"/>
                <w:szCs w:val="2"/>
              </w:rPr>
            </w:pPr>
            <w:r>
              <w:rPr>
                <w:rFonts w:ascii="Arial" w:hAnsi="Arial" w:cs="Arial"/>
                <w:sz w:val="2"/>
                <w:szCs w:val="2"/>
              </w:rPr>
              <w:t> </w:t>
            </w:r>
          </w:p>
        </w:tc>
        <w:tc>
          <w:tcPr>
            <w:tcW w:w="1149" w:type="dxa"/>
            <w:vAlign w:val="center"/>
            <w:hideMark/>
          </w:tcPr>
          <w:p w14:paraId="2A9F41B6" w14:textId="77777777" w:rsidR="00572D45" w:rsidRDefault="00786BF9">
            <w:pPr>
              <w:rPr>
                <w:rFonts w:ascii="Arial" w:hAnsi="Arial" w:cs="Arial"/>
                <w:sz w:val="2"/>
                <w:szCs w:val="2"/>
              </w:rPr>
            </w:pPr>
            <w:r>
              <w:rPr>
                <w:rFonts w:ascii="Arial" w:hAnsi="Arial" w:cs="Arial"/>
                <w:sz w:val="2"/>
                <w:szCs w:val="2"/>
              </w:rPr>
              <w:t> </w:t>
            </w:r>
          </w:p>
        </w:tc>
      </w:tr>
      <w:tr w:rsidR="00572D45" w14:paraId="2E876837" w14:textId="77777777">
        <w:trPr>
          <w:jc w:val="center"/>
        </w:trPr>
        <w:tc>
          <w:tcPr>
            <w:tcW w:w="7560" w:type="dxa"/>
            <w:vAlign w:val="bottom"/>
            <w:hideMark/>
          </w:tcPr>
          <w:p w14:paraId="7693D29B"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066" w:type="dxa"/>
            <w:tcMar>
              <w:top w:w="0" w:type="dxa"/>
              <w:left w:w="144" w:type="dxa"/>
              <w:bottom w:w="0" w:type="dxa"/>
              <w:right w:w="0" w:type="dxa"/>
            </w:tcMar>
            <w:vAlign w:val="bottom"/>
            <w:hideMark/>
          </w:tcPr>
          <w:p w14:paraId="2003687D"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025" w:type="dxa"/>
            <w:tcMar>
              <w:top w:w="0" w:type="dxa"/>
              <w:left w:w="144" w:type="dxa"/>
              <w:bottom w:w="0" w:type="dxa"/>
              <w:right w:w="0" w:type="dxa"/>
            </w:tcMar>
            <w:vAlign w:val="bottom"/>
            <w:hideMark/>
          </w:tcPr>
          <w:p w14:paraId="3DCC57B4"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149" w:type="dxa"/>
            <w:tcMar>
              <w:top w:w="0" w:type="dxa"/>
              <w:left w:w="144" w:type="dxa"/>
              <w:bottom w:w="0" w:type="dxa"/>
              <w:right w:w="0" w:type="dxa"/>
            </w:tcMar>
            <w:vAlign w:val="bottom"/>
            <w:hideMark/>
          </w:tcPr>
          <w:p w14:paraId="634D7B7D" w14:textId="77777777" w:rsidR="00572D45" w:rsidRDefault="00786BF9">
            <w:pPr>
              <w:ind w:right="75"/>
              <w:jc w:val="right"/>
              <w:rPr>
                <w:rFonts w:ascii="Arial" w:hAnsi="Arial" w:cs="Arial"/>
                <w:sz w:val="16"/>
                <w:szCs w:val="16"/>
              </w:rPr>
            </w:pPr>
            <w:r>
              <w:rPr>
                <w:rFonts w:ascii="Arial" w:hAnsi="Arial" w:cs="Arial"/>
                <w:b/>
                <w:bCs/>
                <w:sz w:val="16"/>
                <w:szCs w:val="16"/>
              </w:rPr>
              <w:t>2021</w:t>
            </w:r>
          </w:p>
        </w:tc>
      </w:tr>
      <w:tr w:rsidR="00572D45" w14:paraId="29F29759" w14:textId="77777777">
        <w:trPr>
          <w:trHeight w:val="75"/>
          <w:jc w:val="center"/>
        </w:trPr>
        <w:tc>
          <w:tcPr>
            <w:tcW w:w="7560" w:type="dxa"/>
            <w:vAlign w:val="center"/>
            <w:hideMark/>
          </w:tcPr>
          <w:p w14:paraId="1BB5DED9" w14:textId="77777777" w:rsidR="00572D45" w:rsidRDefault="00786BF9">
            <w:pPr>
              <w:rPr>
                <w:rFonts w:ascii="Arial" w:hAnsi="Arial" w:cs="Arial"/>
                <w:sz w:val="2"/>
                <w:szCs w:val="2"/>
              </w:rPr>
            </w:pPr>
            <w:r>
              <w:rPr>
                <w:rFonts w:ascii="Arial" w:hAnsi="Arial" w:cs="Arial"/>
                <w:sz w:val="2"/>
                <w:szCs w:val="2"/>
              </w:rPr>
              <w:t> </w:t>
            </w:r>
          </w:p>
        </w:tc>
        <w:tc>
          <w:tcPr>
            <w:tcW w:w="1066" w:type="dxa"/>
            <w:vAlign w:val="center"/>
            <w:hideMark/>
          </w:tcPr>
          <w:p w14:paraId="2B32EEA5" w14:textId="77777777" w:rsidR="00572D45" w:rsidRDefault="00786BF9">
            <w:pPr>
              <w:rPr>
                <w:rFonts w:ascii="Arial" w:hAnsi="Arial" w:cs="Arial"/>
                <w:sz w:val="2"/>
                <w:szCs w:val="2"/>
              </w:rPr>
            </w:pPr>
            <w:r>
              <w:rPr>
                <w:rFonts w:ascii="Arial" w:hAnsi="Arial" w:cs="Arial"/>
                <w:sz w:val="2"/>
                <w:szCs w:val="2"/>
              </w:rPr>
              <w:t> </w:t>
            </w:r>
          </w:p>
        </w:tc>
        <w:tc>
          <w:tcPr>
            <w:tcW w:w="1025" w:type="dxa"/>
            <w:vAlign w:val="center"/>
            <w:hideMark/>
          </w:tcPr>
          <w:p w14:paraId="5BF9F22D" w14:textId="77777777" w:rsidR="00572D45" w:rsidRDefault="00786BF9">
            <w:pPr>
              <w:rPr>
                <w:rFonts w:ascii="Arial" w:hAnsi="Arial" w:cs="Arial"/>
                <w:sz w:val="2"/>
                <w:szCs w:val="2"/>
              </w:rPr>
            </w:pPr>
            <w:r>
              <w:rPr>
                <w:rFonts w:ascii="Arial" w:hAnsi="Arial" w:cs="Arial"/>
                <w:sz w:val="2"/>
                <w:szCs w:val="2"/>
              </w:rPr>
              <w:t> </w:t>
            </w:r>
          </w:p>
        </w:tc>
        <w:tc>
          <w:tcPr>
            <w:tcW w:w="1149" w:type="dxa"/>
            <w:vAlign w:val="center"/>
            <w:hideMark/>
          </w:tcPr>
          <w:p w14:paraId="1ECC9811" w14:textId="77777777" w:rsidR="00572D45" w:rsidRDefault="00786BF9">
            <w:pPr>
              <w:rPr>
                <w:rFonts w:ascii="Arial" w:hAnsi="Arial" w:cs="Arial"/>
                <w:sz w:val="2"/>
                <w:szCs w:val="2"/>
              </w:rPr>
            </w:pPr>
            <w:r>
              <w:rPr>
                <w:rFonts w:ascii="Arial" w:hAnsi="Arial" w:cs="Arial"/>
                <w:sz w:val="2"/>
                <w:szCs w:val="2"/>
              </w:rPr>
              <w:t> </w:t>
            </w:r>
          </w:p>
        </w:tc>
      </w:tr>
      <w:tr w:rsidR="00572D45" w14:paraId="1E2DEC30" w14:textId="77777777">
        <w:trPr>
          <w:jc w:val="center"/>
        </w:trPr>
        <w:tc>
          <w:tcPr>
            <w:tcW w:w="7560" w:type="dxa"/>
            <w:hideMark/>
          </w:tcPr>
          <w:p w14:paraId="5AA4FCA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realized gains on investments sold</w:t>
            </w:r>
          </w:p>
        </w:tc>
        <w:tc>
          <w:tcPr>
            <w:tcW w:w="1066" w:type="dxa"/>
            <w:noWrap/>
            <w:tcMar>
              <w:top w:w="0" w:type="dxa"/>
              <w:left w:w="144" w:type="dxa"/>
              <w:bottom w:w="0" w:type="dxa"/>
              <w:right w:w="0" w:type="dxa"/>
            </w:tcMar>
            <w:vAlign w:val="bottom"/>
            <w:hideMark/>
          </w:tcPr>
          <w:p w14:paraId="067CC1C0"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  75</w:t>
            </w:r>
            <w:r>
              <w:rPr>
                <w:rFonts w:ascii="Arial" w:hAnsi="Arial" w:cs="Arial"/>
                <w:b/>
                <w:bCs/>
                <w:sz w:val="20"/>
                <w:szCs w:val="20"/>
              </w:rPr>
              <w:tab/>
            </w:r>
          </w:p>
        </w:tc>
        <w:tc>
          <w:tcPr>
            <w:tcW w:w="1025" w:type="dxa"/>
            <w:noWrap/>
            <w:tcMar>
              <w:top w:w="0" w:type="dxa"/>
              <w:left w:w="144" w:type="dxa"/>
              <w:bottom w:w="0" w:type="dxa"/>
              <w:right w:w="0" w:type="dxa"/>
            </w:tcMar>
            <w:vAlign w:val="bottom"/>
            <w:hideMark/>
          </w:tcPr>
          <w:p w14:paraId="7B218FA1"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  29</w:t>
            </w:r>
            <w:r>
              <w:rPr>
                <w:rFonts w:ascii="Arial" w:hAnsi="Arial" w:cs="Arial"/>
                <w:sz w:val="20"/>
                <w:szCs w:val="20"/>
              </w:rPr>
              <w:tab/>
            </w:r>
          </w:p>
        </w:tc>
        <w:tc>
          <w:tcPr>
            <w:tcW w:w="1149" w:type="dxa"/>
            <w:noWrap/>
            <w:tcMar>
              <w:top w:w="0" w:type="dxa"/>
              <w:left w:w="144" w:type="dxa"/>
              <w:bottom w:w="0" w:type="dxa"/>
              <w:right w:w="0" w:type="dxa"/>
            </w:tcMar>
            <w:vAlign w:val="bottom"/>
            <w:hideMark/>
          </w:tcPr>
          <w:p w14:paraId="51900C1F"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  123</w:t>
            </w:r>
            <w:r>
              <w:rPr>
                <w:rFonts w:ascii="Arial" w:hAnsi="Arial" w:cs="Arial"/>
                <w:sz w:val="20"/>
                <w:szCs w:val="20"/>
              </w:rPr>
              <w:tab/>
            </w:r>
          </w:p>
        </w:tc>
      </w:tr>
      <w:tr w:rsidR="00572D45" w14:paraId="7B767AD1" w14:textId="77777777">
        <w:trPr>
          <w:jc w:val="center"/>
        </w:trPr>
        <w:tc>
          <w:tcPr>
            <w:tcW w:w="7560" w:type="dxa"/>
            <w:hideMark/>
          </w:tcPr>
          <w:p w14:paraId="62CAA8A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Net unrealized gains on investments still held</w:t>
            </w:r>
          </w:p>
        </w:tc>
        <w:tc>
          <w:tcPr>
            <w:tcW w:w="1066" w:type="dxa"/>
            <w:noWrap/>
            <w:tcMar>
              <w:top w:w="0" w:type="dxa"/>
              <w:left w:w="144" w:type="dxa"/>
              <w:bottom w:w="0" w:type="dxa"/>
              <w:right w:w="0" w:type="dxa"/>
            </w:tcMar>
            <w:vAlign w:val="bottom"/>
            <w:hideMark/>
          </w:tcPr>
          <w:p w14:paraId="13B4155D"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ab/>
              <w:t>303</w:t>
            </w:r>
            <w:r>
              <w:rPr>
                <w:rFonts w:ascii="Arial" w:hAnsi="Arial" w:cs="Arial"/>
                <w:b/>
                <w:bCs/>
                <w:sz w:val="20"/>
                <w:szCs w:val="20"/>
              </w:rPr>
              <w:tab/>
            </w:r>
          </w:p>
        </w:tc>
        <w:tc>
          <w:tcPr>
            <w:tcW w:w="1025" w:type="dxa"/>
            <w:noWrap/>
            <w:tcMar>
              <w:top w:w="0" w:type="dxa"/>
              <w:left w:w="144" w:type="dxa"/>
              <w:bottom w:w="0" w:type="dxa"/>
              <w:right w:w="0" w:type="dxa"/>
            </w:tcMar>
            <w:vAlign w:val="bottom"/>
            <w:hideMark/>
          </w:tcPr>
          <w:p w14:paraId="7EA44156"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509</w:t>
            </w:r>
            <w:r>
              <w:rPr>
                <w:rFonts w:ascii="Arial" w:hAnsi="Arial" w:cs="Arial"/>
                <w:sz w:val="20"/>
                <w:szCs w:val="20"/>
              </w:rPr>
              <w:tab/>
            </w:r>
          </w:p>
        </w:tc>
        <w:tc>
          <w:tcPr>
            <w:tcW w:w="1149" w:type="dxa"/>
            <w:noWrap/>
            <w:tcMar>
              <w:top w:w="0" w:type="dxa"/>
              <w:left w:w="144" w:type="dxa"/>
              <w:bottom w:w="0" w:type="dxa"/>
              <w:right w:w="0" w:type="dxa"/>
            </w:tcMar>
            <w:vAlign w:val="bottom"/>
            <w:hideMark/>
          </w:tcPr>
          <w:p w14:paraId="7E6B750D"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1,057</w:t>
            </w:r>
            <w:r>
              <w:rPr>
                <w:rFonts w:ascii="Arial" w:hAnsi="Arial" w:cs="Arial"/>
                <w:sz w:val="20"/>
                <w:szCs w:val="20"/>
              </w:rPr>
              <w:tab/>
            </w:r>
          </w:p>
        </w:tc>
      </w:tr>
      <w:tr w:rsidR="00572D45" w14:paraId="2DF0461F" w14:textId="77777777">
        <w:trPr>
          <w:jc w:val="center"/>
        </w:trPr>
        <w:tc>
          <w:tcPr>
            <w:tcW w:w="7560" w:type="dxa"/>
            <w:hideMark/>
          </w:tcPr>
          <w:p w14:paraId="0B5290F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Impairments of investments</w:t>
            </w:r>
          </w:p>
        </w:tc>
        <w:tc>
          <w:tcPr>
            <w:tcW w:w="1066" w:type="dxa"/>
            <w:noWrap/>
            <w:tcMar>
              <w:top w:w="0" w:type="dxa"/>
              <w:left w:w="144" w:type="dxa"/>
              <w:bottom w:w="0" w:type="dxa"/>
              <w:right w:w="0" w:type="dxa"/>
            </w:tcMar>
            <w:vAlign w:val="bottom"/>
            <w:hideMark/>
          </w:tcPr>
          <w:p w14:paraId="798F78D7"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ab/>
              <w:t>(20</w:t>
            </w:r>
            <w:r>
              <w:rPr>
                <w:rFonts w:ascii="Arial" w:hAnsi="Arial" w:cs="Arial"/>
                <w:b/>
                <w:bCs/>
                <w:sz w:val="20"/>
                <w:szCs w:val="20"/>
              </w:rPr>
              <w:tab/>
              <w:t>)</w:t>
            </w:r>
          </w:p>
        </w:tc>
        <w:tc>
          <w:tcPr>
            <w:tcW w:w="1025" w:type="dxa"/>
            <w:noWrap/>
            <w:tcMar>
              <w:top w:w="0" w:type="dxa"/>
              <w:left w:w="144" w:type="dxa"/>
              <w:bottom w:w="0" w:type="dxa"/>
              <w:right w:w="0" w:type="dxa"/>
            </w:tcMar>
            <w:vAlign w:val="bottom"/>
            <w:hideMark/>
          </w:tcPr>
          <w:p w14:paraId="101BC3A6"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ab/>
              <w:t>(20</w:t>
            </w:r>
            <w:r>
              <w:rPr>
                <w:rFonts w:ascii="Arial" w:hAnsi="Arial" w:cs="Arial"/>
                <w:sz w:val="20"/>
                <w:szCs w:val="20"/>
              </w:rPr>
              <w:tab/>
              <w:t>)</w:t>
            </w:r>
          </w:p>
        </w:tc>
        <w:tc>
          <w:tcPr>
            <w:tcW w:w="1149" w:type="dxa"/>
            <w:noWrap/>
            <w:tcMar>
              <w:top w:w="0" w:type="dxa"/>
              <w:left w:w="144" w:type="dxa"/>
              <w:bottom w:w="0" w:type="dxa"/>
              <w:right w:w="0" w:type="dxa"/>
            </w:tcMar>
            <w:vAlign w:val="bottom"/>
            <w:hideMark/>
          </w:tcPr>
          <w:p w14:paraId="142D6E61"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ab/>
              <w:t>(11</w:t>
            </w:r>
            <w:r>
              <w:rPr>
                <w:rFonts w:ascii="Arial" w:hAnsi="Arial" w:cs="Arial"/>
                <w:sz w:val="20"/>
                <w:szCs w:val="20"/>
              </w:rPr>
              <w:tab/>
              <w:t>)</w:t>
            </w:r>
          </w:p>
        </w:tc>
      </w:tr>
      <w:tr w:rsidR="00572D45" w14:paraId="54EF3BAB" w14:textId="77777777">
        <w:trPr>
          <w:jc w:val="center"/>
        </w:trPr>
        <w:tc>
          <w:tcPr>
            <w:tcW w:w="8628" w:type="dxa"/>
            <w:gridSpan w:val="2"/>
            <w:tcMar>
              <w:top w:w="0" w:type="dxa"/>
              <w:left w:w="144" w:type="dxa"/>
              <w:bottom w:w="0" w:type="dxa"/>
              <w:right w:w="0" w:type="dxa"/>
            </w:tcMar>
            <w:vAlign w:val="bottom"/>
            <w:hideMark/>
          </w:tcPr>
          <w:p w14:paraId="75BEE6A7"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024" w:type="dxa"/>
            <w:tcMar>
              <w:top w:w="0" w:type="dxa"/>
              <w:left w:w="144" w:type="dxa"/>
              <w:bottom w:w="0" w:type="dxa"/>
              <w:right w:w="0" w:type="dxa"/>
            </w:tcMar>
            <w:vAlign w:val="bottom"/>
            <w:hideMark/>
          </w:tcPr>
          <w:p w14:paraId="37A39B3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48" w:type="dxa"/>
            <w:tcMar>
              <w:top w:w="0" w:type="dxa"/>
              <w:left w:w="144" w:type="dxa"/>
              <w:bottom w:w="0" w:type="dxa"/>
              <w:right w:w="0" w:type="dxa"/>
            </w:tcMar>
            <w:vAlign w:val="bottom"/>
            <w:hideMark/>
          </w:tcPr>
          <w:p w14:paraId="1A8755B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8009F29" w14:textId="77777777">
        <w:trPr>
          <w:jc w:val="center"/>
        </w:trPr>
        <w:tc>
          <w:tcPr>
            <w:tcW w:w="7560" w:type="dxa"/>
            <w:hideMark/>
          </w:tcPr>
          <w:p w14:paraId="78D0FD3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066" w:type="dxa"/>
            <w:noWrap/>
            <w:tcMar>
              <w:top w:w="0" w:type="dxa"/>
              <w:left w:w="144" w:type="dxa"/>
              <w:bottom w:w="0" w:type="dxa"/>
              <w:right w:w="0" w:type="dxa"/>
            </w:tcMar>
            <w:vAlign w:val="bottom"/>
            <w:hideMark/>
          </w:tcPr>
          <w:p w14:paraId="048E1420" w14:textId="77777777" w:rsidR="00572D45" w:rsidRDefault="00786BF9">
            <w:pPr>
              <w:pStyle w:val="NormalWeb"/>
              <w:tabs>
                <w:tab w:val="right" w:pos="820"/>
                <w:tab w:val="decimal" w:pos="8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358</w:t>
            </w:r>
            <w:r>
              <w:rPr>
                <w:rFonts w:ascii="Arial" w:hAnsi="Arial" w:cs="Arial"/>
                <w:b/>
                <w:bCs/>
                <w:sz w:val="20"/>
                <w:szCs w:val="20"/>
              </w:rPr>
              <w:tab/>
            </w:r>
          </w:p>
        </w:tc>
        <w:tc>
          <w:tcPr>
            <w:tcW w:w="1025" w:type="dxa"/>
            <w:noWrap/>
            <w:tcMar>
              <w:top w:w="0" w:type="dxa"/>
              <w:left w:w="144" w:type="dxa"/>
              <w:bottom w:w="0" w:type="dxa"/>
              <w:right w:w="0" w:type="dxa"/>
            </w:tcMar>
            <w:vAlign w:val="bottom"/>
            <w:hideMark/>
          </w:tcPr>
          <w:p w14:paraId="59A6C280" w14:textId="77777777" w:rsidR="00572D45" w:rsidRDefault="00786BF9">
            <w:pPr>
              <w:pStyle w:val="NormalWeb"/>
              <w:tabs>
                <w:tab w:val="right" w:pos="780"/>
                <w:tab w:val="decimal" w:pos="8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518</w:t>
            </w:r>
            <w:r>
              <w:rPr>
                <w:rFonts w:ascii="Arial" w:hAnsi="Arial" w:cs="Arial"/>
                <w:sz w:val="20"/>
                <w:szCs w:val="20"/>
              </w:rPr>
              <w:tab/>
            </w:r>
          </w:p>
        </w:tc>
        <w:tc>
          <w:tcPr>
            <w:tcW w:w="1149" w:type="dxa"/>
            <w:noWrap/>
            <w:tcMar>
              <w:top w:w="0" w:type="dxa"/>
              <w:left w:w="144" w:type="dxa"/>
              <w:bottom w:w="0" w:type="dxa"/>
              <w:right w:w="0" w:type="dxa"/>
            </w:tcMar>
            <w:vAlign w:val="bottom"/>
            <w:hideMark/>
          </w:tcPr>
          <w:p w14:paraId="6D808F26" w14:textId="77777777" w:rsidR="00572D45" w:rsidRDefault="00786BF9">
            <w:pPr>
              <w:pStyle w:val="NormalWeb"/>
              <w:tabs>
                <w:tab w:val="right" w:pos="900"/>
                <w:tab w:val="decimal" w:pos="9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1,169</w:t>
            </w:r>
            <w:r>
              <w:rPr>
                <w:rFonts w:ascii="Arial" w:hAnsi="Arial" w:cs="Arial"/>
                <w:sz w:val="20"/>
                <w:szCs w:val="20"/>
              </w:rPr>
              <w:tab/>
            </w:r>
          </w:p>
        </w:tc>
      </w:tr>
      <w:tr w:rsidR="00572D45" w14:paraId="1342F4BB" w14:textId="77777777">
        <w:trPr>
          <w:jc w:val="center"/>
        </w:trPr>
        <w:tc>
          <w:tcPr>
            <w:tcW w:w="7560" w:type="dxa"/>
            <w:tcMar>
              <w:top w:w="0" w:type="dxa"/>
              <w:left w:w="144" w:type="dxa"/>
              <w:bottom w:w="0" w:type="dxa"/>
              <w:right w:w="0" w:type="dxa"/>
            </w:tcMar>
            <w:vAlign w:val="bottom"/>
            <w:hideMark/>
          </w:tcPr>
          <w:p w14:paraId="4AE6D98F" w14:textId="77777777" w:rsidR="00572D45" w:rsidRDefault="00786BF9">
            <w:pPr>
              <w:pStyle w:val="la2"/>
              <w:rPr>
                <w:rFonts w:ascii="Arial" w:hAnsi="Arial" w:cs="Arial"/>
                <w:sz w:val="20"/>
                <w:szCs w:val="20"/>
              </w:rPr>
            </w:pPr>
            <w:r>
              <w:rPr>
                <w:rFonts w:ascii="Arial" w:hAnsi="Arial" w:cs="Arial"/>
                <w:sz w:val="20"/>
                <w:szCs w:val="20"/>
              </w:rPr>
              <w:t> </w:t>
            </w:r>
          </w:p>
        </w:tc>
        <w:tc>
          <w:tcPr>
            <w:tcW w:w="1066" w:type="dxa"/>
            <w:tcMar>
              <w:top w:w="0" w:type="dxa"/>
              <w:left w:w="144" w:type="dxa"/>
              <w:bottom w:w="0" w:type="dxa"/>
              <w:right w:w="0" w:type="dxa"/>
            </w:tcMar>
            <w:vAlign w:val="bottom"/>
            <w:hideMark/>
          </w:tcPr>
          <w:p w14:paraId="153531E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25" w:type="dxa"/>
            <w:tcMar>
              <w:top w:w="0" w:type="dxa"/>
              <w:left w:w="144" w:type="dxa"/>
              <w:bottom w:w="0" w:type="dxa"/>
              <w:right w:w="0" w:type="dxa"/>
            </w:tcMar>
            <w:vAlign w:val="bottom"/>
            <w:hideMark/>
          </w:tcPr>
          <w:p w14:paraId="34C8DE9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49" w:type="dxa"/>
            <w:tcMar>
              <w:top w:w="0" w:type="dxa"/>
              <w:left w:w="144" w:type="dxa"/>
              <w:bottom w:w="0" w:type="dxa"/>
              <w:right w:w="0" w:type="dxa"/>
            </w:tcMar>
            <w:vAlign w:val="bottom"/>
            <w:hideMark/>
          </w:tcPr>
          <w:p w14:paraId="190FEEA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0AB353AC" w14:textId="77777777" w:rsidR="00572D45" w:rsidRDefault="00786BF9">
      <w:pPr>
        <w:pStyle w:val="NormalWeb"/>
        <w:spacing w:before="270" w:beforeAutospacing="0" w:after="0" w:afterAutospacing="0"/>
        <w:jc w:val="both"/>
        <w:rPr>
          <w:sz w:val="2"/>
          <w:szCs w:val="2"/>
        </w:rPr>
      </w:pPr>
      <w:r>
        <w:rPr>
          <w:sz w:val="2"/>
          <w:szCs w:val="2"/>
        </w:rPr>
        <w:t> </w:t>
      </w:r>
    </w:p>
    <w:p w14:paraId="1C9DA7A2"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lastRenderedPageBreak/>
        <w:t>NOTE 4</w:t>
      </w:r>
      <w:r>
        <w:rPr>
          <w:rFonts w:ascii="Arial" w:hAnsi="Arial" w:cs="Arial"/>
          <w:caps/>
          <w:sz w:val="20"/>
          <w:szCs w:val="20"/>
          <w:u w:val="single"/>
        </w:rPr>
        <w:t> —</w:t>
      </w:r>
      <w:r>
        <w:rPr>
          <w:rFonts w:ascii="Arial" w:hAnsi="Arial" w:cs="Arial"/>
          <w:sz w:val="20"/>
          <w:szCs w:val="20"/>
          <w:u w:val="single"/>
        </w:rPr>
        <w:t xml:space="preserve"> INVESTMENTS </w:t>
      </w:r>
    </w:p>
    <w:p w14:paraId="6734A387" w14:textId="77777777" w:rsidR="00572D45" w:rsidRDefault="00786BF9">
      <w:pPr>
        <w:pStyle w:val="NormalWeb"/>
        <w:keepNext/>
        <w:spacing w:before="160" w:beforeAutospacing="0" w:after="0" w:afterAutospacing="0"/>
        <w:jc w:val="both"/>
        <w:rPr>
          <w:rFonts w:ascii="Arial" w:hAnsi="Arial" w:cs="Arial"/>
          <w:sz w:val="20"/>
          <w:szCs w:val="20"/>
        </w:rPr>
      </w:pPr>
      <w:r>
        <w:rPr>
          <w:rFonts w:ascii="Arial" w:hAnsi="Arial" w:cs="Arial"/>
          <w:b/>
          <w:bCs/>
          <w:sz w:val="20"/>
          <w:szCs w:val="20"/>
        </w:rPr>
        <w:t xml:space="preserve">Investment Components </w:t>
      </w:r>
    </w:p>
    <w:p w14:paraId="69725C4A" w14:textId="77777777" w:rsidR="00572D45" w:rsidRDefault="00786BF9">
      <w:pPr>
        <w:pStyle w:val="NormalWeb"/>
        <w:keepNext/>
        <w:spacing w:before="160" w:beforeAutospacing="0" w:after="0" w:afterAutospacing="0"/>
        <w:jc w:val="both"/>
        <w:rPr>
          <w:rFonts w:ascii="Arial" w:hAnsi="Arial" w:cs="Arial"/>
          <w:sz w:val="20"/>
          <w:szCs w:val="20"/>
        </w:rPr>
      </w:pPr>
      <w:r>
        <w:rPr>
          <w:rFonts w:ascii="Arial" w:hAnsi="Arial" w:cs="Arial"/>
          <w:sz w:val="20"/>
          <w:szCs w:val="20"/>
        </w:rPr>
        <w:t xml:space="preserve">The components of investments were as follows: </w:t>
      </w:r>
    </w:p>
    <w:p w14:paraId="634B7273" w14:textId="77777777" w:rsidR="00572D45" w:rsidRDefault="00786BF9">
      <w:pPr>
        <w:pStyle w:val="NormalWeb"/>
        <w:keepNext/>
        <w:spacing w:before="0" w:beforeAutospacing="0" w:after="0" w:afterAutospacing="0"/>
        <w:jc w:val="both"/>
        <w:rPr>
          <w:sz w:val="16"/>
        </w:rPr>
      </w:pPr>
      <w:r>
        <w:rPr>
          <w:sz w:val="16"/>
        </w:rPr>
        <w:t> </w:t>
      </w:r>
    </w:p>
    <w:tbl>
      <w:tblPr>
        <w:tblW w:w="5000" w:type="pct"/>
        <w:jc w:val="center"/>
        <w:tblLayout w:type="fixed"/>
        <w:tblCellMar>
          <w:left w:w="0" w:type="dxa"/>
          <w:right w:w="0" w:type="dxa"/>
        </w:tblCellMar>
        <w:tblLook w:val="04A0" w:firstRow="1" w:lastRow="0" w:firstColumn="1" w:lastColumn="0" w:noHBand="0" w:noVBand="1"/>
      </w:tblPr>
      <w:tblGrid>
        <w:gridCol w:w="2250"/>
        <w:gridCol w:w="990"/>
        <w:gridCol w:w="1053"/>
        <w:gridCol w:w="999"/>
        <w:gridCol w:w="1053"/>
        <w:gridCol w:w="1152"/>
        <w:gridCol w:w="1098"/>
        <w:gridCol w:w="1098"/>
        <w:gridCol w:w="1107"/>
      </w:tblGrid>
      <w:tr w:rsidR="00572D45" w14:paraId="501D8E1C" w14:textId="77777777">
        <w:trPr>
          <w:tblHeader/>
          <w:jc w:val="center"/>
        </w:trPr>
        <w:tc>
          <w:tcPr>
            <w:tcW w:w="2250" w:type="dxa"/>
            <w:vAlign w:val="bottom"/>
            <w:hideMark/>
          </w:tcPr>
          <w:p w14:paraId="6072915F" w14:textId="77777777" w:rsidR="00572D45" w:rsidRDefault="00786BF9">
            <w:pPr>
              <w:pStyle w:val="NormalWeb"/>
              <w:keepNext/>
              <w:spacing w:before="0" w:beforeAutospacing="0" w:after="0" w:afterAutospacing="0"/>
              <w:rPr>
                <w:rFonts w:ascii="Arial" w:hAnsi="Arial" w:cs="Arial"/>
                <w:sz w:val="16"/>
                <w:szCs w:val="16"/>
              </w:rPr>
            </w:pPr>
            <w:r>
              <w:rPr>
                <w:rFonts w:ascii="Arial" w:hAnsi="Arial" w:cs="Arial"/>
                <w:b/>
                <w:bCs/>
                <w:sz w:val="16"/>
                <w:szCs w:val="16"/>
              </w:rPr>
              <w:t>(In millions)</w:t>
            </w:r>
          </w:p>
        </w:tc>
        <w:tc>
          <w:tcPr>
            <w:tcW w:w="990" w:type="dxa"/>
            <w:tcMar>
              <w:top w:w="0" w:type="dxa"/>
              <w:left w:w="144" w:type="dxa"/>
              <w:bottom w:w="0" w:type="dxa"/>
              <w:right w:w="0" w:type="dxa"/>
            </w:tcMar>
            <w:vAlign w:val="bottom"/>
            <w:hideMark/>
          </w:tcPr>
          <w:p w14:paraId="263FE36C" w14:textId="77777777" w:rsidR="00572D45" w:rsidRDefault="00786BF9">
            <w:pPr>
              <w:jc w:val="center"/>
              <w:rPr>
                <w:rFonts w:ascii="Arial" w:hAnsi="Arial" w:cs="Arial"/>
                <w:sz w:val="16"/>
                <w:szCs w:val="16"/>
              </w:rPr>
            </w:pPr>
            <w:r>
              <w:rPr>
                <w:rFonts w:ascii="Arial" w:hAnsi="Arial" w:cs="Arial"/>
                <w:b/>
                <w:bCs/>
                <w:sz w:val="16"/>
                <w:szCs w:val="16"/>
              </w:rPr>
              <w:t>Fair Value</w:t>
            </w:r>
            <w:r>
              <w:rPr>
                <w:rFonts w:ascii="Arial" w:hAnsi="Arial" w:cs="Arial"/>
                <w:b/>
                <w:bCs/>
                <w:sz w:val="16"/>
                <w:szCs w:val="16"/>
              </w:rPr>
              <w:br/>
              <w:t>Level</w:t>
            </w:r>
          </w:p>
        </w:tc>
        <w:tc>
          <w:tcPr>
            <w:tcW w:w="1053" w:type="dxa"/>
            <w:tcMar>
              <w:top w:w="0" w:type="dxa"/>
              <w:left w:w="144" w:type="dxa"/>
              <w:bottom w:w="0" w:type="dxa"/>
              <w:right w:w="0" w:type="dxa"/>
            </w:tcMar>
            <w:vAlign w:val="bottom"/>
            <w:hideMark/>
          </w:tcPr>
          <w:p w14:paraId="7C046E03" w14:textId="77777777" w:rsidR="00572D45" w:rsidRDefault="00786BF9">
            <w:pPr>
              <w:ind w:right="29"/>
              <w:jc w:val="right"/>
              <w:rPr>
                <w:rFonts w:ascii="Arial" w:hAnsi="Arial" w:cs="Arial"/>
                <w:sz w:val="16"/>
                <w:szCs w:val="16"/>
              </w:rPr>
            </w:pPr>
            <w:r>
              <w:rPr>
                <w:rFonts w:ascii="Arial" w:hAnsi="Arial" w:cs="Arial"/>
                <w:b/>
                <w:bCs/>
                <w:sz w:val="16"/>
                <w:szCs w:val="16"/>
              </w:rPr>
              <w:t>Adjusted</w:t>
            </w:r>
            <w:r>
              <w:rPr>
                <w:rFonts w:ascii="Arial" w:hAnsi="Arial" w:cs="Arial"/>
                <w:b/>
                <w:bCs/>
                <w:sz w:val="16"/>
                <w:szCs w:val="16"/>
              </w:rPr>
              <w:br/>
              <w:t>Cost Basis</w:t>
            </w:r>
          </w:p>
        </w:tc>
        <w:tc>
          <w:tcPr>
            <w:tcW w:w="999" w:type="dxa"/>
            <w:tcMar>
              <w:top w:w="0" w:type="dxa"/>
              <w:left w:w="144" w:type="dxa"/>
              <w:bottom w:w="0" w:type="dxa"/>
              <w:right w:w="0" w:type="dxa"/>
            </w:tcMar>
            <w:vAlign w:val="bottom"/>
            <w:hideMark/>
          </w:tcPr>
          <w:p w14:paraId="50FD69BE" w14:textId="77777777" w:rsidR="00572D45" w:rsidRDefault="00786BF9">
            <w:pPr>
              <w:ind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Gains</w:t>
            </w:r>
          </w:p>
        </w:tc>
        <w:tc>
          <w:tcPr>
            <w:tcW w:w="1053" w:type="dxa"/>
            <w:tcMar>
              <w:top w:w="0" w:type="dxa"/>
              <w:left w:w="144" w:type="dxa"/>
              <w:bottom w:w="0" w:type="dxa"/>
              <w:right w:w="0" w:type="dxa"/>
            </w:tcMar>
            <w:vAlign w:val="bottom"/>
            <w:hideMark/>
          </w:tcPr>
          <w:p w14:paraId="24CE7338"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Unrealized</w:t>
            </w:r>
          </w:p>
          <w:p w14:paraId="1F26F2FA"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Losses</w:t>
            </w:r>
          </w:p>
        </w:tc>
        <w:tc>
          <w:tcPr>
            <w:tcW w:w="1152" w:type="dxa"/>
            <w:tcMar>
              <w:top w:w="0" w:type="dxa"/>
              <w:left w:w="144" w:type="dxa"/>
              <w:bottom w:w="0" w:type="dxa"/>
              <w:right w:w="0" w:type="dxa"/>
            </w:tcMar>
            <w:vAlign w:val="bottom"/>
            <w:hideMark/>
          </w:tcPr>
          <w:p w14:paraId="34442D2C" w14:textId="77777777" w:rsidR="00572D45" w:rsidRDefault="00786BF9">
            <w:pPr>
              <w:ind w:right="29"/>
              <w:jc w:val="right"/>
              <w:rPr>
                <w:rFonts w:ascii="Arial" w:hAnsi="Arial" w:cs="Arial"/>
                <w:sz w:val="16"/>
                <w:szCs w:val="16"/>
              </w:rPr>
            </w:pPr>
            <w:r>
              <w:rPr>
                <w:rFonts w:ascii="Arial" w:hAnsi="Arial" w:cs="Arial"/>
                <w:b/>
                <w:bCs/>
                <w:sz w:val="16"/>
                <w:szCs w:val="16"/>
              </w:rPr>
              <w:t>Recorded</w:t>
            </w:r>
            <w:r>
              <w:rPr>
                <w:rFonts w:ascii="Arial" w:hAnsi="Arial" w:cs="Arial"/>
                <w:b/>
                <w:bCs/>
                <w:sz w:val="16"/>
                <w:szCs w:val="16"/>
              </w:rPr>
              <w:br/>
              <w:t>Basis</w:t>
            </w:r>
          </w:p>
        </w:tc>
        <w:tc>
          <w:tcPr>
            <w:tcW w:w="1098" w:type="dxa"/>
            <w:tcMar>
              <w:top w:w="0" w:type="dxa"/>
              <w:left w:w="144" w:type="dxa"/>
              <w:bottom w:w="0" w:type="dxa"/>
              <w:right w:w="0" w:type="dxa"/>
            </w:tcMar>
            <w:vAlign w:val="bottom"/>
            <w:hideMark/>
          </w:tcPr>
          <w:p w14:paraId="3685CE59"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Cash and</w:t>
            </w:r>
            <w:r>
              <w:rPr>
                <w:rFonts w:ascii="Arial" w:hAnsi="Arial" w:cs="Arial"/>
                <w:b/>
                <w:bCs/>
                <w:sz w:val="16"/>
                <w:szCs w:val="16"/>
              </w:rPr>
              <w:br/>
              <w:t>Cash</w:t>
            </w:r>
          </w:p>
          <w:p w14:paraId="4649EC3F"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Equivalents</w:t>
            </w:r>
          </w:p>
        </w:tc>
        <w:tc>
          <w:tcPr>
            <w:tcW w:w="1098" w:type="dxa"/>
            <w:tcMar>
              <w:top w:w="0" w:type="dxa"/>
              <w:left w:w="144" w:type="dxa"/>
              <w:bottom w:w="0" w:type="dxa"/>
              <w:right w:w="0" w:type="dxa"/>
            </w:tcMar>
            <w:vAlign w:val="bottom"/>
            <w:hideMark/>
          </w:tcPr>
          <w:p w14:paraId="1CF90468" w14:textId="77777777" w:rsidR="00572D45" w:rsidRDefault="00786BF9">
            <w:pPr>
              <w:pStyle w:val="NormalWeb"/>
              <w:spacing w:before="0" w:beforeAutospacing="0" w:after="0" w:afterAutospacing="0"/>
              <w:ind w:left="-195" w:right="29"/>
              <w:jc w:val="right"/>
              <w:rPr>
                <w:rFonts w:ascii="Arial" w:hAnsi="Arial" w:cs="Arial"/>
                <w:sz w:val="16"/>
                <w:szCs w:val="16"/>
              </w:rPr>
            </w:pPr>
            <w:r>
              <w:rPr>
                <w:rFonts w:ascii="Arial" w:hAnsi="Arial" w:cs="Arial"/>
                <w:b/>
                <w:bCs/>
                <w:sz w:val="16"/>
                <w:szCs w:val="16"/>
              </w:rPr>
              <w:t>Short-term</w:t>
            </w:r>
          </w:p>
          <w:p w14:paraId="182AC341" w14:textId="77777777" w:rsidR="00572D45" w:rsidRDefault="00786BF9">
            <w:pPr>
              <w:pStyle w:val="NormalWeb"/>
              <w:spacing w:before="0" w:beforeAutospacing="0" w:after="0" w:afterAutospacing="0"/>
              <w:ind w:left="-195" w:right="29"/>
              <w:jc w:val="right"/>
              <w:rPr>
                <w:rFonts w:ascii="Arial" w:hAnsi="Arial" w:cs="Arial"/>
                <w:sz w:val="16"/>
                <w:szCs w:val="16"/>
              </w:rPr>
            </w:pPr>
            <w:r>
              <w:rPr>
                <w:rFonts w:ascii="Arial" w:hAnsi="Arial" w:cs="Arial"/>
                <w:b/>
                <w:bCs/>
                <w:sz w:val="16"/>
                <w:szCs w:val="16"/>
              </w:rPr>
              <w:t>Investments</w:t>
            </w:r>
          </w:p>
        </w:tc>
        <w:tc>
          <w:tcPr>
            <w:tcW w:w="1107" w:type="dxa"/>
            <w:tcMar>
              <w:top w:w="0" w:type="dxa"/>
              <w:left w:w="144" w:type="dxa"/>
              <w:bottom w:w="0" w:type="dxa"/>
              <w:right w:w="0" w:type="dxa"/>
            </w:tcMar>
            <w:vAlign w:val="bottom"/>
            <w:hideMark/>
          </w:tcPr>
          <w:p w14:paraId="3B91544E"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Equity</w:t>
            </w:r>
          </w:p>
          <w:p w14:paraId="515BF6F2"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Investments</w:t>
            </w:r>
          </w:p>
        </w:tc>
      </w:tr>
      <w:tr w:rsidR="00572D45" w14:paraId="24BA8BA0" w14:textId="77777777">
        <w:trPr>
          <w:jc w:val="center"/>
        </w:trPr>
        <w:tc>
          <w:tcPr>
            <w:tcW w:w="10800" w:type="dxa"/>
            <w:gridSpan w:val="9"/>
            <w:tcMar>
              <w:top w:w="0" w:type="dxa"/>
              <w:left w:w="144" w:type="dxa"/>
              <w:bottom w:w="0" w:type="dxa"/>
              <w:right w:w="0" w:type="dxa"/>
            </w:tcMar>
            <w:vAlign w:val="bottom"/>
            <w:hideMark/>
          </w:tcPr>
          <w:p w14:paraId="18E1AD1A" w14:textId="77777777" w:rsidR="00572D45" w:rsidRDefault="00786BF9">
            <w:pPr>
              <w:pStyle w:val="rrdsinglerule"/>
              <w:spacing w:before="0"/>
              <w:ind w:hanging="600"/>
              <w:rPr>
                <w:rFonts w:ascii="Arial" w:hAnsi="Arial" w:cs="Arial"/>
                <w:sz w:val="18"/>
                <w:szCs w:val="18"/>
              </w:rPr>
            </w:pPr>
            <w:r>
              <w:rPr>
                <w:rFonts w:ascii="Arial" w:hAnsi="Arial" w:cs="Arial"/>
                <w:sz w:val="18"/>
                <w:szCs w:val="18"/>
              </w:rPr>
              <w:t> </w:t>
            </w:r>
          </w:p>
        </w:tc>
      </w:tr>
      <w:tr w:rsidR="00572D45" w14:paraId="452B49BD" w14:textId="77777777">
        <w:trPr>
          <w:trHeight w:val="75"/>
          <w:jc w:val="center"/>
        </w:trPr>
        <w:tc>
          <w:tcPr>
            <w:tcW w:w="2250" w:type="dxa"/>
            <w:vAlign w:val="center"/>
            <w:hideMark/>
          </w:tcPr>
          <w:p w14:paraId="238B300D"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2DBF1BAB"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17954AC3" w14:textId="77777777" w:rsidR="00572D45" w:rsidRDefault="00786BF9">
            <w:pPr>
              <w:rPr>
                <w:rFonts w:ascii="Arial" w:hAnsi="Arial" w:cs="Arial"/>
                <w:sz w:val="2"/>
                <w:szCs w:val="2"/>
              </w:rPr>
            </w:pPr>
            <w:r>
              <w:rPr>
                <w:rFonts w:ascii="Arial" w:hAnsi="Arial" w:cs="Arial"/>
                <w:sz w:val="2"/>
                <w:szCs w:val="2"/>
              </w:rPr>
              <w:t> </w:t>
            </w:r>
          </w:p>
        </w:tc>
        <w:tc>
          <w:tcPr>
            <w:tcW w:w="999" w:type="dxa"/>
            <w:vAlign w:val="center"/>
            <w:hideMark/>
          </w:tcPr>
          <w:p w14:paraId="5561D3EF"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250C6166" w14:textId="77777777" w:rsidR="00572D45" w:rsidRDefault="00786BF9">
            <w:pPr>
              <w:rPr>
                <w:rFonts w:ascii="Arial" w:hAnsi="Arial" w:cs="Arial"/>
                <w:sz w:val="2"/>
                <w:szCs w:val="2"/>
              </w:rPr>
            </w:pPr>
            <w:r>
              <w:rPr>
                <w:rFonts w:ascii="Arial" w:hAnsi="Arial" w:cs="Arial"/>
                <w:sz w:val="2"/>
                <w:szCs w:val="2"/>
              </w:rPr>
              <w:t> </w:t>
            </w:r>
          </w:p>
        </w:tc>
        <w:tc>
          <w:tcPr>
            <w:tcW w:w="1152" w:type="dxa"/>
            <w:vAlign w:val="center"/>
            <w:hideMark/>
          </w:tcPr>
          <w:p w14:paraId="67015D45"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3A640A64"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2AEF6E81" w14:textId="77777777" w:rsidR="00572D45" w:rsidRDefault="00786BF9">
            <w:pPr>
              <w:rPr>
                <w:rFonts w:ascii="Arial" w:hAnsi="Arial" w:cs="Arial"/>
                <w:sz w:val="2"/>
                <w:szCs w:val="2"/>
              </w:rPr>
            </w:pPr>
            <w:r>
              <w:rPr>
                <w:rFonts w:ascii="Arial" w:hAnsi="Arial" w:cs="Arial"/>
                <w:sz w:val="2"/>
                <w:szCs w:val="2"/>
              </w:rPr>
              <w:t> </w:t>
            </w:r>
          </w:p>
        </w:tc>
        <w:tc>
          <w:tcPr>
            <w:tcW w:w="1107" w:type="dxa"/>
            <w:vAlign w:val="center"/>
            <w:hideMark/>
          </w:tcPr>
          <w:p w14:paraId="3E6F0BFA" w14:textId="77777777" w:rsidR="00572D45" w:rsidRDefault="00786BF9">
            <w:pPr>
              <w:rPr>
                <w:rFonts w:ascii="Arial" w:hAnsi="Arial" w:cs="Arial"/>
                <w:sz w:val="2"/>
                <w:szCs w:val="2"/>
              </w:rPr>
            </w:pPr>
            <w:r>
              <w:rPr>
                <w:rFonts w:ascii="Arial" w:hAnsi="Arial" w:cs="Arial"/>
                <w:sz w:val="2"/>
                <w:szCs w:val="2"/>
              </w:rPr>
              <w:t> </w:t>
            </w:r>
          </w:p>
        </w:tc>
      </w:tr>
      <w:tr w:rsidR="00572D45" w14:paraId="611C8B12" w14:textId="77777777">
        <w:trPr>
          <w:jc w:val="center"/>
        </w:trPr>
        <w:tc>
          <w:tcPr>
            <w:tcW w:w="2250" w:type="dxa"/>
            <w:vAlign w:val="bottom"/>
            <w:hideMark/>
          </w:tcPr>
          <w:p w14:paraId="28B8C249" w14:textId="77777777" w:rsidR="00572D45" w:rsidRDefault="00786BF9">
            <w:pPr>
              <w:pStyle w:val="NormalWeb"/>
              <w:keepNext/>
              <w:spacing w:before="0" w:beforeAutospacing="0" w:after="0" w:afterAutospacing="0"/>
              <w:rPr>
                <w:rFonts w:ascii="Arial" w:hAnsi="Arial" w:cs="Arial"/>
                <w:sz w:val="16"/>
                <w:szCs w:val="16"/>
              </w:rPr>
            </w:pPr>
            <w:r>
              <w:rPr>
                <w:rFonts w:ascii="Arial" w:hAnsi="Arial" w:cs="Arial"/>
                <w:b/>
                <w:bCs/>
                <w:sz w:val="16"/>
                <w:szCs w:val="16"/>
              </w:rPr>
              <w:t>June 30, 2023</w:t>
            </w:r>
          </w:p>
        </w:tc>
        <w:tc>
          <w:tcPr>
            <w:tcW w:w="990" w:type="dxa"/>
            <w:tcMar>
              <w:top w:w="0" w:type="dxa"/>
              <w:left w:w="144" w:type="dxa"/>
              <w:bottom w:w="0" w:type="dxa"/>
              <w:right w:w="0" w:type="dxa"/>
            </w:tcMar>
            <w:vAlign w:val="bottom"/>
            <w:hideMark/>
          </w:tcPr>
          <w:p w14:paraId="53023034" w14:textId="77777777" w:rsidR="00572D45" w:rsidRDefault="00786BF9">
            <w:pPr>
              <w:pStyle w:val="la2"/>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160011E3" w14:textId="77777777" w:rsidR="00572D45" w:rsidRDefault="00786BF9">
            <w:pPr>
              <w:pStyle w:val="la2"/>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1BBAE086" w14:textId="77777777" w:rsidR="00572D45" w:rsidRDefault="00786BF9">
            <w:pPr>
              <w:pStyle w:val="la2"/>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6B442ADA" w14:textId="77777777" w:rsidR="00572D45" w:rsidRDefault="00786BF9">
            <w:pPr>
              <w:pStyle w:val="la2"/>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312CD38C" w14:textId="77777777" w:rsidR="00572D45" w:rsidRDefault="00786BF9">
            <w:pPr>
              <w:pStyle w:val="la2"/>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1FBC807F" w14:textId="77777777" w:rsidR="00572D45" w:rsidRDefault="00786BF9">
            <w:pPr>
              <w:pStyle w:val="la2"/>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1D9A4B6D" w14:textId="77777777" w:rsidR="00572D45" w:rsidRDefault="00786BF9">
            <w:pPr>
              <w:pStyle w:val="la2"/>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434C4C6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143EDEF" w14:textId="77777777">
        <w:trPr>
          <w:trHeight w:val="75"/>
          <w:jc w:val="center"/>
        </w:trPr>
        <w:tc>
          <w:tcPr>
            <w:tcW w:w="3240" w:type="dxa"/>
            <w:gridSpan w:val="2"/>
            <w:vAlign w:val="center"/>
            <w:hideMark/>
          </w:tcPr>
          <w:p w14:paraId="1F102874"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49ECA7BB" w14:textId="77777777" w:rsidR="00572D45" w:rsidRDefault="00786BF9">
            <w:pPr>
              <w:rPr>
                <w:rFonts w:ascii="Arial" w:hAnsi="Arial" w:cs="Arial"/>
                <w:sz w:val="2"/>
                <w:szCs w:val="2"/>
              </w:rPr>
            </w:pPr>
            <w:r>
              <w:rPr>
                <w:rFonts w:ascii="Arial" w:hAnsi="Arial" w:cs="Arial"/>
                <w:sz w:val="2"/>
                <w:szCs w:val="2"/>
              </w:rPr>
              <w:t> </w:t>
            </w:r>
          </w:p>
        </w:tc>
        <w:tc>
          <w:tcPr>
            <w:tcW w:w="999" w:type="dxa"/>
            <w:vAlign w:val="center"/>
            <w:hideMark/>
          </w:tcPr>
          <w:p w14:paraId="16EB969D"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66FDCB2A" w14:textId="77777777" w:rsidR="00572D45" w:rsidRDefault="00786BF9">
            <w:pPr>
              <w:rPr>
                <w:rFonts w:ascii="Arial" w:hAnsi="Arial" w:cs="Arial"/>
                <w:sz w:val="2"/>
                <w:szCs w:val="2"/>
              </w:rPr>
            </w:pPr>
            <w:r>
              <w:rPr>
                <w:rFonts w:ascii="Arial" w:hAnsi="Arial" w:cs="Arial"/>
                <w:sz w:val="2"/>
                <w:szCs w:val="2"/>
              </w:rPr>
              <w:t> </w:t>
            </w:r>
          </w:p>
        </w:tc>
        <w:tc>
          <w:tcPr>
            <w:tcW w:w="1152" w:type="dxa"/>
            <w:vAlign w:val="center"/>
            <w:hideMark/>
          </w:tcPr>
          <w:p w14:paraId="31680B10"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7F7D2180"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7E7B30A5" w14:textId="77777777" w:rsidR="00572D45" w:rsidRDefault="00786BF9">
            <w:pPr>
              <w:rPr>
                <w:rFonts w:ascii="Arial" w:hAnsi="Arial" w:cs="Arial"/>
                <w:sz w:val="2"/>
                <w:szCs w:val="2"/>
              </w:rPr>
            </w:pPr>
            <w:r>
              <w:rPr>
                <w:rFonts w:ascii="Arial" w:hAnsi="Arial" w:cs="Arial"/>
                <w:sz w:val="2"/>
                <w:szCs w:val="2"/>
              </w:rPr>
              <w:t> </w:t>
            </w:r>
          </w:p>
        </w:tc>
        <w:tc>
          <w:tcPr>
            <w:tcW w:w="1107" w:type="dxa"/>
            <w:vAlign w:val="center"/>
            <w:hideMark/>
          </w:tcPr>
          <w:p w14:paraId="5706219A" w14:textId="77777777" w:rsidR="00572D45" w:rsidRDefault="00786BF9">
            <w:pPr>
              <w:rPr>
                <w:rFonts w:ascii="Arial" w:hAnsi="Arial" w:cs="Arial"/>
                <w:sz w:val="2"/>
                <w:szCs w:val="2"/>
              </w:rPr>
            </w:pPr>
            <w:r>
              <w:rPr>
                <w:rFonts w:ascii="Arial" w:hAnsi="Arial" w:cs="Arial"/>
                <w:sz w:val="2"/>
                <w:szCs w:val="2"/>
              </w:rPr>
              <w:t> </w:t>
            </w:r>
          </w:p>
        </w:tc>
      </w:tr>
      <w:tr w:rsidR="00572D45" w14:paraId="10279C9B" w14:textId="77777777">
        <w:trPr>
          <w:jc w:val="center"/>
        </w:trPr>
        <w:tc>
          <w:tcPr>
            <w:tcW w:w="3240" w:type="dxa"/>
            <w:gridSpan w:val="2"/>
            <w:hideMark/>
          </w:tcPr>
          <w:p w14:paraId="460BAD42"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Changes in Fair Value Recorded in Other Comprehensive Income</w:t>
            </w:r>
          </w:p>
        </w:tc>
        <w:tc>
          <w:tcPr>
            <w:tcW w:w="1053" w:type="dxa"/>
            <w:tcMar>
              <w:top w:w="0" w:type="dxa"/>
              <w:left w:w="144" w:type="dxa"/>
              <w:bottom w:w="0" w:type="dxa"/>
              <w:right w:w="0" w:type="dxa"/>
            </w:tcMar>
            <w:vAlign w:val="bottom"/>
            <w:hideMark/>
          </w:tcPr>
          <w:p w14:paraId="4902A919" w14:textId="77777777" w:rsidR="00572D45" w:rsidRDefault="00786BF9">
            <w:pPr>
              <w:pStyle w:val="la2"/>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061E020C" w14:textId="77777777" w:rsidR="00572D45" w:rsidRDefault="00786BF9">
            <w:pPr>
              <w:pStyle w:val="la2"/>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4841314B" w14:textId="77777777" w:rsidR="00572D45" w:rsidRDefault="00786BF9">
            <w:pPr>
              <w:pStyle w:val="la2"/>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080CE729" w14:textId="77777777" w:rsidR="00572D45" w:rsidRDefault="00786BF9">
            <w:pPr>
              <w:pStyle w:val="la2"/>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720CCC5C" w14:textId="77777777" w:rsidR="00572D45" w:rsidRDefault="00786BF9">
            <w:pPr>
              <w:pStyle w:val="la2"/>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7008D5A9" w14:textId="77777777" w:rsidR="00572D45" w:rsidRDefault="00786BF9">
            <w:pPr>
              <w:pStyle w:val="la2"/>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1DF9B87F"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E4695F8" w14:textId="77777777">
        <w:trPr>
          <w:trHeight w:val="75"/>
          <w:jc w:val="center"/>
        </w:trPr>
        <w:tc>
          <w:tcPr>
            <w:tcW w:w="2250" w:type="dxa"/>
            <w:vAlign w:val="center"/>
            <w:hideMark/>
          </w:tcPr>
          <w:p w14:paraId="5AAFB030"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2106FF06"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24725E00" w14:textId="77777777" w:rsidR="00572D45" w:rsidRDefault="00786BF9">
            <w:pPr>
              <w:rPr>
                <w:rFonts w:ascii="Arial" w:hAnsi="Arial" w:cs="Arial"/>
                <w:sz w:val="2"/>
                <w:szCs w:val="2"/>
              </w:rPr>
            </w:pPr>
            <w:r>
              <w:rPr>
                <w:rFonts w:ascii="Arial" w:hAnsi="Arial" w:cs="Arial"/>
                <w:sz w:val="2"/>
                <w:szCs w:val="2"/>
              </w:rPr>
              <w:t> </w:t>
            </w:r>
          </w:p>
        </w:tc>
        <w:tc>
          <w:tcPr>
            <w:tcW w:w="999" w:type="dxa"/>
            <w:vAlign w:val="center"/>
            <w:hideMark/>
          </w:tcPr>
          <w:p w14:paraId="528CF127" w14:textId="77777777" w:rsidR="00572D45" w:rsidRDefault="00786BF9">
            <w:pPr>
              <w:rPr>
                <w:rFonts w:ascii="Arial" w:hAnsi="Arial" w:cs="Arial"/>
                <w:sz w:val="2"/>
                <w:szCs w:val="2"/>
              </w:rPr>
            </w:pPr>
            <w:r>
              <w:rPr>
                <w:rFonts w:ascii="Arial" w:hAnsi="Arial" w:cs="Arial"/>
                <w:sz w:val="2"/>
                <w:szCs w:val="2"/>
              </w:rPr>
              <w:t> </w:t>
            </w:r>
          </w:p>
        </w:tc>
        <w:tc>
          <w:tcPr>
            <w:tcW w:w="1053" w:type="dxa"/>
            <w:vAlign w:val="center"/>
            <w:hideMark/>
          </w:tcPr>
          <w:p w14:paraId="040C4621" w14:textId="77777777" w:rsidR="00572D45" w:rsidRDefault="00786BF9">
            <w:pPr>
              <w:rPr>
                <w:rFonts w:ascii="Arial" w:hAnsi="Arial" w:cs="Arial"/>
                <w:sz w:val="2"/>
                <w:szCs w:val="2"/>
              </w:rPr>
            </w:pPr>
            <w:r>
              <w:rPr>
                <w:rFonts w:ascii="Arial" w:hAnsi="Arial" w:cs="Arial"/>
                <w:sz w:val="2"/>
                <w:szCs w:val="2"/>
              </w:rPr>
              <w:t> </w:t>
            </w:r>
          </w:p>
        </w:tc>
        <w:tc>
          <w:tcPr>
            <w:tcW w:w="1152" w:type="dxa"/>
            <w:vAlign w:val="center"/>
            <w:hideMark/>
          </w:tcPr>
          <w:p w14:paraId="65EB151C"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0695CB10" w14:textId="77777777" w:rsidR="00572D45" w:rsidRDefault="00786BF9">
            <w:pPr>
              <w:rPr>
                <w:rFonts w:ascii="Arial" w:hAnsi="Arial" w:cs="Arial"/>
                <w:sz w:val="2"/>
                <w:szCs w:val="2"/>
              </w:rPr>
            </w:pPr>
            <w:r>
              <w:rPr>
                <w:rFonts w:ascii="Arial" w:hAnsi="Arial" w:cs="Arial"/>
                <w:sz w:val="2"/>
                <w:szCs w:val="2"/>
              </w:rPr>
              <w:t> </w:t>
            </w:r>
          </w:p>
        </w:tc>
        <w:tc>
          <w:tcPr>
            <w:tcW w:w="1098" w:type="dxa"/>
            <w:vAlign w:val="center"/>
            <w:hideMark/>
          </w:tcPr>
          <w:p w14:paraId="3B9BC9E7" w14:textId="77777777" w:rsidR="00572D45" w:rsidRDefault="00786BF9">
            <w:pPr>
              <w:rPr>
                <w:rFonts w:ascii="Arial" w:hAnsi="Arial" w:cs="Arial"/>
                <w:sz w:val="2"/>
                <w:szCs w:val="2"/>
              </w:rPr>
            </w:pPr>
            <w:r>
              <w:rPr>
                <w:rFonts w:ascii="Arial" w:hAnsi="Arial" w:cs="Arial"/>
                <w:sz w:val="2"/>
                <w:szCs w:val="2"/>
              </w:rPr>
              <w:t> </w:t>
            </w:r>
          </w:p>
        </w:tc>
        <w:tc>
          <w:tcPr>
            <w:tcW w:w="1107" w:type="dxa"/>
            <w:vAlign w:val="center"/>
            <w:hideMark/>
          </w:tcPr>
          <w:p w14:paraId="629D7962" w14:textId="77777777" w:rsidR="00572D45" w:rsidRDefault="00786BF9">
            <w:pPr>
              <w:rPr>
                <w:rFonts w:ascii="Arial" w:hAnsi="Arial" w:cs="Arial"/>
                <w:sz w:val="2"/>
                <w:szCs w:val="2"/>
              </w:rPr>
            </w:pPr>
            <w:r>
              <w:rPr>
                <w:rFonts w:ascii="Arial" w:hAnsi="Arial" w:cs="Arial"/>
                <w:sz w:val="2"/>
                <w:szCs w:val="2"/>
              </w:rPr>
              <w:t> </w:t>
            </w:r>
          </w:p>
        </w:tc>
      </w:tr>
      <w:tr w:rsidR="00572D45" w14:paraId="190BD906" w14:textId="77777777">
        <w:trPr>
          <w:jc w:val="center"/>
        </w:trPr>
        <w:tc>
          <w:tcPr>
            <w:tcW w:w="2250" w:type="dxa"/>
            <w:hideMark/>
          </w:tcPr>
          <w:p w14:paraId="04F41E1E"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Commercial paper</w:t>
            </w:r>
          </w:p>
        </w:tc>
        <w:tc>
          <w:tcPr>
            <w:tcW w:w="990" w:type="dxa"/>
            <w:noWrap/>
            <w:tcMar>
              <w:top w:w="0" w:type="dxa"/>
              <w:left w:w="144" w:type="dxa"/>
              <w:bottom w:w="0" w:type="dxa"/>
              <w:right w:w="0" w:type="dxa"/>
            </w:tcMar>
            <w:vAlign w:val="bottom"/>
            <w:hideMark/>
          </w:tcPr>
          <w:p w14:paraId="24342244"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F135B79"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16,589</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24A929D2"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08B61052"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c>
          <w:tcPr>
            <w:tcW w:w="1152" w:type="dxa"/>
            <w:noWrap/>
            <w:tcMar>
              <w:top w:w="0" w:type="dxa"/>
              <w:left w:w="144" w:type="dxa"/>
              <w:bottom w:w="0" w:type="dxa"/>
              <w:right w:w="0" w:type="dxa"/>
            </w:tcMar>
            <w:vAlign w:val="bottom"/>
            <w:hideMark/>
          </w:tcPr>
          <w:p w14:paraId="4B9CC1A7"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16,589</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7BDEF6B"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12,231</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2C96CE37"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4,358</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3071CE80"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r>
      <w:tr w:rsidR="00572D45" w14:paraId="405E25D2" w14:textId="77777777">
        <w:trPr>
          <w:jc w:val="center"/>
        </w:trPr>
        <w:tc>
          <w:tcPr>
            <w:tcW w:w="2250" w:type="dxa"/>
            <w:hideMark/>
          </w:tcPr>
          <w:p w14:paraId="76916A75"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Certificates of deposit</w:t>
            </w:r>
          </w:p>
        </w:tc>
        <w:tc>
          <w:tcPr>
            <w:tcW w:w="990" w:type="dxa"/>
            <w:noWrap/>
            <w:tcMar>
              <w:top w:w="0" w:type="dxa"/>
              <w:left w:w="144" w:type="dxa"/>
              <w:bottom w:w="0" w:type="dxa"/>
              <w:right w:w="0" w:type="dxa"/>
            </w:tcMar>
            <w:vAlign w:val="bottom"/>
            <w:hideMark/>
          </w:tcPr>
          <w:p w14:paraId="43ADFBF2"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04A74D0F"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2,701</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2143D945"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42F2F4F9"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152" w:type="dxa"/>
            <w:noWrap/>
            <w:tcMar>
              <w:top w:w="0" w:type="dxa"/>
              <w:left w:w="144" w:type="dxa"/>
              <w:bottom w:w="0" w:type="dxa"/>
              <w:right w:w="0" w:type="dxa"/>
            </w:tcMar>
            <w:vAlign w:val="bottom"/>
            <w:hideMark/>
          </w:tcPr>
          <w:p w14:paraId="7DACC42D"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2,701</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7EEFCBD"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2,657</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662CB61"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44</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27213795"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123729B5" w14:textId="77777777">
        <w:trPr>
          <w:jc w:val="center"/>
        </w:trPr>
        <w:tc>
          <w:tcPr>
            <w:tcW w:w="2250" w:type="dxa"/>
            <w:hideMark/>
          </w:tcPr>
          <w:p w14:paraId="76DDC932"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government securities</w:t>
            </w:r>
          </w:p>
        </w:tc>
        <w:tc>
          <w:tcPr>
            <w:tcW w:w="990" w:type="dxa"/>
            <w:noWrap/>
            <w:tcMar>
              <w:top w:w="0" w:type="dxa"/>
              <w:left w:w="144" w:type="dxa"/>
              <w:bottom w:w="0" w:type="dxa"/>
              <w:right w:w="0" w:type="dxa"/>
            </w:tcMar>
            <w:vAlign w:val="bottom"/>
            <w:hideMark/>
          </w:tcPr>
          <w:p w14:paraId="357C7030"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1</w:t>
            </w:r>
            <w:r>
              <w:rPr>
                <w:rFonts w:ascii="Arial" w:hAnsi="Arial" w:cs="Arial"/>
                <w:sz w:val="18"/>
                <w:szCs w:val="18"/>
              </w:rPr>
              <w:tab/>
            </w:r>
          </w:p>
        </w:tc>
        <w:tc>
          <w:tcPr>
            <w:tcW w:w="1053" w:type="dxa"/>
            <w:noWrap/>
            <w:tcMar>
              <w:top w:w="0" w:type="dxa"/>
              <w:left w:w="144" w:type="dxa"/>
              <w:bottom w:w="0" w:type="dxa"/>
              <w:right w:w="0" w:type="dxa"/>
            </w:tcMar>
            <w:vAlign w:val="bottom"/>
            <w:hideMark/>
          </w:tcPr>
          <w:p w14:paraId="01E8A002"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65,237</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544F138A"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2</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78AD726B"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(3,870</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310B692F"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61,369</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1DCF02B9"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2,991</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29A83419"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58,378</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34E36219"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73665553" w14:textId="77777777">
        <w:trPr>
          <w:jc w:val="center"/>
        </w:trPr>
        <w:tc>
          <w:tcPr>
            <w:tcW w:w="2250" w:type="dxa"/>
            <w:hideMark/>
          </w:tcPr>
          <w:p w14:paraId="6947C950"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agency securities</w:t>
            </w:r>
          </w:p>
        </w:tc>
        <w:tc>
          <w:tcPr>
            <w:tcW w:w="990" w:type="dxa"/>
            <w:noWrap/>
            <w:tcMar>
              <w:top w:w="0" w:type="dxa"/>
              <w:left w:w="144" w:type="dxa"/>
              <w:bottom w:w="0" w:type="dxa"/>
              <w:right w:w="0" w:type="dxa"/>
            </w:tcMar>
            <w:vAlign w:val="bottom"/>
            <w:hideMark/>
          </w:tcPr>
          <w:p w14:paraId="0202E3A0"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3E31145"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2,703</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791A5AFB"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03215B01"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152" w:type="dxa"/>
            <w:noWrap/>
            <w:tcMar>
              <w:top w:w="0" w:type="dxa"/>
              <w:left w:w="144" w:type="dxa"/>
              <w:bottom w:w="0" w:type="dxa"/>
              <w:right w:w="0" w:type="dxa"/>
            </w:tcMar>
            <w:vAlign w:val="bottom"/>
            <w:hideMark/>
          </w:tcPr>
          <w:p w14:paraId="31ACE6BE"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2,703</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11CD566"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894</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A339ABF"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1,809</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8C4726C"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26E76524" w14:textId="77777777">
        <w:trPr>
          <w:jc w:val="center"/>
        </w:trPr>
        <w:tc>
          <w:tcPr>
            <w:tcW w:w="2250" w:type="dxa"/>
            <w:hideMark/>
          </w:tcPr>
          <w:p w14:paraId="37E444EB"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Foreign government bonds</w:t>
            </w:r>
          </w:p>
        </w:tc>
        <w:tc>
          <w:tcPr>
            <w:tcW w:w="990" w:type="dxa"/>
            <w:noWrap/>
            <w:tcMar>
              <w:top w:w="0" w:type="dxa"/>
              <w:left w:w="144" w:type="dxa"/>
              <w:bottom w:w="0" w:type="dxa"/>
              <w:right w:w="0" w:type="dxa"/>
            </w:tcMar>
            <w:vAlign w:val="bottom"/>
            <w:hideMark/>
          </w:tcPr>
          <w:p w14:paraId="4B34B746"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067D258"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498</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69FD529B"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1</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3656FFF1"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(24</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42A58F27"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475</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4719366"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74308DCA"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475</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5BC6124"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0FC65D3B" w14:textId="77777777">
        <w:trPr>
          <w:jc w:val="center"/>
        </w:trPr>
        <w:tc>
          <w:tcPr>
            <w:tcW w:w="2250" w:type="dxa"/>
            <w:hideMark/>
          </w:tcPr>
          <w:p w14:paraId="161FDF5C"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Mortgage- and asset-backed securities</w:t>
            </w:r>
          </w:p>
        </w:tc>
        <w:tc>
          <w:tcPr>
            <w:tcW w:w="990" w:type="dxa"/>
            <w:noWrap/>
            <w:tcMar>
              <w:top w:w="0" w:type="dxa"/>
              <w:left w:w="144" w:type="dxa"/>
              <w:bottom w:w="0" w:type="dxa"/>
              <w:right w:w="0" w:type="dxa"/>
            </w:tcMar>
            <w:vAlign w:val="bottom"/>
            <w:hideMark/>
          </w:tcPr>
          <w:p w14:paraId="5FC8989F"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2D94018D"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824</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220C4661"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1</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4BF4CE01"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(39</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098FE33E"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786</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700D840F"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19018AD"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786</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200F8DF9"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17F08554" w14:textId="77777777">
        <w:trPr>
          <w:jc w:val="center"/>
        </w:trPr>
        <w:tc>
          <w:tcPr>
            <w:tcW w:w="2250" w:type="dxa"/>
            <w:hideMark/>
          </w:tcPr>
          <w:p w14:paraId="47F356C2"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990" w:type="dxa"/>
            <w:noWrap/>
            <w:tcMar>
              <w:top w:w="0" w:type="dxa"/>
              <w:left w:w="144" w:type="dxa"/>
              <w:bottom w:w="0" w:type="dxa"/>
              <w:right w:w="0" w:type="dxa"/>
            </w:tcMar>
            <w:vAlign w:val="bottom"/>
            <w:hideMark/>
          </w:tcPr>
          <w:p w14:paraId="5D541E67"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F1F2BA8"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10,809</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69DACEDB"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8</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0A3E8719"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(583</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1BD16DE6"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10,234</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4C71E3A6"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48374201"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10,234</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AEBED05"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3EBF88A9" w14:textId="77777777">
        <w:trPr>
          <w:jc w:val="center"/>
        </w:trPr>
        <w:tc>
          <w:tcPr>
            <w:tcW w:w="2250" w:type="dxa"/>
            <w:hideMark/>
          </w:tcPr>
          <w:p w14:paraId="013796F3"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990" w:type="dxa"/>
            <w:noWrap/>
            <w:tcMar>
              <w:top w:w="0" w:type="dxa"/>
              <w:left w:w="144" w:type="dxa"/>
              <w:bottom w:w="0" w:type="dxa"/>
              <w:right w:w="0" w:type="dxa"/>
            </w:tcMar>
            <w:vAlign w:val="bottom"/>
            <w:hideMark/>
          </w:tcPr>
          <w:p w14:paraId="4CA69AEE"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3</w:t>
            </w:r>
            <w:r>
              <w:rPr>
                <w:rFonts w:ascii="Arial" w:hAnsi="Arial" w:cs="Arial"/>
                <w:sz w:val="18"/>
                <w:szCs w:val="18"/>
              </w:rPr>
              <w:tab/>
            </w:r>
          </w:p>
        </w:tc>
        <w:tc>
          <w:tcPr>
            <w:tcW w:w="1053" w:type="dxa"/>
            <w:noWrap/>
            <w:tcMar>
              <w:top w:w="0" w:type="dxa"/>
              <w:left w:w="144" w:type="dxa"/>
              <w:bottom w:w="0" w:type="dxa"/>
              <w:right w:w="0" w:type="dxa"/>
            </w:tcMar>
            <w:vAlign w:val="bottom"/>
            <w:hideMark/>
          </w:tcPr>
          <w:p w14:paraId="2E926E36"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120</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429AD313"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48A0685A"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r>
            <w:r>
              <w:rPr>
                <w:rFonts w:ascii="Arial" w:hAnsi="Arial" w:cs="Arial"/>
                <w:b/>
                <w:bCs/>
                <w:sz w:val="18"/>
                <w:szCs w:val="18"/>
              </w:rPr>
              <w:t> </w:t>
            </w:r>
            <w:r>
              <w:rPr>
                <w:rFonts w:ascii="Arial" w:hAnsi="Arial" w:cs="Arial"/>
                <w:b/>
                <w:bCs/>
                <w:sz w:val="18"/>
                <w:szCs w:val="18"/>
              </w:rPr>
              <w:t> </w:t>
            </w:r>
            <w:r>
              <w:rPr>
                <w:rFonts w:ascii="Arial" w:hAnsi="Arial" w:cs="Arial"/>
                <w:b/>
                <w:bCs/>
                <w:sz w:val="18"/>
                <w:szCs w:val="18"/>
              </w:rPr>
              <w:t> </w:t>
            </w:r>
            <w:r>
              <w:rPr>
                <w:rFonts w:ascii="Arial" w:hAnsi="Arial" w:cs="Arial"/>
                <w:b/>
                <w:bCs/>
                <w:sz w:val="18"/>
                <w:szCs w:val="18"/>
              </w:rPr>
              <w:t> 0</w:t>
            </w:r>
            <w:r>
              <w:rPr>
                <w:rFonts w:ascii="Arial" w:hAnsi="Arial" w:cs="Arial"/>
                <w:b/>
                <w:bCs/>
                <w:sz w:val="18"/>
                <w:szCs w:val="18"/>
              </w:rPr>
              <w:tab/>
            </w:r>
          </w:p>
        </w:tc>
        <w:tc>
          <w:tcPr>
            <w:tcW w:w="1152" w:type="dxa"/>
            <w:noWrap/>
            <w:tcMar>
              <w:top w:w="0" w:type="dxa"/>
              <w:left w:w="144" w:type="dxa"/>
              <w:bottom w:w="0" w:type="dxa"/>
              <w:right w:w="0" w:type="dxa"/>
            </w:tcMar>
            <w:vAlign w:val="bottom"/>
            <w:hideMark/>
          </w:tcPr>
          <w:p w14:paraId="4CD0267A"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120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860F1BB"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A2683D9"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120</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629D11C4"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7933372F" w14:textId="77777777">
        <w:trPr>
          <w:jc w:val="center"/>
        </w:trPr>
        <w:tc>
          <w:tcPr>
            <w:tcW w:w="2250" w:type="dxa"/>
            <w:hideMark/>
          </w:tcPr>
          <w:p w14:paraId="54EA89EB"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990" w:type="dxa"/>
            <w:noWrap/>
            <w:tcMar>
              <w:top w:w="0" w:type="dxa"/>
              <w:left w:w="144" w:type="dxa"/>
              <w:bottom w:w="0" w:type="dxa"/>
              <w:right w:w="0" w:type="dxa"/>
            </w:tcMar>
            <w:vAlign w:val="bottom"/>
            <w:hideMark/>
          </w:tcPr>
          <w:p w14:paraId="44B9E3FF"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2A6C8F7F"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285</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21C9B728"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1</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52843FF7"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(18</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3696B6AE"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268</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4EEB03C8"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7</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28FCEFF1"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261</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A8DB3B1"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075B0C45" w14:textId="77777777">
        <w:trPr>
          <w:jc w:val="center"/>
        </w:trPr>
        <w:tc>
          <w:tcPr>
            <w:tcW w:w="2250" w:type="dxa"/>
            <w:hideMark/>
          </w:tcPr>
          <w:p w14:paraId="3CD8F485"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990" w:type="dxa"/>
            <w:noWrap/>
            <w:tcMar>
              <w:top w:w="0" w:type="dxa"/>
              <w:left w:w="144" w:type="dxa"/>
              <w:bottom w:w="0" w:type="dxa"/>
              <w:right w:w="0" w:type="dxa"/>
            </w:tcMar>
            <w:vAlign w:val="bottom"/>
            <w:hideMark/>
          </w:tcPr>
          <w:p w14:paraId="6A296243"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3</w:t>
            </w:r>
            <w:r>
              <w:rPr>
                <w:rFonts w:ascii="Arial" w:hAnsi="Arial" w:cs="Arial"/>
                <w:sz w:val="18"/>
                <w:szCs w:val="18"/>
              </w:rPr>
              <w:tab/>
            </w:r>
          </w:p>
        </w:tc>
        <w:tc>
          <w:tcPr>
            <w:tcW w:w="1053" w:type="dxa"/>
            <w:noWrap/>
            <w:tcMar>
              <w:top w:w="0" w:type="dxa"/>
              <w:left w:w="144" w:type="dxa"/>
              <w:bottom w:w="0" w:type="dxa"/>
              <w:right w:w="0" w:type="dxa"/>
            </w:tcMar>
            <w:vAlign w:val="bottom"/>
            <w:hideMark/>
          </w:tcPr>
          <w:p w14:paraId="50AB9D46"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ab/>
              <w:t>103</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62BD66B6"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171A3D9E"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ab/>
              <w:t>(16</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64BAA6A5"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87</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797F662"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4BD403C3"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87</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1FA13AD7"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2F26E782" w14:textId="77777777">
        <w:trPr>
          <w:jc w:val="center"/>
        </w:trPr>
        <w:tc>
          <w:tcPr>
            <w:tcW w:w="4293" w:type="dxa"/>
            <w:gridSpan w:val="3"/>
            <w:tcMar>
              <w:top w:w="0" w:type="dxa"/>
              <w:left w:w="144" w:type="dxa"/>
              <w:bottom w:w="0" w:type="dxa"/>
              <w:right w:w="0" w:type="dxa"/>
            </w:tcMar>
            <w:vAlign w:val="bottom"/>
            <w:hideMark/>
          </w:tcPr>
          <w:p w14:paraId="4AF27574" w14:textId="77777777" w:rsidR="00572D45" w:rsidRDefault="00786BF9">
            <w:pPr>
              <w:pStyle w:val="rrdsinglerule"/>
              <w:tabs>
                <w:tab w:val="right" w:pos="798"/>
              </w:tabs>
              <w:spacing w:before="0"/>
              <w:ind w:hanging="600"/>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5290BA6E" w14:textId="77777777" w:rsidR="00572D45" w:rsidRDefault="00786BF9">
            <w:pPr>
              <w:pStyle w:val="rrdsinglerule"/>
              <w:tabs>
                <w:tab w:val="right" w:pos="738"/>
              </w:tabs>
              <w:spacing w:before="0"/>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154CFF41" w14:textId="77777777" w:rsidR="00572D45" w:rsidRDefault="00786BF9">
            <w:pPr>
              <w:pStyle w:val="rrdsinglerule"/>
              <w:tabs>
                <w:tab w:val="right" w:pos="807"/>
                <w:tab w:val="decimal" w:pos="852"/>
              </w:tabs>
              <w:spacing w:before="0"/>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45E92CAA" w14:textId="77777777" w:rsidR="00572D45" w:rsidRDefault="00786BF9">
            <w:pPr>
              <w:pStyle w:val="rrdsing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1D635D9C"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080AFA13"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28285A8F"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259C16AF" w14:textId="77777777">
        <w:trPr>
          <w:jc w:val="center"/>
        </w:trPr>
        <w:tc>
          <w:tcPr>
            <w:tcW w:w="2250" w:type="dxa"/>
            <w:hideMark/>
          </w:tcPr>
          <w:p w14:paraId="028C2B9D"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 debt investments</w:t>
            </w:r>
          </w:p>
        </w:tc>
        <w:tc>
          <w:tcPr>
            <w:tcW w:w="990" w:type="dxa"/>
            <w:tcMar>
              <w:top w:w="0" w:type="dxa"/>
              <w:left w:w="144" w:type="dxa"/>
              <w:bottom w:w="0" w:type="dxa"/>
              <w:right w:w="0" w:type="dxa"/>
            </w:tcMar>
            <w:vAlign w:val="bottom"/>
            <w:hideMark/>
          </w:tcPr>
          <w:p w14:paraId="5671E127"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noWrap/>
            <w:tcMar>
              <w:top w:w="0" w:type="dxa"/>
              <w:left w:w="144" w:type="dxa"/>
              <w:bottom w:w="0" w:type="dxa"/>
              <w:right w:w="0" w:type="dxa"/>
            </w:tcMar>
            <w:vAlign w:val="bottom"/>
            <w:hideMark/>
          </w:tcPr>
          <w:p w14:paraId="69D77B12"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 99,869</w:t>
            </w:r>
            <w:r>
              <w:rPr>
                <w:rFonts w:ascii="Arial" w:hAnsi="Arial" w:cs="Arial"/>
                <w:b/>
                <w:bCs/>
                <w:sz w:val="18"/>
                <w:szCs w:val="18"/>
              </w:rPr>
              <w:tab/>
            </w:r>
          </w:p>
        </w:tc>
        <w:tc>
          <w:tcPr>
            <w:tcW w:w="999" w:type="dxa"/>
            <w:noWrap/>
            <w:tcMar>
              <w:top w:w="0" w:type="dxa"/>
              <w:left w:w="144" w:type="dxa"/>
              <w:bottom w:w="0" w:type="dxa"/>
              <w:right w:w="0" w:type="dxa"/>
            </w:tcMar>
            <w:vAlign w:val="bottom"/>
            <w:hideMark/>
          </w:tcPr>
          <w:p w14:paraId="0A995395"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 </w:t>
            </w:r>
            <w:r>
              <w:rPr>
                <w:rFonts w:ascii="Arial" w:hAnsi="Arial" w:cs="Arial"/>
                <w:b/>
                <w:bCs/>
                <w:sz w:val="18"/>
                <w:szCs w:val="18"/>
              </w:rPr>
              <w:t>13</w:t>
            </w:r>
            <w:r>
              <w:rPr>
                <w:rFonts w:ascii="Arial" w:hAnsi="Arial" w:cs="Arial"/>
                <w:b/>
                <w:bCs/>
                <w:sz w:val="18"/>
                <w:szCs w:val="18"/>
              </w:rPr>
              <w:tab/>
            </w:r>
          </w:p>
        </w:tc>
        <w:tc>
          <w:tcPr>
            <w:tcW w:w="1053" w:type="dxa"/>
            <w:noWrap/>
            <w:tcMar>
              <w:top w:w="0" w:type="dxa"/>
              <w:left w:w="144" w:type="dxa"/>
              <w:bottom w:w="0" w:type="dxa"/>
              <w:right w:w="0" w:type="dxa"/>
            </w:tcMar>
            <w:vAlign w:val="bottom"/>
            <w:hideMark/>
          </w:tcPr>
          <w:p w14:paraId="37284024"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(4,550</w:t>
            </w:r>
            <w:r>
              <w:rPr>
                <w:rFonts w:ascii="Arial" w:hAnsi="Arial" w:cs="Arial"/>
                <w:b/>
                <w:bCs/>
                <w:sz w:val="18"/>
                <w:szCs w:val="18"/>
              </w:rPr>
              <w:tab/>
              <w:t>)</w:t>
            </w:r>
          </w:p>
        </w:tc>
        <w:tc>
          <w:tcPr>
            <w:tcW w:w="1152" w:type="dxa"/>
            <w:noWrap/>
            <w:tcMar>
              <w:top w:w="0" w:type="dxa"/>
              <w:left w:w="144" w:type="dxa"/>
              <w:bottom w:w="0" w:type="dxa"/>
              <w:right w:w="0" w:type="dxa"/>
            </w:tcMar>
            <w:vAlign w:val="bottom"/>
            <w:hideMark/>
          </w:tcPr>
          <w:p w14:paraId="1E3163B8"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95,332</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7CB5DFC"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18,780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7FE18C12"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76,552</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AC79497"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r>
      <w:tr w:rsidR="00572D45" w14:paraId="11F79B84" w14:textId="77777777">
        <w:trPr>
          <w:jc w:val="center"/>
        </w:trPr>
        <w:tc>
          <w:tcPr>
            <w:tcW w:w="2250" w:type="dxa"/>
            <w:tcMar>
              <w:top w:w="0" w:type="dxa"/>
              <w:left w:w="144" w:type="dxa"/>
              <w:bottom w:w="0" w:type="dxa"/>
              <w:right w:w="0" w:type="dxa"/>
            </w:tcMar>
            <w:vAlign w:val="bottom"/>
            <w:hideMark/>
          </w:tcPr>
          <w:p w14:paraId="701F0965" w14:textId="77777777" w:rsidR="00572D45" w:rsidRDefault="00786BF9">
            <w:pPr>
              <w:pStyle w:val="la2"/>
              <w:rPr>
                <w:rFonts w:ascii="Arial" w:hAnsi="Arial" w:cs="Arial"/>
                <w:sz w:val="18"/>
                <w:szCs w:val="18"/>
              </w:rPr>
            </w:pPr>
            <w:r>
              <w:rPr>
                <w:rFonts w:ascii="Arial" w:hAnsi="Arial" w:cs="Arial"/>
                <w:sz w:val="18"/>
                <w:szCs w:val="18"/>
              </w:rPr>
              <w:t> </w:t>
            </w:r>
          </w:p>
        </w:tc>
        <w:tc>
          <w:tcPr>
            <w:tcW w:w="990" w:type="dxa"/>
            <w:tcMar>
              <w:top w:w="0" w:type="dxa"/>
              <w:left w:w="144" w:type="dxa"/>
              <w:bottom w:w="0" w:type="dxa"/>
              <w:right w:w="0" w:type="dxa"/>
            </w:tcMar>
            <w:vAlign w:val="bottom"/>
            <w:hideMark/>
          </w:tcPr>
          <w:p w14:paraId="71B84F04"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6BC38E0" w14:textId="77777777" w:rsidR="00572D45" w:rsidRDefault="00786BF9">
            <w:pPr>
              <w:pStyle w:val="rrddoublerule"/>
              <w:tabs>
                <w:tab w:val="right" w:pos="807"/>
              </w:tabs>
              <w:spacing w:before="0"/>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DDEBCEC" w14:textId="77777777" w:rsidR="00572D45" w:rsidRDefault="00786BF9">
            <w:pPr>
              <w:pStyle w:val="rrddoublerule"/>
              <w:tabs>
                <w:tab w:val="right" w:pos="738"/>
              </w:tabs>
              <w:spacing w:before="0"/>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5027185" w14:textId="77777777" w:rsidR="00572D45" w:rsidRDefault="00786BF9">
            <w:pPr>
              <w:pStyle w:val="rrddoublerule"/>
              <w:tabs>
                <w:tab w:val="right" w:pos="807"/>
                <w:tab w:val="decimal" w:pos="852"/>
              </w:tabs>
              <w:spacing w:before="0"/>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69C9AF3D"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7954B2A4"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4156249B"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20C71EDC" w14:textId="77777777" w:rsidR="00572D45" w:rsidRDefault="00786BF9">
            <w:pPr>
              <w:pStyle w:val="rrddoublerule"/>
              <w:tabs>
                <w:tab w:val="right" w:pos="897"/>
              </w:tabs>
              <w:spacing w:before="0"/>
              <w:rPr>
                <w:rFonts w:ascii="Arial" w:hAnsi="Arial" w:cs="Arial"/>
                <w:sz w:val="18"/>
                <w:szCs w:val="18"/>
              </w:rPr>
            </w:pPr>
            <w:r>
              <w:rPr>
                <w:rFonts w:ascii="Arial" w:hAnsi="Arial" w:cs="Arial"/>
                <w:sz w:val="18"/>
                <w:szCs w:val="18"/>
              </w:rPr>
              <w:t> </w:t>
            </w:r>
          </w:p>
        </w:tc>
      </w:tr>
      <w:tr w:rsidR="00572D45" w14:paraId="6A616666" w14:textId="77777777">
        <w:trPr>
          <w:trHeight w:val="75"/>
          <w:jc w:val="center"/>
        </w:trPr>
        <w:tc>
          <w:tcPr>
            <w:tcW w:w="3240" w:type="dxa"/>
            <w:gridSpan w:val="2"/>
            <w:vAlign w:val="center"/>
            <w:hideMark/>
          </w:tcPr>
          <w:p w14:paraId="6315D644"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57C9DB33"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75EB0DF6"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55839FC9"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3595C0F4"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4D182FCD"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33EE992D"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637714AF"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5A52B297" w14:textId="77777777">
        <w:trPr>
          <w:jc w:val="center"/>
        </w:trPr>
        <w:tc>
          <w:tcPr>
            <w:tcW w:w="3240" w:type="dxa"/>
            <w:gridSpan w:val="2"/>
            <w:hideMark/>
          </w:tcPr>
          <w:p w14:paraId="35A23551" w14:textId="77777777" w:rsidR="00572D45" w:rsidRDefault="00786BF9">
            <w:pPr>
              <w:pStyle w:val="NormalWeb"/>
              <w:tabs>
                <w:tab w:val="right" w:pos="798"/>
              </w:tabs>
              <w:spacing w:before="0" w:beforeAutospacing="0" w:after="0" w:afterAutospacing="0"/>
              <w:ind w:left="240" w:hanging="240"/>
              <w:rPr>
                <w:rFonts w:ascii="Arial" w:hAnsi="Arial" w:cs="Arial"/>
                <w:sz w:val="16"/>
                <w:szCs w:val="16"/>
              </w:rPr>
            </w:pPr>
            <w:r>
              <w:rPr>
                <w:rFonts w:ascii="Arial" w:hAnsi="Arial" w:cs="Arial"/>
                <w:b/>
                <w:bCs/>
                <w:sz w:val="16"/>
                <w:szCs w:val="16"/>
              </w:rPr>
              <w:t>Changes in Fair Value Recorded in Net Income</w:t>
            </w:r>
          </w:p>
        </w:tc>
        <w:tc>
          <w:tcPr>
            <w:tcW w:w="1053" w:type="dxa"/>
            <w:tcMar>
              <w:top w:w="0" w:type="dxa"/>
              <w:left w:w="144" w:type="dxa"/>
              <w:bottom w:w="0" w:type="dxa"/>
              <w:right w:w="0" w:type="dxa"/>
            </w:tcMar>
            <w:vAlign w:val="bottom"/>
            <w:hideMark/>
          </w:tcPr>
          <w:p w14:paraId="2AE42B3C" w14:textId="77777777" w:rsidR="00572D45" w:rsidRDefault="00786BF9">
            <w:pPr>
              <w:pStyle w:val="la2"/>
              <w:tabs>
                <w:tab w:val="right" w:pos="807"/>
              </w:tabs>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0E5B693A" w14:textId="77777777" w:rsidR="00572D45" w:rsidRDefault="00786BF9">
            <w:pPr>
              <w:pStyle w:val="la2"/>
              <w:tabs>
                <w:tab w:val="right" w:pos="738"/>
              </w:tabs>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63E09409" w14:textId="77777777" w:rsidR="00572D45" w:rsidRDefault="00786BF9">
            <w:pPr>
              <w:pStyle w:val="la2"/>
              <w:tabs>
                <w:tab w:val="right" w:pos="807"/>
                <w:tab w:val="decimal" w:pos="852"/>
              </w:tabs>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399BFF6D" w14:textId="77777777" w:rsidR="00572D45" w:rsidRDefault="00786BF9">
            <w:pPr>
              <w:pStyle w:val="la2"/>
              <w:tabs>
                <w:tab w:val="right" w:pos="903"/>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30A2D07D" w14:textId="77777777" w:rsidR="00572D45" w:rsidRDefault="00786BF9">
            <w:pPr>
              <w:pStyle w:val="la2"/>
              <w:tabs>
                <w:tab w:val="right" w:pos="855"/>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712527B8" w14:textId="77777777" w:rsidR="00572D45" w:rsidRDefault="00786BF9">
            <w:pPr>
              <w:pStyle w:val="la2"/>
              <w:tabs>
                <w:tab w:val="right" w:pos="900"/>
              </w:tabs>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3971B5A8" w14:textId="77777777" w:rsidR="00572D45" w:rsidRDefault="00786BF9">
            <w:pPr>
              <w:pStyle w:val="la2"/>
              <w:tabs>
                <w:tab w:val="right" w:pos="897"/>
              </w:tabs>
              <w:rPr>
                <w:rFonts w:ascii="Arial" w:hAnsi="Arial" w:cs="Arial"/>
                <w:sz w:val="16"/>
                <w:szCs w:val="16"/>
              </w:rPr>
            </w:pPr>
            <w:r>
              <w:rPr>
                <w:rFonts w:ascii="Arial" w:hAnsi="Arial" w:cs="Arial"/>
                <w:sz w:val="16"/>
                <w:szCs w:val="16"/>
              </w:rPr>
              <w:t> </w:t>
            </w:r>
          </w:p>
        </w:tc>
      </w:tr>
      <w:tr w:rsidR="00572D45" w14:paraId="676930A6" w14:textId="77777777">
        <w:trPr>
          <w:trHeight w:val="75"/>
          <w:jc w:val="center"/>
        </w:trPr>
        <w:tc>
          <w:tcPr>
            <w:tcW w:w="2250" w:type="dxa"/>
            <w:vAlign w:val="center"/>
            <w:hideMark/>
          </w:tcPr>
          <w:p w14:paraId="319A2C6A"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02A6A505"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4E15615F"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254547F7"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6DE6A006"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43960974"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6DF589F8"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7FBADF55"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3F16C3FA"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52D3B2E4" w14:textId="77777777">
        <w:trPr>
          <w:jc w:val="center"/>
        </w:trPr>
        <w:tc>
          <w:tcPr>
            <w:tcW w:w="2250" w:type="dxa"/>
            <w:vAlign w:val="bottom"/>
            <w:hideMark/>
          </w:tcPr>
          <w:p w14:paraId="497C408C"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Equity investments</w:t>
            </w:r>
          </w:p>
        </w:tc>
        <w:tc>
          <w:tcPr>
            <w:tcW w:w="990" w:type="dxa"/>
            <w:noWrap/>
            <w:tcMar>
              <w:top w:w="0" w:type="dxa"/>
              <w:left w:w="144" w:type="dxa"/>
              <w:bottom w:w="0" w:type="dxa"/>
              <w:right w:w="0" w:type="dxa"/>
            </w:tcMar>
            <w:vAlign w:val="bottom"/>
            <w:hideMark/>
          </w:tcPr>
          <w:p w14:paraId="3EC51872" w14:textId="77777777" w:rsidR="00572D45" w:rsidRDefault="00786BF9">
            <w:pPr>
              <w:tabs>
                <w:tab w:val="right" w:pos="798"/>
              </w:tabs>
              <w:jc w:val="center"/>
              <w:rPr>
                <w:rFonts w:ascii="Arial" w:hAnsi="Arial" w:cs="Arial"/>
                <w:sz w:val="18"/>
                <w:szCs w:val="18"/>
              </w:rPr>
            </w:pPr>
            <w:r>
              <w:rPr>
                <w:rFonts w:ascii="Arial" w:hAnsi="Arial" w:cs="Arial"/>
                <w:sz w:val="18"/>
                <w:szCs w:val="18"/>
              </w:rPr>
              <w:t>Level 1</w:t>
            </w:r>
          </w:p>
        </w:tc>
        <w:tc>
          <w:tcPr>
            <w:tcW w:w="1053" w:type="dxa"/>
            <w:tcMar>
              <w:top w:w="0" w:type="dxa"/>
              <w:left w:w="144" w:type="dxa"/>
              <w:bottom w:w="0" w:type="dxa"/>
              <w:right w:w="0" w:type="dxa"/>
            </w:tcMar>
            <w:vAlign w:val="bottom"/>
            <w:hideMark/>
          </w:tcPr>
          <w:p w14:paraId="2A47A23C"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1927A2F4"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0A3253D"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2DD84A49"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10,138</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DA6A40A"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7,446</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CF00573"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 xml:space="preserve"> 0</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7F0DE33E"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2,692</w:t>
            </w:r>
            <w:r>
              <w:rPr>
                <w:rFonts w:ascii="Arial" w:hAnsi="Arial" w:cs="Arial"/>
                <w:b/>
                <w:bCs/>
                <w:sz w:val="18"/>
                <w:szCs w:val="18"/>
              </w:rPr>
              <w:tab/>
            </w:r>
          </w:p>
        </w:tc>
      </w:tr>
      <w:tr w:rsidR="00572D45" w14:paraId="24F64363" w14:textId="77777777">
        <w:trPr>
          <w:jc w:val="center"/>
        </w:trPr>
        <w:tc>
          <w:tcPr>
            <w:tcW w:w="2250" w:type="dxa"/>
            <w:vAlign w:val="bottom"/>
            <w:hideMark/>
          </w:tcPr>
          <w:p w14:paraId="1E82A7ED"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Equity investments</w:t>
            </w:r>
          </w:p>
        </w:tc>
        <w:tc>
          <w:tcPr>
            <w:tcW w:w="990" w:type="dxa"/>
            <w:noWrap/>
            <w:tcMar>
              <w:top w:w="0" w:type="dxa"/>
              <w:left w:w="144" w:type="dxa"/>
              <w:bottom w:w="0" w:type="dxa"/>
              <w:right w:w="0" w:type="dxa"/>
            </w:tcMar>
            <w:vAlign w:val="bottom"/>
            <w:hideMark/>
          </w:tcPr>
          <w:p w14:paraId="1570F36F" w14:textId="77777777" w:rsidR="00572D45" w:rsidRDefault="00786BF9">
            <w:pPr>
              <w:tabs>
                <w:tab w:val="right" w:pos="798"/>
              </w:tabs>
              <w:jc w:val="center"/>
              <w:rPr>
                <w:rFonts w:ascii="Arial" w:hAnsi="Arial" w:cs="Arial"/>
                <w:sz w:val="18"/>
                <w:szCs w:val="18"/>
              </w:rPr>
            </w:pPr>
            <w:r>
              <w:rPr>
                <w:rFonts w:ascii="Arial" w:hAnsi="Arial" w:cs="Arial"/>
                <w:sz w:val="18"/>
                <w:szCs w:val="18"/>
              </w:rPr>
              <w:t>Other</w:t>
            </w:r>
          </w:p>
        </w:tc>
        <w:tc>
          <w:tcPr>
            <w:tcW w:w="1053" w:type="dxa"/>
            <w:tcMar>
              <w:top w:w="0" w:type="dxa"/>
              <w:left w:w="144" w:type="dxa"/>
              <w:bottom w:w="0" w:type="dxa"/>
              <w:right w:w="0" w:type="dxa"/>
            </w:tcMar>
            <w:vAlign w:val="bottom"/>
            <w:hideMark/>
          </w:tcPr>
          <w:p w14:paraId="2937B5FA"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594D0AB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7B9FFE17"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43E3B7BC"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7,187</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120C790C"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038C7B5C"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3F651C2A"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7,187</w:t>
            </w:r>
            <w:r>
              <w:rPr>
                <w:rFonts w:ascii="Arial" w:hAnsi="Arial" w:cs="Arial"/>
                <w:b/>
                <w:bCs/>
                <w:sz w:val="18"/>
                <w:szCs w:val="18"/>
              </w:rPr>
              <w:tab/>
            </w:r>
          </w:p>
        </w:tc>
      </w:tr>
      <w:tr w:rsidR="00572D45" w14:paraId="2FD79146" w14:textId="77777777">
        <w:trPr>
          <w:jc w:val="center"/>
        </w:trPr>
        <w:tc>
          <w:tcPr>
            <w:tcW w:w="7497" w:type="dxa"/>
            <w:gridSpan w:val="6"/>
            <w:tcMar>
              <w:top w:w="0" w:type="dxa"/>
              <w:left w:w="144" w:type="dxa"/>
              <w:bottom w:w="0" w:type="dxa"/>
              <w:right w:w="0" w:type="dxa"/>
            </w:tcMar>
            <w:vAlign w:val="bottom"/>
            <w:hideMark/>
          </w:tcPr>
          <w:p w14:paraId="1683F56C" w14:textId="77777777" w:rsidR="00572D45" w:rsidRDefault="00786BF9">
            <w:pPr>
              <w:pStyle w:val="rrdsinglerule"/>
              <w:tabs>
                <w:tab w:val="right" w:pos="738"/>
                <w:tab w:val="right" w:pos="798"/>
                <w:tab w:val="decimal" w:pos="852"/>
              </w:tabs>
              <w:spacing w:before="0"/>
              <w:ind w:hanging="60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5F6AFC83"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266603FC"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32B39E95"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089A8C43" w14:textId="77777777">
        <w:trPr>
          <w:jc w:val="center"/>
        </w:trPr>
        <w:tc>
          <w:tcPr>
            <w:tcW w:w="2250" w:type="dxa"/>
            <w:hideMark/>
          </w:tcPr>
          <w:p w14:paraId="7BECE76B"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 equity investments</w:t>
            </w:r>
          </w:p>
        </w:tc>
        <w:tc>
          <w:tcPr>
            <w:tcW w:w="990" w:type="dxa"/>
            <w:tcMar>
              <w:top w:w="0" w:type="dxa"/>
              <w:left w:w="144" w:type="dxa"/>
              <w:bottom w:w="0" w:type="dxa"/>
              <w:right w:w="0" w:type="dxa"/>
            </w:tcMar>
            <w:vAlign w:val="bottom"/>
            <w:hideMark/>
          </w:tcPr>
          <w:p w14:paraId="4A76EE87"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FA99838"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8417AC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30F12DB"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3453461C"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17,325</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79B55EE2"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7,446</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3E060594"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0810D3D0"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9,879</w:t>
            </w:r>
            <w:r>
              <w:rPr>
                <w:rFonts w:ascii="Arial" w:hAnsi="Arial" w:cs="Arial"/>
                <w:b/>
                <w:bCs/>
                <w:sz w:val="18"/>
                <w:szCs w:val="18"/>
              </w:rPr>
              <w:tab/>
            </w:r>
          </w:p>
        </w:tc>
      </w:tr>
      <w:tr w:rsidR="00572D45" w14:paraId="45590305" w14:textId="77777777">
        <w:trPr>
          <w:jc w:val="center"/>
        </w:trPr>
        <w:tc>
          <w:tcPr>
            <w:tcW w:w="3240" w:type="dxa"/>
            <w:gridSpan w:val="2"/>
            <w:tcMar>
              <w:top w:w="0" w:type="dxa"/>
              <w:left w:w="144" w:type="dxa"/>
              <w:bottom w:w="0" w:type="dxa"/>
              <w:right w:w="0" w:type="dxa"/>
            </w:tcMar>
            <w:vAlign w:val="bottom"/>
            <w:hideMark/>
          </w:tcPr>
          <w:p w14:paraId="2C039492"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06781A7"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DE5AAA0"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ECF967D"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6CCD157F"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12BE8C0C"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330F52D8"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6DEA01EE" w14:textId="77777777" w:rsidR="00572D45" w:rsidRDefault="00786BF9">
            <w:pPr>
              <w:pStyle w:val="rrddoublerule"/>
              <w:tabs>
                <w:tab w:val="right" w:pos="897"/>
              </w:tabs>
              <w:spacing w:before="0"/>
              <w:rPr>
                <w:rFonts w:ascii="Arial" w:hAnsi="Arial" w:cs="Arial"/>
                <w:sz w:val="18"/>
                <w:szCs w:val="18"/>
              </w:rPr>
            </w:pPr>
            <w:r>
              <w:rPr>
                <w:rFonts w:ascii="Arial" w:hAnsi="Arial" w:cs="Arial"/>
                <w:sz w:val="18"/>
                <w:szCs w:val="18"/>
              </w:rPr>
              <w:t> </w:t>
            </w:r>
          </w:p>
        </w:tc>
      </w:tr>
      <w:tr w:rsidR="00572D45" w14:paraId="7F394EDB" w14:textId="77777777">
        <w:trPr>
          <w:jc w:val="center"/>
        </w:trPr>
        <w:tc>
          <w:tcPr>
            <w:tcW w:w="2250" w:type="dxa"/>
            <w:vAlign w:val="bottom"/>
            <w:hideMark/>
          </w:tcPr>
          <w:p w14:paraId="02D59E87"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Cash</w:t>
            </w:r>
          </w:p>
        </w:tc>
        <w:tc>
          <w:tcPr>
            <w:tcW w:w="990" w:type="dxa"/>
            <w:tcMar>
              <w:top w:w="0" w:type="dxa"/>
              <w:left w:w="144" w:type="dxa"/>
              <w:bottom w:w="0" w:type="dxa"/>
              <w:right w:w="0" w:type="dxa"/>
            </w:tcMar>
            <w:vAlign w:val="bottom"/>
            <w:hideMark/>
          </w:tcPr>
          <w:p w14:paraId="582F4E00"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9D02F3E"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2B134D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534400DA"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72E19D9C"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8,478</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54685186"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8,478</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410C523A"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10BB5F07"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0</w:t>
            </w:r>
            <w:r>
              <w:rPr>
                <w:rFonts w:ascii="Arial" w:hAnsi="Arial" w:cs="Arial"/>
                <w:b/>
                <w:bCs/>
                <w:sz w:val="18"/>
                <w:szCs w:val="18"/>
              </w:rPr>
              <w:tab/>
            </w:r>
          </w:p>
        </w:tc>
      </w:tr>
      <w:tr w:rsidR="00572D45" w14:paraId="756675DB" w14:textId="77777777">
        <w:trPr>
          <w:jc w:val="center"/>
        </w:trPr>
        <w:tc>
          <w:tcPr>
            <w:tcW w:w="2250" w:type="dxa"/>
            <w:vAlign w:val="bottom"/>
            <w:hideMark/>
          </w:tcPr>
          <w:p w14:paraId="5493140E"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Derivatives, net</w:t>
            </w:r>
            <w:r>
              <w:rPr>
                <w:rFonts w:ascii="Arial" w:hAnsi="Arial" w:cs="Arial"/>
                <w:sz w:val="14"/>
                <w:szCs w:val="14"/>
                <w:vertAlign w:val="superscript"/>
              </w:rPr>
              <w:t xml:space="preserve"> (a)</w:t>
            </w:r>
          </w:p>
        </w:tc>
        <w:tc>
          <w:tcPr>
            <w:tcW w:w="990" w:type="dxa"/>
            <w:tcMar>
              <w:top w:w="0" w:type="dxa"/>
              <w:left w:w="144" w:type="dxa"/>
              <w:bottom w:w="0" w:type="dxa"/>
              <w:right w:w="0" w:type="dxa"/>
            </w:tcMar>
            <w:vAlign w:val="bottom"/>
            <w:hideMark/>
          </w:tcPr>
          <w:p w14:paraId="29753787"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10DFF2BD"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7A6FF514"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3419F7DA"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63463C23"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ab/>
              <w:t>6</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187DF1AB"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32ACF6A0"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ab/>
              <w:t>6</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307E393C"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ab/>
              <w:t>0</w:t>
            </w:r>
            <w:r>
              <w:rPr>
                <w:rFonts w:ascii="Arial" w:hAnsi="Arial" w:cs="Arial"/>
                <w:b/>
                <w:bCs/>
                <w:sz w:val="18"/>
                <w:szCs w:val="18"/>
              </w:rPr>
              <w:tab/>
            </w:r>
          </w:p>
        </w:tc>
      </w:tr>
      <w:tr w:rsidR="00572D45" w14:paraId="51CD72A5" w14:textId="77777777">
        <w:trPr>
          <w:jc w:val="center"/>
        </w:trPr>
        <w:tc>
          <w:tcPr>
            <w:tcW w:w="7497" w:type="dxa"/>
            <w:gridSpan w:val="6"/>
            <w:tcMar>
              <w:top w:w="0" w:type="dxa"/>
              <w:left w:w="144" w:type="dxa"/>
              <w:bottom w:w="0" w:type="dxa"/>
              <w:right w:w="0" w:type="dxa"/>
            </w:tcMar>
            <w:vAlign w:val="bottom"/>
            <w:hideMark/>
          </w:tcPr>
          <w:p w14:paraId="76C44233" w14:textId="77777777" w:rsidR="00572D45" w:rsidRDefault="00786BF9">
            <w:pPr>
              <w:pStyle w:val="rrdsinglerule"/>
              <w:tabs>
                <w:tab w:val="right" w:pos="738"/>
                <w:tab w:val="right" w:pos="798"/>
                <w:tab w:val="decimal" w:pos="852"/>
              </w:tabs>
              <w:spacing w:before="0"/>
              <w:ind w:hanging="60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622C913E"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62CCD4F5"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6712A83F"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75579850" w14:textId="77777777">
        <w:trPr>
          <w:jc w:val="center"/>
        </w:trPr>
        <w:tc>
          <w:tcPr>
            <w:tcW w:w="2250" w:type="dxa"/>
            <w:hideMark/>
          </w:tcPr>
          <w:p w14:paraId="51B40426"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w:t>
            </w:r>
          </w:p>
        </w:tc>
        <w:tc>
          <w:tcPr>
            <w:tcW w:w="990" w:type="dxa"/>
            <w:tcMar>
              <w:top w:w="0" w:type="dxa"/>
              <w:left w:w="144" w:type="dxa"/>
              <w:bottom w:w="0" w:type="dxa"/>
              <w:right w:w="0" w:type="dxa"/>
            </w:tcMar>
            <w:vAlign w:val="bottom"/>
            <w:hideMark/>
          </w:tcPr>
          <w:p w14:paraId="02100857"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3C1C9F9D"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12411BF"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FC99059"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02B37682"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121,141</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39D61A57"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34,704</w:t>
            </w:r>
            <w:r>
              <w:rPr>
                <w:rFonts w:ascii="Arial" w:hAnsi="Arial" w:cs="Arial"/>
                <w:b/>
                <w:bCs/>
                <w:sz w:val="18"/>
                <w:szCs w:val="18"/>
              </w:rPr>
              <w:tab/>
            </w:r>
          </w:p>
        </w:tc>
        <w:tc>
          <w:tcPr>
            <w:tcW w:w="1098" w:type="dxa"/>
            <w:noWrap/>
            <w:tcMar>
              <w:top w:w="0" w:type="dxa"/>
              <w:left w:w="144" w:type="dxa"/>
              <w:bottom w:w="0" w:type="dxa"/>
              <w:right w:w="0" w:type="dxa"/>
            </w:tcMar>
            <w:vAlign w:val="bottom"/>
            <w:hideMark/>
          </w:tcPr>
          <w:p w14:paraId="65BD4F87"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76,558</w:t>
            </w:r>
            <w:r>
              <w:rPr>
                <w:rFonts w:ascii="Arial" w:hAnsi="Arial" w:cs="Arial"/>
                <w:b/>
                <w:bCs/>
                <w:sz w:val="18"/>
                <w:szCs w:val="18"/>
              </w:rPr>
              <w:tab/>
            </w:r>
          </w:p>
        </w:tc>
        <w:tc>
          <w:tcPr>
            <w:tcW w:w="1107" w:type="dxa"/>
            <w:noWrap/>
            <w:tcMar>
              <w:top w:w="0" w:type="dxa"/>
              <w:left w:w="144" w:type="dxa"/>
              <w:bottom w:w="0" w:type="dxa"/>
              <w:right w:w="0" w:type="dxa"/>
            </w:tcMar>
            <w:vAlign w:val="bottom"/>
            <w:hideMark/>
          </w:tcPr>
          <w:p w14:paraId="2AA0C94F"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9,879</w:t>
            </w:r>
            <w:r>
              <w:rPr>
                <w:rFonts w:ascii="Arial" w:hAnsi="Arial" w:cs="Arial"/>
                <w:b/>
                <w:bCs/>
                <w:sz w:val="18"/>
                <w:szCs w:val="18"/>
              </w:rPr>
              <w:tab/>
            </w:r>
          </w:p>
        </w:tc>
      </w:tr>
      <w:tr w:rsidR="00572D45" w14:paraId="76A5260A" w14:textId="77777777">
        <w:trPr>
          <w:jc w:val="center"/>
        </w:trPr>
        <w:tc>
          <w:tcPr>
            <w:tcW w:w="2250" w:type="dxa"/>
            <w:tcMar>
              <w:top w:w="0" w:type="dxa"/>
              <w:left w:w="144" w:type="dxa"/>
              <w:bottom w:w="0" w:type="dxa"/>
              <w:right w:w="0" w:type="dxa"/>
            </w:tcMar>
            <w:vAlign w:val="bottom"/>
            <w:hideMark/>
          </w:tcPr>
          <w:p w14:paraId="3C7B333E" w14:textId="77777777" w:rsidR="00572D45" w:rsidRDefault="00786BF9">
            <w:pPr>
              <w:pStyle w:val="la2"/>
              <w:rPr>
                <w:rFonts w:ascii="Arial" w:hAnsi="Arial" w:cs="Arial"/>
                <w:sz w:val="18"/>
                <w:szCs w:val="18"/>
              </w:rPr>
            </w:pPr>
            <w:r>
              <w:rPr>
                <w:rFonts w:ascii="Arial" w:hAnsi="Arial" w:cs="Arial"/>
                <w:sz w:val="18"/>
                <w:szCs w:val="18"/>
              </w:rPr>
              <w:t> </w:t>
            </w:r>
          </w:p>
        </w:tc>
        <w:tc>
          <w:tcPr>
            <w:tcW w:w="990" w:type="dxa"/>
            <w:tcMar>
              <w:top w:w="0" w:type="dxa"/>
              <w:left w:w="144" w:type="dxa"/>
              <w:bottom w:w="0" w:type="dxa"/>
              <w:right w:w="0" w:type="dxa"/>
            </w:tcMar>
            <w:vAlign w:val="bottom"/>
            <w:hideMark/>
          </w:tcPr>
          <w:p w14:paraId="5D69A6DE"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39336838"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0431F075"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0AE27041"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2BF9267C"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104637B8"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70D44B0F"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1B5067A7" w14:textId="77777777" w:rsidR="00572D45" w:rsidRDefault="00786BF9">
            <w:pPr>
              <w:pStyle w:val="rrddoublerule"/>
              <w:tabs>
                <w:tab w:val="right" w:pos="897"/>
              </w:tabs>
              <w:spacing w:before="0"/>
              <w:rPr>
                <w:rFonts w:ascii="Arial" w:hAnsi="Arial" w:cs="Arial"/>
                <w:sz w:val="18"/>
                <w:szCs w:val="18"/>
              </w:rPr>
            </w:pPr>
            <w:r>
              <w:rPr>
                <w:rFonts w:ascii="Arial" w:hAnsi="Arial" w:cs="Arial"/>
                <w:sz w:val="18"/>
                <w:szCs w:val="18"/>
              </w:rPr>
              <w:t> </w:t>
            </w:r>
          </w:p>
        </w:tc>
      </w:tr>
    </w:tbl>
    <w:p w14:paraId="38B14C90" w14:textId="77777777" w:rsidR="00572D45" w:rsidRDefault="00572D45">
      <w:pPr>
        <w:rPr>
          <w:sz w:val="14"/>
        </w:rPr>
      </w:pPr>
    </w:p>
    <w:tbl>
      <w:tblPr>
        <w:tblW w:w="5000" w:type="pct"/>
        <w:jc w:val="center"/>
        <w:tblLayout w:type="fixed"/>
        <w:tblCellMar>
          <w:left w:w="0" w:type="dxa"/>
          <w:right w:w="0" w:type="dxa"/>
        </w:tblCellMar>
        <w:tblLook w:val="04A0" w:firstRow="1" w:lastRow="0" w:firstColumn="1" w:lastColumn="0" w:noHBand="0" w:noVBand="1"/>
      </w:tblPr>
      <w:tblGrid>
        <w:gridCol w:w="2250"/>
        <w:gridCol w:w="990"/>
        <w:gridCol w:w="1053"/>
        <w:gridCol w:w="999"/>
        <w:gridCol w:w="1053"/>
        <w:gridCol w:w="1152"/>
        <w:gridCol w:w="1098"/>
        <w:gridCol w:w="1098"/>
        <w:gridCol w:w="1107"/>
      </w:tblGrid>
      <w:tr w:rsidR="00572D45" w14:paraId="44524EE2" w14:textId="77777777">
        <w:trPr>
          <w:jc w:val="center"/>
        </w:trPr>
        <w:tc>
          <w:tcPr>
            <w:tcW w:w="2250" w:type="dxa"/>
            <w:vAlign w:val="bottom"/>
            <w:hideMark/>
          </w:tcPr>
          <w:p w14:paraId="04D2FEC4" w14:textId="77777777" w:rsidR="00572D45" w:rsidRDefault="00786BF9">
            <w:pPr>
              <w:pStyle w:val="NormalWeb"/>
              <w:keepNext/>
              <w:spacing w:before="0" w:beforeAutospacing="0" w:after="0" w:afterAutospacing="0"/>
              <w:rPr>
                <w:rFonts w:ascii="Arial" w:hAnsi="Arial" w:cs="Arial"/>
                <w:sz w:val="16"/>
                <w:szCs w:val="16"/>
              </w:rPr>
            </w:pPr>
            <w:r>
              <w:rPr>
                <w:rFonts w:ascii="Arial" w:hAnsi="Arial" w:cs="Arial"/>
                <w:b/>
                <w:bCs/>
                <w:sz w:val="16"/>
                <w:szCs w:val="16"/>
              </w:rPr>
              <w:t xml:space="preserve"> (In millions)</w:t>
            </w:r>
          </w:p>
        </w:tc>
        <w:tc>
          <w:tcPr>
            <w:tcW w:w="990" w:type="dxa"/>
            <w:tcMar>
              <w:top w:w="0" w:type="dxa"/>
              <w:left w:w="144" w:type="dxa"/>
              <w:bottom w:w="0" w:type="dxa"/>
              <w:right w:w="0" w:type="dxa"/>
            </w:tcMar>
            <w:vAlign w:val="bottom"/>
            <w:hideMark/>
          </w:tcPr>
          <w:p w14:paraId="2D845F80" w14:textId="77777777" w:rsidR="00572D45" w:rsidRDefault="00786BF9">
            <w:pPr>
              <w:tabs>
                <w:tab w:val="right" w:pos="798"/>
              </w:tabs>
              <w:jc w:val="center"/>
              <w:rPr>
                <w:rFonts w:ascii="Arial" w:hAnsi="Arial" w:cs="Arial"/>
                <w:sz w:val="16"/>
                <w:szCs w:val="16"/>
              </w:rPr>
            </w:pPr>
            <w:r>
              <w:rPr>
                <w:rFonts w:ascii="Arial" w:hAnsi="Arial" w:cs="Arial"/>
                <w:b/>
                <w:bCs/>
                <w:sz w:val="16"/>
                <w:szCs w:val="16"/>
              </w:rPr>
              <w:t>Fair Value</w:t>
            </w:r>
            <w:r>
              <w:rPr>
                <w:rFonts w:ascii="Arial" w:hAnsi="Arial" w:cs="Arial"/>
                <w:b/>
                <w:bCs/>
                <w:sz w:val="16"/>
                <w:szCs w:val="16"/>
              </w:rPr>
              <w:br/>
              <w:t>Level</w:t>
            </w:r>
          </w:p>
        </w:tc>
        <w:tc>
          <w:tcPr>
            <w:tcW w:w="1053" w:type="dxa"/>
            <w:tcMar>
              <w:top w:w="0" w:type="dxa"/>
              <w:left w:w="144" w:type="dxa"/>
              <w:bottom w:w="0" w:type="dxa"/>
              <w:right w:w="0" w:type="dxa"/>
            </w:tcMar>
            <w:vAlign w:val="bottom"/>
            <w:hideMark/>
          </w:tcPr>
          <w:p w14:paraId="4A50711D" w14:textId="77777777" w:rsidR="00572D45" w:rsidRDefault="00786BF9">
            <w:pPr>
              <w:tabs>
                <w:tab w:val="right" w:pos="807"/>
              </w:tabs>
              <w:ind w:left="-195" w:right="29"/>
              <w:jc w:val="right"/>
              <w:rPr>
                <w:rFonts w:ascii="Arial" w:hAnsi="Arial" w:cs="Arial"/>
                <w:sz w:val="16"/>
                <w:szCs w:val="16"/>
              </w:rPr>
            </w:pPr>
            <w:r>
              <w:rPr>
                <w:rFonts w:ascii="Arial" w:hAnsi="Arial" w:cs="Arial"/>
                <w:b/>
                <w:bCs/>
                <w:sz w:val="16"/>
                <w:szCs w:val="16"/>
              </w:rPr>
              <w:t>Adjusted</w:t>
            </w:r>
            <w:r>
              <w:rPr>
                <w:rFonts w:ascii="Arial" w:hAnsi="Arial" w:cs="Arial"/>
                <w:b/>
                <w:bCs/>
                <w:sz w:val="16"/>
                <w:szCs w:val="16"/>
              </w:rPr>
              <w:br/>
              <w:t>Cost Basis</w:t>
            </w:r>
          </w:p>
        </w:tc>
        <w:tc>
          <w:tcPr>
            <w:tcW w:w="999" w:type="dxa"/>
            <w:tcMar>
              <w:top w:w="0" w:type="dxa"/>
              <w:left w:w="144" w:type="dxa"/>
              <w:bottom w:w="0" w:type="dxa"/>
              <w:right w:w="0" w:type="dxa"/>
            </w:tcMar>
            <w:vAlign w:val="bottom"/>
            <w:hideMark/>
          </w:tcPr>
          <w:p w14:paraId="0B10478B" w14:textId="77777777" w:rsidR="00572D45" w:rsidRDefault="00786BF9">
            <w:pPr>
              <w:tabs>
                <w:tab w:val="right" w:pos="738"/>
              </w:tabs>
              <w:ind w:left="-195"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Gains</w:t>
            </w:r>
          </w:p>
        </w:tc>
        <w:tc>
          <w:tcPr>
            <w:tcW w:w="1053" w:type="dxa"/>
            <w:tcMar>
              <w:top w:w="0" w:type="dxa"/>
              <w:left w:w="144" w:type="dxa"/>
              <w:bottom w:w="0" w:type="dxa"/>
              <w:right w:w="0" w:type="dxa"/>
            </w:tcMar>
            <w:vAlign w:val="bottom"/>
            <w:hideMark/>
          </w:tcPr>
          <w:p w14:paraId="0A956974" w14:textId="77777777" w:rsidR="00572D45" w:rsidRDefault="00786BF9">
            <w:pPr>
              <w:pStyle w:val="NormalWeb"/>
              <w:tabs>
                <w:tab w:val="right" w:pos="807"/>
                <w:tab w:val="decimal" w:pos="852"/>
              </w:tabs>
              <w:spacing w:before="0" w:beforeAutospacing="0" w:after="0" w:afterAutospacing="0"/>
              <w:ind w:left="-195" w:right="29"/>
              <w:jc w:val="right"/>
              <w:rPr>
                <w:rFonts w:ascii="Arial" w:hAnsi="Arial" w:cs="Arial"/>
                <w:sz w:val="16"/>
                <w:szCs w:val="16"/>
              </w:rPr>
            </w:pPr>
            <w:r>
              <w:rPr>
                <w:rFonts w:ascii="Arial" w:hAnsi="Arial" w:cs="Arial"/>
                <w:b/>
                <w:bCs/>
                <w:sz w:val="16"/>
                <w:szCs w:val="16"/>
              </w:rPr>
              <w:t>Unrealized</w:t>
            </w:r>
          </w:p>
          <w:p w14:paraId="20FB4555" w14:textId="77777777" w:rsidR="00572D45" w:rsidRDefault="00786BF9">
            <w:pPr>
              <w:pStyle w:val="NormalWeb"/>
              <w:tabs>
                <w:tab w:val="right" w:pos="807"/>
                <w:tab w:val="decimal" w:pos="852"/>
              </w:tabs>
              <w:spacing w:before="0" w:beforeAutospacing="0" w:after="0" w:afterAutospacing="0"/>
              <w:ind w:left="-195" w:right="29"/>
              <w:jc w:val="right"/>
              <w:rPr>
                <w:rFonts w:ascii="Arial" w:hAnsi="Arial" w:cs="Arial"/>
                <w:sz w:val="16"/>
                <w:szCs w:val="16"/>
              </w:rPr>
            </w:pPr>
            <w:r>
              <w:rPr>
                <w:rFonts w:ascii="Arial" w:hAnsi="Arial" w:cs="Arial"/>
                <w:b/>
                <w:bCs/>
                <w:sz w:val="16"/>
                <w:szCs w:val="16"/>
              </w:rPr>
              <w:t>Losses</w:t>
            </w:r>
          </w:p>
        </w:tc>
        <w:tc>
          <w:tcPr>
            <w:tcW w:w="1152" w:type="dxa"/>
            <w:tcMar>
              <w:top w:w="0" w:type="dxa"/>
              <w:left w:w="144" w:type="dxa"/>
              <w:bottom w:w="0" w:type="dxa"/>
              <w:right w:w="0" w:type="dxa"/>
            </w:tcMar>
            <w:vAlign w:val="bottom"/>
            <w:hideMark/>
          </w:tcPr>
          <w:p w14:paraId="629F9E93" w14:textId="77777777" w:rsidR="00572D45" w:rsidRDefault="00786BF9">
            <w:pPr>
              <w:tabs>
                <w:tab w:val="right" w:pos="903"/>
              </w:tabs>
              <w:ind w:left="-195" w:right="29"/>
              <w:jc w:val="right"/>
              <w:rPr>
                <w:rFonts w:ascii="Arial" w:hAnsi="Arial" w:cs="Arial"/>
                <w:sz w:val="16"/>
                <w:szCs w:val="16"/>
              </w:rPr>
            </w:pPr>
            <w:r>
              <w:rPr>
                <w:rFonts w:ascii="Arial" w:hAnsi="Arial" w:cs="Arial"/>
                <w:b/>
                <w:bCs/>
                <w:sz w:val="16"/>
                <w:szCs w:val="16"/>
              </w:rPr>
              <w:t>Recorded</w:t>
            </w:r>
            <w:r>
              <w:rPr>
                <w:rFonts w:ascii="Arial" w:hAnsi="Arial" w:cs="Arial"/>
                <w:b/>
                <w:bCs/>
                <w:sz w:val="16"/>
                <w:szCs w:val="16"/>
              </w:rPr>
              <w:br/>
              <w:t>Basis</w:t>
            </w:r>
          </w:p>
        </w:tc>
        <w:tc>
          <w:tcPr>
            <w:tcW w:w="1098" w:type="dxa"/>
            <w:tcMar>
              <w:top w:w="0" w:type="dxa"/>
              <w:left w:w="144" w:type="dxa"/>
              <w:bottom w:w="0" w:type="dxa"/>
              <w:right w:w="0" w:type="dxa"/>
            </w:tcMar>
            <w:vAlign w:val="bottom"/>
            <w:hideMark/>
          </w:tcPr>
          <w:p w14:paraId="20935F4C" w14:textId="77777777" w:rsidR="00572D45" w:rsidRDefault="00786BF9">
            <w:pPr>
              <w:pStyle w:val="NormalWeb"/>
              <w:tabs>
                <w:tab w:val="right" w:pos="855"/>
              </w:tabs>
              <w:spacing w:before="0" w:beforeAutospacing="0" w:after="0" w:afterAutospacing="0"/>
              <w:ind w:left="-195" w:right="29"/>
              <w:jc w:val="right"/>
              <w:rPr>
                <w:rFonts w:ascii="Arial" w:hAnsi="Arial" w:cs="Arial"/>
                <w:sz w:val="16"/>
                <w:szCs w:val="16"/>
              </w:rPr>
            </w:pPr>
            <w:r>
              <w:rPr>
                <w:rFonts w:ascii="Arial" w:hAnsi="Arial" w:cs="Arial"/>
                <w:b/>
                <w:bCs/>
                <w:sz w:val="16"/>
                <w:szCs w:val="16"/>
              </w:rPr>
              <w:t>Cash and</w:t>
            </w:r>
            <w:r>
              <w:rPr>
                <w:rFonts w:ascii="Arial" w:hAnsi="Arial" w:cs="Arial"/>
                <w:b/>
                <w:bCs/>
                <w:sz w:val="16"/>
                <w:szCs w:val="16"/>
              </w:rPr>
              <w:br/>
              <w:t>Cash</w:t>
            </w:r>
          </w:p>
          <w:p w14:paraId="50BB9DAE" w14:textId="77777777" w:rsidR="00572D45" w:rsidRDefault="00786BF9">
            <w:pPr>
              <w:pStyle w:val="NormalWeb"/>
              <w:tabs>
                <w:tab w:val="right" w:pos="855"/>
              </w:tabs>
              <w:spacing w:before="0" w:beforeAutospacing="0" w:after="0" w:afterAutospacing="0"/>
              <w:ind w:left="-195" w:right="29"/>
              <w:jc w:val="right"/>
              <w:rPr>
                <w:rFonts w:ascii="Arial" w:hAnsi="Arial" w:cs="Arial"/>
                <w:sz w:val="16"/>
                <w:szCs w:val="16"/>
              </w:rPr>
            </w:pPr>
            <w:r>
              <w:rPr>
                <w:rFonts w:ascii="Arial" w:hAnsi="Arial" w:cs="Arial"/>
                <w:b/>
                <w:bCs/>
                <w:sz w:val="16"/>
                <w:szCs w:val="16"/>
              </w:rPr>
              <w:t>Equivalents</w:t>
            </w:r>
          </w:p>
        </w:tc>
        <w:tc>
          <w:tcPr>
            <w:tcW w:w="1098" w:type="dxa"/>
            <w:tcMar>
              <w:top w:w="0" w:type="dxa"/>
              <w:left w:w="144" w:type="dxa"/>
              <w:bottom w:w="0" w:type="dxa"/>
              <w:right w:w="0" w:type="dxa"/>
            </w:tcMar>
            <w:vAlign w:val="bottom"/>
            <w:hideMark/>
          </w:tcPr>
          <w:p w14:paraId="489D0975" w14:textId="77777777" w:rsidR="00572D45" w:rsidRDefault="00786BF9">
            <w:pPr>
              <w:pStyle w:val="NormalWeb"/>
              <w:tabs>
                <w:tab w:val="right" w:pos="900"/>
              </w:tabs>
              <w:spacing w:before="0" w:beforeAutospacing="0" w:after="0" w:afterAutospacing="0"/>
              <w:ind w:left="-195" w:right="29"/>
              <w:jc w:val="right"/>
              <w:rPr>
                <w:rFonts w:ascii="Arial" w:hAnsi="Arial" w:cs="Arial"/>
                <w:sz w:val="16"/>
                <w:szCs w:val="16"/>
              </w:rPr>
            </w:pPr>
            <w:r>
              <w:rPr>
                <w:rFonts w:ascii="Arial" w:hAnsi="Arial" w:cs="Arial"/>
                <w:b/>
                <w:bCs/>
                <w:sz w:val="16"/>
                <w:szCs w:val="16"/>
              </w:rPr>
              <w:t>Short-term</w:t>
            </w:r>
          </w:p>
          <w:p w14:paraId="4B80A0E6" w14:textId="77777777" w:rsidR="00572D45" w:rsidRDefault="00786BF9">
            <w:pPr>
              <w:pStyle w:val="NormalWeb"/>
              <w:tabs>
                <w:tab w:val="right" w:pos="900"/>
              </w:tabs>
              <w:spacing w:before="0" w:beforeAutospacing="0" w:after="0" w:afterAutospacing="0"/>
              <w:ind w:left="-195" w:right="29"/>
              <w:jc w:val="right"/>
              <w:rPr>
                <w:rFonts w:ascii="Arial" w:hAnsi="Arial" w:cs="Arial"/>
                <w:sz w:val="16"/>
                <w:szCs w:val="16"/>
              </w:rPr>
            </w:pPr>
            <w:r>
              <w:rPr>
                <w:rFonts w:ascii="Arial" w:hAnsi="Arial" w:cs="Arial"/>
                <w:b/>
                <w:bCs/>
                <w:sz w:val="16"/>
                <w:szCs w:val="16"/>
              </w:rPr>
              <w:t>Investments</w:t>
            </w:r>
          </w:p>
        </w:tc>
        <w:tc>
          <w:tcPr>
            <w:tcW w:w="1107" w:type="dxa"/>
            <w:tcMar>
              <w:top w:w="0" w:type="dxa"/>
              <w:left w:w="144" w:type="dxa"/>
              <w:bottom w:w="0" w:type="dxa"/>
              <w:right w:w="0" w:type="dxa"/>
            </w:tcMar>
            <w:vAlign w:val="bottom"/>
            <w:hideMark/>
          </w:tcPr>
          <w:p w14:paraId="20A977C4" w14:textId="77777777" w:rsidR="00572D45" w:rsidRDefault="00786BF9">
            <w:pPr>
              <w:pStyle w:val="NormalWeb"/>
              <w:tabs>
                <w:tab w:val="right" w:pos="897"/>
              </w:tabs>
              <w:spacing w:before="0" w:beforeAutospacing="0" w:after="0" w:afterAutospacing="0"/>
              <w:ind w:right="29"/>
              <w:jc w:val="right"/>
              <w:rPr>
                <w:rFonts w:ascii="Arial" w:hAnsi="Arial" w:cs="Arial"/>
                <w:sz w:val="16"/>
                <w:szCs w:val="16"/>
              </w:rPr>
            </w:pPr>
            <w:r>
              <w:rPr>
                <w:rFonts w:ascii="Arial" w:hAnsi="Arial" w:cs="Arial"/>
                <w:b/>
                <w:bCs/>
                <w:sz w:val="16"/>
                <w:szCs w:val="16"/>
              </w:rPr>
              <w:t>Equity</w:t>
            </w:r>
          </w:p>
          <w:p w14:paraId="2064565F" w14:textId="77777777" w:rsidR="00572D45" w:rsidRDefault="00786BF9">
            <w:pPr>
              <w:pStyle w:val="NormalWeb"/>
              <w:tabs>
                <w:tab w:val="right" w:pos="897"/>
              </w:tabs>
              <w:spacing w:before="0" w:beforeAutospacing="0" w:after="0" w:afterAutospacing="0"/>
              <w:ind w:right="29"/>
              <w:jc w:val="right"/>
              <w:rPr>
                <w:rFonts w:ascii="Arial" w:hAnsi="Arial" w:cs="Arial"/>
                <w:sz w:val="16"/>
                <w:szCs w:val="16"/>
              </w:rPr>
            </w:pPr>
            <w:r>
              <w:rPr>
                <w:rFonts w:ascii="Arial" w:hAnsi="Arial" w:cs="Arial"/>
                <w:b/>
                <w:bCs/>
                <w:sz w:val="16"/>
                <w:szCs w:val="16"/>
              </w:rPr>
              <w:t>Investments</w:t>
            </w:r>
          </w:p>
        </w:tc>
      </w:tr>
      <w:tr w:rsidR="00572D45" w14:paraId="01D10786" w14:textId="77777777">
        <w:trPr>
          <w:jc w:val="center"/>
        </w:trPr>
        <w:tc>
          <w:tcPr>
            <w:tcW w:w="10800" w:type="dxa"/>
            <w:gridSpan w:val="9"/>
            <w:tcMar>
              <w:top w:w="0" w:type="dxa"/>
              <w:left w:w="144" w:type="dxa"/>
              <w:bottom w:w="0" w:type="dxa"/>
              <w:right w:w="0" w:type="dxa"/>
            </w:tcMar>
            <w:vAlign w:val="bottom"/>
            <w:hideMark/>
          </w:tcPr>
          <w:p w14:paraId="24A8FBCF" w14:textId="77777777" w:rsidR="00572D45" w:rsidRDefault="00786BF9">
            <w:pPr>
              <w:pStyle w:val="rrdsinglerule"/>
              <w:tabs>
                <w:tab w:val="right" w:pos="738"/>
                <w:tab w:val="right" w:pos="798"/>
                <w:tab w:val="decimal" w:pos="852"/>
              </w:tabs>
              <w:spacing w:before="0"/>
              <w:ind w:hanging="600"/>
              <w:rPr>
                <w:rFonts w:ascii="Arial" w:hAnsi="Arial" w:cs="Arial"/>
                <w:sz w:val="18"/>
                <w:szCs w:val="18"/>
              </w:rPr>
            </w:pPr>
            <w:r>
              <w:rPr>
                <w:rFonts w:ascii="Arial" w:hAnsi="Arial" w:cs="Arial"/>
                <w:sz w:val="18"/>
                <w:szCs w:val="18"/>
              </w:rPr>
              <w:t> </w:t>
            </w:r>
          </w:p>
        </w:tc>
      </w:tr>
      <w:tr w:rsidR="00572D45" w14:paraId="38FEAACC" w14:textId="77777777">
        <w:trPr>
          <w:trHeight w:val="75"/>
          <w:jc w:val="center"/>
        </w:trPr>
        <w:tc>
          <w:tcPr>
            <w:tcW w:w="2250" w:type="dxa"/>
            <w:vAlign w:val="center"/>
            <w:hideMark/>
          </w:tcPr>
          <w:p w14:paraId="4B1A528E"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4BDDF83D"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1D892729"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31B0120F"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4AB18BD6"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184E6809"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12F9EC33"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18E72C95"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77A6119D"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79FF1C8E" w14:textId="77777777">
        <w:trPr>
          <w:jc w:val="center"/>
        </w:trPr>
        <w:tc>
          <w:tcPr>
            <w:tcW w:w="2250" w:type="dxa"/>
            <w:vAlign w:val="bottom"/>
            <w:hideMark/>
          </w:tcPr>
          <w:p w14:paraId="1CEB2A34" w14:textId="77777777" w:rsidR="00572D45" w:rsidRDefault="00786BF9">
            <w:pPr>
              <w:pStyle w:val="NormalWeb"/>
              <w:keepNext/>
              <w:spacing w:before="0" w:beforeAutospacing="0" w:after="0" w:afterAutospacing="0"/>
              <w:rPr>
                <w:rFonts w:ascii="Arial" w:hAnsi="Arial" w:cs="Arial"/>
                <w:sz w:val="16"/>
                <w:szCs w:val="16"/>
              </w:rPr>
            </w:pPr>
            <w:r>
              <w:rPr>
                <w:rFonts w:ascii="Arial" w:hAnsi="Arial" w:cs="Arial"/>
                <w:b/>
                <w:bCs/>
                <w:sz w:val="16"/>
                <w:szCs w:val="16"/>
              </w:rPr>
              <w:t>June 30, 2022</w:t>
            </w:r>
          </w:p>
        </w:tc>
        <w:tc>
          <w:tcPr>
            <w:tcW w:w="990" w:type="dxa"/>
            <w:tcMar>
              <w:top w:w="0" w:type="dxa"/>
              <w:left w:w="144" w:type="dxa"/>
              <w:bottom w:w="0" w:type="dxa"/>
              <w:right w:w="0" w:type="dxa"/>
            </w:tcMar>
            <w:vAlign w:val="bottom"/>
            <w:hideMark/>
          </w:tcPr>
          <w:p w14:paraId="04BEDB6B" w14:textId="77777777" w:rsidR="00572D45" w:rsidRDefault="00786BF9">
            <w:pPr>
              <w:pStyle w:val="la2"/>
              <w:tabs>
                <w:tab w:val="right" w:pos="798"/>
              </w:tabs>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28F45923" w14:textId="77777777" w:rsidR="00572D45" w:rsidRDefault="00786BF9">
            <w:pPr>
              <w:pStyle w:val="la2"/>
              <w:tabs>
                <w:tab w:val="right" w:pos="807"/>
              </w:tabs>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410C4F35" w14:textId="77777777" w:rsidR="00572D45" w:rsidRDefault="00786BF9">
            <w:pPr>
              <w:pStyle w:val="la2"/>
              <w:tabs>
                <w:tab w:val="right" w:pos="738"/>
              </w:tabs>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104786A3" w14:textId="77777777" w:rsidR="00572D45" w:rsidRDefault="00786BF9">
            <w:pPr>
              <w:pStyle w:val="la2"/>
              <w:tabs>
                <w:tab w:val="right" w:pos="807"/>
                <w:tab w:val="decimal" w:pos="852"/>
              </w:tabs>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2304E1A6" w14:textId="77777777" w:rsidR="00572D45" w:rsidRDefault="00786BF9">
            <w:pPr>
              <w:pStyle w:val="la2"/>
              <w:tabs>
                <w:tab w:val="right" w:pos="903"/>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0D516D42" w14:textId="77777777" w:rsidR="00572D45" w:rsidRDefault="00786BF9">
            <w:pPr>
              <w:pStyle w:val="la2"/>
              <w:tabs>
                <w:tab w:val="right" w:pos="855"/>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07D92930" w14:textId="77777777" w:rsidR="00572D45" w:rsidRDefault="00786BF9">
            <w:pPr>
              <w:pStyle w:val="la2"/>
              <w:tabs>
                <w:tab w:val="right" w:pos="900"/>
              </w:tabs>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310DD05C" w14:textId="77777777" w:rsidR="00572D45" w:rsidRDefault="00786BF9">
            <w:pPr>
              <w:pStyle w:val="la2"/>
              <w:tabs>
                <w:tab w:val="right" w:pos="897"/>
              </w:tabs>
              <w:rPr>
                <w:rFonts w:ascii="Arial" w:hAnsi="Arial" w:cs="Arial"/>
                <w:sz w:val="16"/>
                <w:szCs w:val="16"/>
              </w:rPr>
            </w:pPr>
            <w:r>
              <w:rPr>
                <w:rFonts w:ascii="Arial" w:hAnsi="Arial" w:cs="Arial"/>
                <w:sz w:val="16"/>
                <w:szCs w:val="16"/>
              </w:rPr>
              <w:t> </w:t>
            </w:r>
          </w:p>
        </w:tc>
      </w:tr>
      <w:tr w:rsidR="00572D45" w14:paraId="3133CD44" w14:textId="77777777">
        <w:trPr>
          <w:trHeight w:val="75"/>
          <w:jc w:val="center"/>
        </w:trPr>
        <w:tc>
          <w:tcPr>
            <w:tcW w:w="3240" w:type="dxa"/>
            <w:gridSpan w:val="2"/>
            <w:vAlign w:val="center"/>
            <w:hideMark/>
          </w:tcPr>
          <w:p w14:paraId="4AF76A32"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10B1EEB0"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151E8658"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4F149E7B"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6510BD95"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4E45E25B"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6A09A61B"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0F364CFA"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23409000" w14:textId="77777777">
        <w:trPr>
          <w:jc w:val="center"/>
        </w:trPr>
        <w:tc>
          <w:tcPr>
            <w:tcW w:w="3240" w:type="dxa"/>
            <w:gridSpan w:val="2"/>
            <w:hideMark/>
          </w:tcPr>
          <w:p w14:paraId="2B567741" w14:textId="77777777" w:rsidR="00572D45" w:rsidRDefault="00786BF9">
            <w:pPr>
              <w:pStyle w:val="NormalWeb"/>
              <w:tabs>
                <w:tab w:val="right" w:pos="798"/>
              </w:tabs>
              <w:spacing w:before="0" w:beforeAutospacing="0" w:after="0" w:afterAutospacing="0"/>
              <w:ind w:left="240" w:hanging="240"/>
              <w:rPr>
                <w:rFonts w:ascii="Arial" w:hAnsi="Arial" w:cs="Arial"/>
                <w:sz w:val="16"/>
                <w:szCs w:val="16"/>
              </w:rPr>
            </w:pPr>
            <w:r>
              <w:rPr>
                <w:rFonts w:ascii="Arial" w:hAnsi="Arial" w:cs="Arial"/>
                <w:b/>
                <w:bCs/>
                <w:sz w:val="16"/>
                <w:szCs w:val="16"/>
              </w:rPr>
              <w:t>Changes in Fair Value Recorded in Other Comprehensive Income</w:t>
            </w:r>
          </w:p>
        </w:tc>
        <w:tc>
          <w:tcPr>
            <w:tcW w:w="1053" w:type="dxa"/>
            <w:tcMar>
              <w:top w:w="0" w:type="dxa"/>
              <w:left w:w="144" w:type="dxa"/>
              <w:bottom w:w="0" w:type="dxa"/>
              <w:right w:w="0" w:type="dxa"/>
            </w:tcMar>
            <w:vAlign w:val="bottom"/>
            <w:hideMark/>
          </w:tcPr>
          <w:p w14:paraId="2F29D261" w14:textId="77777777" w:rsidR="00572D45" w:rsidRDefault="00786BF9">
            <w:pPr>
              <w:pStyle w:val="la2"/>
              <w:tabs>
                <w:tab w:val="right" w:pos="807"/>
              </w:tabs>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72789DF0" w14:textId="77777777" w:rsidR="00572D45" w:rsidRDefault="00786BF9">
            <w:pPr>
              <w:pStyle w:val="la2"/>
              <w:tabs>
                <w:tab w:val="right" w:pos="738"/>
              </w:tabs>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18500410" w14:textId="77777777" w:rsidR="00572D45" w:rsidRDefault="00786BF9">
            <w:pPr>
              <w:pStyle w:val="la2"/>
              <w:tabs>
                <w:tab w:val="right" w:pos="807"/>
                <w:tab w:val="decimal" w:pos="852"/>
              </w:tabs>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50B8A7AA" w14:textId="77777777" w:rsidR="00572D45" w:rsidRDefault="00786BF9">
            <w:pPr>
              <w:pStyle w:val="la2"/>
              <w:tabs>
                <w:tab w:val="right" w:pos="903"/>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5704F408" w14:textId="77777777" w:rsidR="00572D45" w:rsidRDefault="00786BF9">
            <w:pPr>
              <w:pStyle w:val="la2"/>
              <w:tabs>
                <w:tab w:val="right" w:pos="855"/>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7412B77C" w14:textId="77777777" w:rsidR="00572D45" w:rsidRDefault="00786BF9">
            <w:pPr>
              <w:pStyle w:val="la2"/>
              <w:tabs>
                <w:tab w:val="right" w:pos="900"/>
              </w:tabs>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0D16156C" w14:textId="77777777" w:rsidR="00572D45" w:rsidRDefault="00786BF9">
            <w:pPr>
              <w:pStyle w:val="la2"/>
              <w:tabs>
                <w:tab w:val="right" w:pos="897"/>
              </w:tabs>
              <w:rPr>
                <w:rFonts w:ascii="Arial" w:hAnsi="Arial" w:cs="Arial"/>
                <w:sz w:val="16"/>
                <w:szCs w:val="16"/>
              </w:rPr>
            </w:pPr>
            <w:r>
              <w:rPr>
                <w:rFonts w:ascii="Arial" w:hAnsi="Arial" w:cs="Arial"/>
                <w:sz w:val="16"/>
                <w:szCs w:val="16"/>
              </w:rPr>
              <w:t> </w:t>
            </w:r>
          </w:p>
        </w:tc>
      </w:tr>
      <w:tr w:rsidR="00572D45" w14:paraId="4F10EBFD" w14:textId="77777777">
        <w:trPr>
          <w:trHeight w:val="75"/>
          <w:jc w:val="center"/>
        </w:trPr>
        <w:tc>
          <w:tcPr>
            <w:tcW w:w="2250" w:type="dxa"/>
            <w:vAlign w:val="center"/>
            <w:hideMark/>
          </w:tcPr>
          <w:p w14:paraId="7EE11993"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1C9F2AD8"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213B5F7C"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7DCAE8AB"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6C4CD30B"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5A492EA0"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448EA40A"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2F37ED66"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0F9B2CC3"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1D49EA41" w14:textId="77777777">
        <w:trPr>
          <w:jc w:val="center"/>
        </w:trPr>
        <w:tc>
          <w:tcPr>
            <w:tcW w:w="2250" w:type="dxa"/>
            <w:hideMark/>
          </w:tcPr>
          <w:p w14:paraId="573A16C2"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Commercial paper</w:t>
            </w:r>
          </w:p>
        </w:tc>
        <w:tc>
          <w:tcPr>
            <w:tcW w:w="990" w:type="dxa"/>
            <w:noWrap/>
            <w:tcMar>
              <w:top w:w="0" w:type="dxa"/>
              <w:left w:w="144" w:type="dxa"/>
              <w:bottom w:w="0" w:type="dxa"/>
              <w:right w:w="0" w:type="dxa"/>
            </w:tcMar>
            <w:vAlign w:val="bottom"/>
            <w:hideMark/>
          </w:tcPr>
          <w:p w14:paraId="6A88061D"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F5F671D"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2,500</w:t>
            </w:r>
            <w:r>
              <w:rPr>
                <w:rFonts w:ascii="Arial" w:hAnsi="Arial" w:cs="Arial"/>
                <w:sz w:val="18"/>
                <w:szCs w:val="18"/>
              </w:rPr>
              <w:tab/>
            </w:r>
          </w:p>
        </w:tc>
        <w:tc>
          <w:tcPr>
            <w:tcW w:w="999" w:type="dxa"/>
            <w:noWrap/>
            <w:tcMar>
              <w:top w:w="0" w:type="dxa"/>
              <w:left w:w="144" w:type="dxa"/>
              <w:bottom w:w="0" w:type="dxa"/>
              <w:right w:w="0" w:type="dxa"/>
            </w:tcMar>
            <w:vAlign w:val="bottom"/>
            <w:hideMark/>
          </w:tcPr>
          <w:p w14:paraId="0A03C8E9"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E3F5268"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c>
          <w:tcPr>
            <w:tcW w:w="1152" w:type="dxa"/>
            <w:noWrap/>
            <w:tcMar>
              <w:top w:w="0" w:type="dxa"/>
              <w:left w:w="144" w:type="dxa"/>
              <w:bottom w:w="0" w:type="dxa"/>
              <w:right w:w="0" w:type="dxa"/>
            </w:tcMar>
            <w:vAlign w:val="bottom"/>
            <w:hideMark/>
          </w:tcPr>
          <w:p w14:paraId="6E494FB9"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2,500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0D845449"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2,498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8A23389"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2</w:t>
            </w:r>
            <w:r>
              <w:rPr>
                <w:rFonts w:ascii="Arial" w:hAnsi="Arial" w:cs="Arial"/>
                <w:sz w:val="18"/>
                <w:szCs w:val="18"/>
              </w:rPr>
              <w:tab/>
            </w:r>
          </w:p>
        </w:tc>
        <w:tc>
          <w:tcPr>
            <w:tcW w:w="1107" w:type="dxa"/>
            <w:noWrap/>
            <w:tcMar>
              <w:top w:w="0" w:type="dxa"/>
              <w:left w:w="144" w:type="dxa"/>
              <w:bottom w:w="0" w:type="dxa"/>
              <w:right w:w="0" w:type="dxa"/>
            </w:tcMar>
            <w:vAlign w:val="bottom"/>
            <w:hideMark/>
          </w:tcPr>
          <w:p w14:paraId="719FDF64"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r>
      <w:tr w:rsidR="00572D45" w14:paraId="7F4C1AC6" w14:textId="77777777">
        <w:trPr>
          <w:jc w:val="center"/>
        </w:trPr>
        <w:tc>
          <w:tcPr>
            <w:tcW w:w="2250" w:type="dxa"/>
            <w:hideMark/>
          </w:tcPr>
          <w:p w14:paraId="37AC7AE2"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Certificates of deposit</w:t>
            </w:r>
          </w:p>
        </w:tc>
        <w:tc>
          <w:tcPr>
            <w:tcW w:w="990" w:type="dxa"/>
            <w:noWrap/>
            <w:tcMar>
              <w:top w:w="0" w:type="dxa"/>
              <w:left w:w="144" w:type="dxa"/>
              <w:bottom w:w="0" w:type="dxa"/>
              <w:right w:w="0" w:type="dxa"/>
            </w:tcMar>
            <w:vAlign w:val="bottom"/>
            <w:hideMark/>
          </w:tcPr>
          <w:p w14:paraId="6EF2FD93"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AF6E98F"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2,071</w:t>
            </w:r>
            <w:r>
              <w:rPr>
                <w:rFonts w:ascii="Arial" w:hAnsi="Arial" w:cs="Arial"/>
                <w:sz w:val="18"/>
                <w:szCs w:val="18"/>
              </w:rPr>
              <w:tab/>
            </w:r>
          </w:p>
        </w:tc>
        <w:tc>
          <w:tcPr>
            <w:tcW w:w="999" w:type="dxa"/>
            <w:noWrap/>
            <w:tcMar>
              <w:top w:w="0" w:type="dxa"/>
              <w:left w:w="144" w:type="dxa"/>
              <w:bottom w:w="0" w:type="dxa"/>
              <w:right w:w="0" w:type="dxa"/>
            </w:tcMar>
            <w:vAlign w:val="bottom"/>
            <w:hideMark/>
          </w:tcPr>
          <w:p w14:paraId="6D6B0836"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3E26E3CC"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152" w:type="dxa"/>
            <w:noWrap/>
            <w:tcMar>
              <w:top w:w="0" w:type="dxa"/>
              <w:left w:w="144" w:type="dxa"/>
              <w:bottom w:w="0" w:type="dxa"/>
              <w:right w:w="0" w:type="dxa"/>
            </w:tcMar>
            <w:vAlign w:val="bottom"/>
            <w:hideMark/>
          </w:tcPr>
          <w:p w14:paraId="74FDDD67"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2,071</w:t>
            </w:r>
            <w:r>
              <w:rPr>
                <w:rFonts w:ascii="Arial" w:hAnsi="Arial" w:cs="Arial"/>
                <w:sz w:val="18"/>
                <w:szCs w:val="18"/>
              </w:rPr>
              <w:tab/>
            </w:r>
          </w:p>
        </w:tc>
        <w:tc>
          <w:tcPr>
            <w:tcW w:w="1098" w:type="dxa"/>
            <w:noWrap/>
            <w:tcMar>
              <w:top w:w="0" w:type="dxa"/>
              <w:left w:w="144" w:type="dxa"/>
              <w:bottom w:w="0" w:type="dxa"/>
              <w:right w:w="0" w:type="dxa"/>
            </w:tcMar>
            <w:vAlign w:val="bottom"/>
            <w:hideMark/>
          </w:tcPr>
          <w:p w14:paraId="4A239F85"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2,032</w:t>
            </w:r>
            <w:r>
              <w:rPr>
                <w:rFonts w:ascii="Arial" w:hAnsi="Arial" w:cs="Arial"/>
                <w:sz w:val="18"/>
                <w:szCs w:val="18"/>
              </w:rPr>
              <w:tab/>
            </w:r>
          </w:p>
        </w:tc>
        <w:tc>
          <w:tcPr>
            <w:tcW w:w="1098" w:type="dxa"/>
            <w:noWrap/>
            <w:tcMar>
              <w:top w:w="0" w:type="dxa"/>
              <w:left w:w="144" w:type="dxa"/>
              <w:bottom w:w="0" w:type="dxa"/>
              <w:right w:w="0" w:type="dxa"/>
            </w:tcMar>
            <w:vAlign w:val="bottom"/>
            <w:hideMark/>
          </w:tcPr>
          <w:p w14:paraId="53AB88C2"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39</w:t>
            </w:r>
            <w:r>
              <w:rPr>
                <w:rFonts w:ascii="Arial" w:hAnsi="Arial" w:cs="Arial"/>
                <w:sz w:val="18"/>
                <w:szCs w:val="18"/>
              </w:rPr>
              <w:tab/>
            </w:r>
          </w:p>
        </w:tc>
        <w:tc>
          <w:tcPr>
            <w:tcW w:w="1107" w:type="dxa"/>
            <w:noWrap/>
            <w:tcMar>
              <w:top w:w="0" w:type="dxa"/>
              <w:left w:w="144" w:type="dxa"/>
              <w:bottom w:w="0" w:type="dxa"/>
              <w:right w:w="0" w:type="dxa"/>
            </w:tcMar>
            <w:vAlign w:val="bottom"/>
            <w:hideMark/>
          </w:tcPr>
          <w:p w14:paraId="76AA5357"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5F67617B" w14:textId="77777777">
        <w:trPr>
          <w:jc w:val="center"/>
        </w:trPr>
        <w:tc>
          <w:tcPr>
            <w:tcW w:w="2250" w:type="dxa"/>
            <w:hideMark/>
          </w:tcPr>
          <w:p w14:paraId="25AC2CF8"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government securities</w:t>
            </w:r>
          </w:p>
        </w:tc>
        <w:tc>
          <w:tcPr>
            <w:tcW w:w="990" w:type="dxa"/>
            <w:noWrap/>
            <w:tcMar>
              <w:top w:w="0" w:type="dxa"/>
              <w:left w:w="144" w:type="dxa"/>
              <w:bottom w:w="0" w:type="dxa"/>
              <w:right w:w="0" w:type="dxa"/>
            </w:tcMar>
            <w:vAlign w:val="bottom"/>
            <w:hideMark/>
          </w:tcPr>
          <w:p w14:paraId="5945F67E"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1</w:t>
            </w:r>
            <w:r>
              <w:rPr>
                <w:rFonts w:ascii="Arial" w:hAnsi="Arial" w:cs="Arial"/>
                <w:sz w:val="18"/>
                <w:szCs w:val="18"/>
              </w:rPr>
              <w:tab/>
            </w:r>
          </w:p>
        </w:tc>
        <w:tc>
          <w:tcPr>
            <w:tcW w:w="1053" w:type="dxa"/>
            <w:noWrap/>
            <w:tcMar>
              <w:top w:w="0" w:type="dxa"/>
              <w:left w:w="144" w:type="dxa"/>
              <w:bottom w:w="0" w:type="dxa"/>
              <w:right w:w="0" w:type="dxa"/>
            </w:tcMar>
            <w:vAlign w:val="bottom"/>
            <w:hideMark/>
          </w:tcPr>
          <w:p w14:paraId="6C0E15CA"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79,696</w:t>
            </w:r>
            <w:r>
              <w:rPr>
                <w:rFonts w:ascii="Arial" w:hAnsi="Arial" w:cs="Arial"/>
                <w:sz w:val="18"/>
                <w:szCs w:val="18"/>
              </w:rPr>
              <w:tab/>
            </w:r>
          </w:p>
        </w:tc>
        <w:tc>
          <w:tcPr>
            <w:tcW w:w="999" w:type="dxa"/>
            <w:noWrap/>
            <w:tcMar>
              <w:top w:w="0" w:type="dxa"/>
              <w:left w:w="144" w:type="dxa"/>
              <w:bottom w:w="0" w:type="dxa"/>
              <w:right w:w="0" w:type="dxa"/>
            </w:tcMar>
            <w:vAlign w:val="bottom"/>
            <w:hideMark/>
          </w:tcPr>
          <w:p w14:paraId="7366D44D"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29</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AEB79CB"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(2,178</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46AC4945"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77,547</w:t>
            </w:r>
            <w:r>
              <w:rPr>
                <w:rFonts w:ascii="Arial" w:hAnsi="Arial" w:cs="Arial"/>
                <w:sz w:val="18"/>
                <w:szCs w:val="18"/>
              </w:rPr>
              <w:tab/>
            </w:r>
          </w:p>
        </w:tc>
        <w:tc>
          <w:tcPr>
            <w:tcW w:w="1098" w:type="dxa"/>
            <w:noWrap/>
            <w:tcMar>
              <w:top w:w="0" w:type="dxa"/>
              <w:left w:w="144" w:type="dxa"/>
              <w:bottom w:w="0" w:type="dxa"/>
              <w:right w:w="0" w:type="dxa"/>
            </w:tcMar>
            <w:vAlign w:val="bottom"/>
            <w:hideMark/>
          </w:tcPr>
          <w:p w14:paraId="5A83C4D1"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9</w:t>
            </w:r>
            <w:r>
              <w:rPr>
                <w:rFonts w:ascii="Arial" w:hAnsi="Arial" w:cs="Arial"/>
                <w:sz w:val="18"/>
                <w:szCs w:val="18"/>
              </w:rPr>
              <w:tab/>
            </w:r>
          </w:p>
        </w:tc>
        <w:tc>
          <w:tcPr>
            <w:tcW w:w="1098" w:type="dxa"/>
            <w:noWrap/>
            <w:tcMar>
              <w:top w:w="0" w:type="dxa"/>
              <w:left w:w="144" w:type="dxa"/>
              <w:bottom w:w="0" w:type="dxa"/>
              <w:right w:w="0" w:type="dxa"/>
            </w:tcMar>
            <w:vAlign w:val="bottom"/>
            <w:hideMark/>
          </w:tcPr>
          <w:p w14:paraId="0C225D39"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77,538</w:t>
            </w:r>
            <w:r>
              <w:rPr>
                <w:rFonts w:ascii="Arial" w:hAnsi="Arial" w:cs="Arial"/>
                <w:sz w:val="18"/>
                <w:szCs w:val="18"/>
              </w:rPr>
              <w:tab/>
            </w:r>
          </w:p>
        </w:tc>
        <w:tc>
          <w:tcPr>
            <w:tcW w:w="1107" w:type="dxa"/>
            <w:noWrap/>
            <w:tcMar>
              <w:top w:w="0" w:type="dxa"/>
              <w:left w:w="144" w:type="dxa"/>
              <w:bottom w:w="0" w:type="dxa"/>
              <w:right w:w="0" w:type="dxa"/>
            </w:tcMar>
            <w:vAlign w:val="bottom"/>
            <w:hideMark/>
          </w:tcPr>
          <w:p w14:paraId="1D5EF846"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63BE7401" w14:textId="77777777">
        <w:trPr>
          <w:jc w:val="center"/>
        </w:trPr>
        <w:tc>
          <w:tcPr>
            <w:tcW w:w="2250" w:type="dxa"/>
            <w:hideMark/>
          </w:tcPr>
          <w:p w14:paraId="1C139389"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agency securities</w:t>
            </w:r>
          </w:p>
        </w:tc>
        <w:tc>
          <w:tcPr>
            <w:tcW w:w="990" w:type="dxa"/>
            <w:noWrap/>
            <w:tcMar>
              <w:top w:w="0" w:type="dxa"/>
              <w:left w:w="144" w:type="dxa"/>
              <w:bottom w:w="0" w:type="dxa"/>
              <w:right w:w="0" w:type="dxa"/>
            </w:tcMar>
            <w:vAlign w:val="bottom"/>
            <w:hideMark/>
          </w:tcPr>
          <w:p w14:paraId="360FBF2B"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1525AAA4"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419</w:t>
            </w:r>
            <w:r>
              <w:rPr>
                <w:rFonts w:ascii="Arial" w:hAnsi="Arial" w:cs="Arial"/>
                <w:sz w:val="18"/>
                <w:szCs w:val="18"/>
              </w:rPr>
              <w:tab/>
            </w:r>
          </w:p>
        </w:tc>
        <w:tc>
          <w:tcPr>
            <w:tcW w:w="999" w:type="dxa"/>
            <w:noWrap/>
            <w:tcMar>
              <w:top w:w="0" w:type="dxa"/>
              <w:left w:w="144" w:type="dxa"/>
              <w:bottom w:w="0" w:type="dxa"/>
              <w:right w:w="0" w:type="dxa"/>
            </w:tcMar>
            <w:vAlign w:val="bottom"/>
            <w:hideMark/>
          </w:tcPr>
          <w:p w14:paraId="61101D22"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23A8D19"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(9</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5B43D990"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410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54FE4F37"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3B31CC05"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410</w:t>
            </w:r>
            <w:r>
              <w:rPr>
                <w:rFonts w:ascii="Arial" w:hAnsi="Arial" w:cs="Arial"/>
                <w:sz w:val="18"/>
                <w:szCs w:val="18"/>
              </w:rPr>
              <w:tab/>
            </w:r>
          </w:p>
        </w:tc>
        <w:tc>
          <w:tcPr>
            <w:tcW w:w="1107" w:type="dxa"/>
            <w:noWrap/>
            <w:tcMar>
              <w:top w:w="0" w:type="dxa"/>
              <w:left w:w="144" w:type="dxa"/>
              <w:bottom w:w="0" w:type="dxa"/>
              <w:right w:w="0" w:type="dxa"/>
            </w:tcMar>
            <w:vAlign w:val="bottom"/>
            <w:hideMark/>
          </w:tcPr>
          <w:p w14:paraId="006CA9E5"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4091CAC7" w14:textId="77777777">
        <w:trPr>
          <w:jc w:val="center"/>
        </w:trPr>
        <w:tc>
          <w:tcPr>
            <w:tcW w:w="2250" w:type="dxa"/>
            <w:hideMark/>
          </w:tcPr>
          <w:p w14:paraId="1C7544F3"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Foreign government bonds</w:t>
            </w:r>
          </w:p>
        </w:tc>
        <w:tc>
          <w:tcPr>
            <w:tcW w:w="990" w:type="dxa"/>
            <w:noWrap/>
            <w:tcMar>
              <w:top w:w="0" w:type="dxa"/>
              <w:left w:w="144" w:type="dxa"/>
              <w:bottom w:w="0" w:type="dxa"/>
              <w:right w:w="0" w:type="dxa"/>
            </w:tcMar>
            <w:vAlign w:val="bottom"/>
            <w:hideMark/>
          </w:tcPr>
          <w:p w14:paraId="59E2E383"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03EEC22"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506</w:t>
            </w:r>
            <w:r>
              <w:rPr>
                <w:rFonts w:ascii="Arial" w:hAnsi="Arial" w:cs="Arial"/>
                <w:sz w:val="18"/>
                <w:szCs w:val="18"/>
              </w:rPr>
              <w:tab/>
            </w:r>
          </w:p>
        </w:tc>
        <w:tc>
          <w:tcPr>
            <w:tcW w:w="999" w:type="dxa"/>
            <w:noWrap/>
            <w:tcMar>
              <w:top w:w="0" w:type="dxa"/>
              <w:left w:w="144" w:type="dxa"/>
              <w:bottom w:w="0" w:type="dxa"/>
              <w:right w:w="0" w:type="dxa"/>
            </w:tcMar>
            <w:vAlign w:val="bottom"/>
            <w:hideMark/>
          </w:tcPr>
          <w:p w14:paraId="38F5C27F"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7335C93"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(24</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18735676"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482</w:t>
            </w:r>
            <w:r>
              <w:rPr>
                <w:rFonts w:ascii="Arial" w:hAnsi="Arial" w:cs="Arial"/>
                <w:sz w:val="18"/>
                <w:szCs w:val="18"/>
              </w:rPr>
              <w:tab/>
            </w:r>
          </w:p>
        </w:tc>
        <w:tc>
          <w:tcPr>
            <w:tcW w:w="1098" w:type="dxa"/>
            <w:noWrap/>
            <w:tcMar>
              <w:top w:w="0" w:type="dxa"/>
              <w:left w:w="144" w:type="dxa"/>
              <w:bottom w:w="0" w:type="dxa"/>
              <w:right w:w="0" w:type="dxa"/>
            </w:tcMar>
            <w:vAlign w:val="bottom"/>
            <w:hideMark/>
          </w:tcPr>
          <w:p w14:paraId="1BC8A54A"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7B79D91A"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482</w:t>
            </w:r>
            <w:r>
              <w:rPr>
                <w:rFonts w:ascii="Arial" w:hAnsi="Arial" w:cs="Arial"/>
                <w:sz w:val="18"/>
                <w:szCs w:val="18"/>
              </w:rPr>
              <w:tab/>
            </w:r>
          </w:p>
        </w:tc>
        <w:tc>
          <w:tcPr>
            <w:tcW w:w="1107" w:type="dxa"/>
            <w:noWrap/>
            <w:tcMar>
              <w:top w:w="0" w:type="dxa"/>
              <w:left w:w="144" w:type="dxa"/>
              <w:bottom w:w="0" w:type="dxa"/>
              <w:right w:w="0" w:type="dxa"/>
            </w:tcMar>
            <w:vAlign w:val="bottom"/>
            <w:hideMark/>
          </w:tcPr>
          <w:p w14:paraId="0C8AB6C1"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25559401" w14:textId="77777777">
        <w:trPr>
          <w:jc w:val="center"/>
        </w:trPr>
        <w:tc>
          <w:tcPr>
            <w:tcW w:w="2250" w:type="dxa"/>
            <w:hideMark/>
          </w:tcPr>
          <w:p w14:paraId="341D04C4"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Mortgage- and asset-backed securities</w:t>
            </w:r>
          </w:p>
        </w:tc>
        <w:tc>
          <w:tcPr>
            <w:tcW w:w="990" w:type="dxa"/>
            <w:noWrap/>
            <w:tcMar>
              <w:top w:w="0" w:type="dxa"/>
              <w:left w:w="144" w:type="dxa"/>
              <w:bottom w:w="0" w:type="dxa"/>
              <w:right w:w="0" w:type="dxa"/>
            </w:tcMar>
            <w:vAlign w:val="bottom"/>
            <w:hideMark/>
          </w:tcPr>
          <w:p w14:paraId="584CB030"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11100B3D"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727</w:t>
            </w:r>
            <w:r>
              <w:rPr>
                <w:rFonts w:ascii="Arial" w:hAnsi="Arial" w:cs="Arial"/>
                <w:sz w:val="18"/>
                <w:szCs w:val="18"/>
              </w:rPr>
              <w:tab/>
            </w:r>
          </w:p>
        </w:tc>
        <w:tc>
          <w:tcPr>
            <w:tcW w:w="999" w:type="dxa"/>
            <w:noWrap/>
            <w:tcMar>
              <w:top w:w="0" w:type="dxa"/>
              <w:left w:w="144" w:type="dxa"/>
              <w:bottom w:w="0" w:type="dxa"/>
              <w:right w:w="0" w:type="dxa"/>
            </w:tcMar>
            <w:vAlign w:val="bottom"/>
            <w:hideMark/>
          </w:tcPr>
          <w:p w14:paraId="2F8BE8EB"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1</w:t>
            </w:r>
            <w:r>
              <w:rPr>
                <w:rFonts w:ascii="Arial" w:hAnsi="Arial" w:cs="Arial"/>
                <w:sz w:val="18"/>
                <w:szCs w:val="18"/>
              </w:rPr>
              <w:tab/>
            </w:r>
          </w:p>
        </w:tc>
        <w:tc>
          <w:tcPr>
            <w:tcW w:w="1053" w:type="dxa"/>
            <w:noWrap/>
            <w:tcMar>
              <w:top w:w="0" w:type="dxa"/>
              <w:left w:w="144" w:type="dxa"/>
              <w:bottom w:w="0" w:type="dxa"/>
              <w:right w:w="0" w:type="dxa"/>
            </w:tcMar>
            <w:vAlign w:val="bottom"/>
            <w:hideMark/>
          </w:tcPr>
          <w:p w14:paraId="25735D55"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(30</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55D0572D"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698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34AD3642"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740764CE"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698</w:t>
            </w:r>
            <w:r>
              <w:rPr>
                <w:rFonts w:ascii="Arial" w:hAnsi="Arial" w:cs="Arial"/>
                <w:sz w:val="18"/>
                <w:szCs w:val="18"/>
              </w:rPr>
              <w:tab/>
            </w:r>
          </w:p>
        </w:tc>
        <w:tc>
          <w:tcPr>
            <w:tcW w:w="1107" w:type="dxa"/>
            <w:noWrap/>
            <w:tcMar>
              <w:top w:w="0" w:type="dxa"/>
              <w:left w:w="144" w:type="dxa"/>
              <w:bottom w:w="0" w:type="dxa"/>
              <w:right w:w="0" w:type="dxa"/>
            </w:tcMar>
            <w:vAlign w:val="bottom"/>
            <w:hideMark/>
          </w:tcPr>
          <w:p w14:paraId="5AB32314"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453FA9D7" w14:textId="77777777">
        <w:trPr>
          <w:jc w:val="center"/>
        </w:trPr>
        <w:tc>
          <w:tcPr>
            <w:tcW w:w="2250" w:type="dxa"/>
            <w:hideMark/>
          </w:tcPr>
          <w:p w14:paraId="5F1BA6C1"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990" w:type="dxa"/>
            <w:noWrap/>
            <w:tcMar>
              <w:top w:w="0" w:type="dxa"/>
              <w:left w:w="144" w:type="dxa"/>
              <w:bottom w:w="0" w:type="dxa"/>
              <w:right w:w="0" w:type="dxa"/>
            </w:tcMar>
            <w:vAlign w:val="bottom"/>
            <w:hideMark/>
          </w:tcPr>
          <w:p w14:paraId="42D92363"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1F2F6EAC"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11,661</w:t>
            </w:r>
            <w:r>
              <w:rPr>
                <w:rFonts w:ascii="Arial" w:hAnsi="Arial" w:cs="Arial"/>
                <w:sz w:val="18"/>
                <w:szCs w:val="18"/>
              </w:rPr>
              <w:tab/>
            </w:r>
          </w:p>
        </w:tc>
        <w:tc>
          <w:tcPr>
            <w:tcW w:w="999" w:type="dxa"/>
            <w:noWrap/>
            <w:tcMar>
              <w:top w:w="0" w:type="dxa"/>
              <w:left w:w="144" w:type="dxa"/>
              <w:bottom w:w="0" w:type="dxa"/>
              <w:right w:w="0" w:type="dxa"/>
            </w:tcMar>
            <w:vAlign w:val="bottom"/>
            <w:hideMark/>
          </w:tcPr>
          <w:p w14:paraId="79B590ED"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4</w:t>
            </w:r>
            <w:r>
              <w:rPr>
                <w:rFonts w:ascii="Arial" w:hAnsi="Arial" w:cs="Arial"/>
                <w:sz w:val="18"/>
                <w:szCs w:val="18"/>
              </w:rPr>
              <w:tab/>
            </w:r>
          </w:p>
        </w:tc>
        <w:tc>
          <w:tcPr>
            <w:tcW w:w="1053" w:type="dxa"/>
            <w:noWrap/>
            <w:tcMar>
              <w:top w:w="0" w:type="dxa"/>
              <w:left w:w="144" w:type="dxa"/>
              <w:bottom w:w="0" w:type="dxa"/>
              <w:right w:w="0" w:type="dxa"/>
            </w:tcMar>
            <w:vAlign w:val="bottom"/>
            <w:hideMark/>
          </w:tcPr>
          <w:p w14:paraId="4585C923"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(554</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38821311"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11,111</w:t>
            </w:r>
            <w:r>
              <w:rPr>
                <w:rFonts w:ascii="Arial" w:hAnsi="Arial" w:cs="Arial"/>
                <w:sz w:val="18"/>
                <w:szCs w:val="18"/>
              </w:rPr>
              <w:tab/>
            </w:r>
          </w:p>
        </w:tc>
        <w:tc>
          <w:tcPr>
            <w:tcW w:w="1098" w:type="dxa"/>
            <w:noWrap/>
            <w:tcMar>
              <w:top w:w="0" w:type="dxa"/>
              <w:left w:w="144" w:type="dxa"/>
              <w:bottom w:w="0" w:type="dxa"/>
              <w:right w:w="0" w:type="dxa"/>
            </w:tcMar>
            <w:vAlign w:val="bottom"/>
            <w:hideMark/>
          </w:tcPr>
          <w:p w14:paraId="7122345C"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483FAEAC"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11,111</w:t>
            </w:r>
            <w:r>
              <w:rPr>
                <w:rFonts w:ascii="Arial" w:hAnsi="Arial" w:cs="Arial"/>
                <w:sz w:val="18"/>
                <w:szCs w:val="18"/>
              </w:rPr>
              <w:tab/>
            </w:r>
          </w:p>
        </w:tc>
        <w:tc>
          <w:tcPr>
            <w:tcW w:w="1107" w:type="dxa"/>
            <w:noWrap/>
            <w:tcMar>
              <w:top w:w="0" w:type="dxa"/>
              <w:left w:w="144" w:type="dxa"/>
              <w:bottom w:w="0" w:type="dxa"/>
              <w:right w:w="0" w:type="dxa"/>
            </w:tcMar>
            <w:vAlign w:val="bottom"/>
            <w:hideMark/>
          </w:tcPr>
          <w:p w14:paraId="4E1CE310"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57E05094" w14:textId="77777777">
        <w:trPr>
          <w:jc w:val="center"/>
        </w:trPr>
        <w:tc>
          <w:tcPr>
            <w:tcW w:w="2250" w:type="dxa"/>
            <w:hideMark/>
          </w:tcPr>
          <w:p w14:paraId="36636C75"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990" w:type="dxa"/>
            <w:noWrap/>
            <w:tcMar>
              <w:top w:w="0" w:type="dxa"/>
              <w:left w:w="144" w:type="dxa"/>
              <w:bottom w:w="0" w:type="dxa"/>
              <w:right w:w="0" w:type="dxa"/>
            </w:tcMar>
            <w:vAlign w:val="bottom"/>
            <w:hideMark/>
          </w:tcPr>
          <w:p w14:paraId="1F4485B2"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3</w:t>
            </w:r>
            <w:r>
              <w:rPr>
                <w:rFonts w:ascii="Arial" w:hAnsi="Arial" w:cs="Arial"/>
                <w:sz w:val="18"/>
                <w:szCs w:val="18"/>
              </w:rPr>
              <w:tab/>
            </w:r>
          </w:p>
        </w:tc>
        <w:tc>
          <w:tcPr>
            <w:tcW w:w="1053" w:type="dxa"/>
            <w:noWrap/>
            <w:tcMar>
              <w:top w:w="0" w:type="dxa"/>
              <w:left w:w="144" w:type="dxa"/>
              <w:bottom w:w="0" w:type="dxa"/>
              <w:right w:w="0" w:type="dxa"/>
            </w:tcMar>
            <w:vAlign w:val="bottom"/>
            <w:hideMark/>
          </w:tcPr>
          <w:p w14:paraId="22C9B231"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67</w:t>
            </w:r>
            <w:r>
              <w:rPr>
                <w:rFonts w:ascii="Arial" w:hAnsi="Arial" w:cs="Arial"/>
                <w:sz w:val="18"/>
                <w:szCs w:val="18"/>
              </w:rPr>
              <w:tab/>
            </w:r>
          </w:p>
        </w:tc>
        <w:tc>
          <w:tcPr>
            <w:tcW w:w="999" w:type="dxa"/>
            <w:noWrap/>
            <w:tcMar>
              <w:top w:w="0" w:type="dxa"/>
              <w:left w:w="144" w:type="dxa"/>
              <w:bottom w:w="0" w:type="dxa"/>
              <w:right w:w="0" w:type="dxa"/>
            </w:tcMar>
            <w:vAlign w:val="bottom"/>
            <w:hideMark/>
          </w:tcPr>
          <w:p w14:paraId="2EC5C1F1"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73AE009B"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r>
            <w:r>
              <w:rPr>
                <w:rFonts w:ascii="Arial" w:hAnsi="Arial" w:cs="Arial"/>
                <w:sz w:val="18"/>
                <w:szCs w:val="18"/>
              </w:rPr>
              <w:t> </w:t>
            </w:r>
            <w:r>
              <w:rPr>
                <w:rFonts w:ascii="Arial" w:hAnsi="Arial" w:cs="Arial"/>
                <w:sz w:val="18"/>
                <w:szCs w:val="18"/>
              </w:rPr>
              <w:t> </w:t>
            </w:r>
            <w:r>
              <w:rPr>
                <w:rFonts w:ascii="Arial" w:hAnsi="Arial" w:cs="Arial"/>
                <w:sz w:val="18"/>
                <w:szCs w:val="18"/>
              </w:rPr>
              <w:t> </w:t>
            </w:r>
            <w:r>
              <w:rPr>
                <w:rFonts w:ascii="Arial" w:hAnsi="Arial" w:cs="Arial"/>
                <w:sz w:val="18"/>
                <w:szCs w:val="18"/>
              </w:rPr>
              <w:t> 0</w:t>
            </w:r>
            <w:r>
              <w:rPr>
                <w:rFonts w:ascii="Arial" w:hAnsi="Arial" w:cs="Arial"/>
                <w:sz w:val="18"/>
                <w:szCs w:val="18"/>
              </w:rPr>
              <w:tab/>
            </w:r>
          </w:p>
        </w:tc>
        <w:tc>
          <w:tcPr>
            <w:tcW w:w="1152" w:type="dxa"/>
            <w:noWrap/>
            <w:tcMar>
              <w:top w:w="0" w:type="dxa"/>
              <w:left w:w="144" w:type="dxa"/>
              <w:bottom w:w="0" w:type="dxa"/>
              <w:right w:w="0" w:type="dxa"/>
            </w:tcMar>
            <w:vAlign w:val="bottom"/>
            <w:hideMark/>
          </w:tcPr>
          <w:p w14:paraId="755A3424"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67</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08F3068"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3040CBD7"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67</w:t>
            </w:r>
            <w:r>
              <w:rPr>
                <w:rFonts w:ascii="Arial" w:hAnsi="Arial" w:cs="Arial"/>
                <w:sz w:val="18"/>
                <w:szCs w:val="18"/>
              </w:rPr>
              <w:tab/>
            </w:r>
          </w:p>
        </w:tc>
        <w:tc>
          <w:tcPr>
            <w:tcW w:w="1107" w:type="dxa"/>
            <w:noWrap/>
            <w:tcMar>
              <w:top w:w="0" w:type="dxa"/>
              <w:left w:w="144" w:type="dxa"/>
              <w:bottom w:w="0" w:type="dxa"/>
              <w:right w:w="0" w:type="dxa"/>
            </w:tcMar>
            <w:vAlign w:val="bottom"/>
            <w:hideMark/>
          </w:tcPr>
          <w:p w14:paraId="40D8CA93"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3E201CAB" w14:textId="77777777">
        <w:trPr>
          <w:jc w:val="center"/>
        </w:trPr>
        <w:tc>
          <w:tcPr>
            <w:tcW w:w="2250" w:type="dxa"/>
            <w:hideMark/>
          </w:tcPr>
          <w:p w14:paraId="53801C2D"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990" w:type="dxa"/>
            <w:noWrap/>
            <w:tcMar>
              <w:top w:w="0" w:type="dxa"/>
              <w:left w:w="144" w:type="dxa"/>
              <w:bottom w:w="0" w:type="dxa"/>
              <w:right w:w="0" w:type="dxa"/>
            </w:tcMar>
            <w:vAlign w:val="bottom"/>
            <w:hideMark/>
          </w:tcPr>
          <w:p w14:paraId="74C5BF17"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2</w:t>
            </w:r>
            <w:r>
              <w:rPr>
                <w:rFonts w:ascii="Arial" w:hAnsi="Arial" w:cs="Arial"/>
                <w:sz w:val="18"/>
                <w:szCs w:val="18"/>
              </w:rPr>
              <w:tab/>
            </w:r>
          </w:p>
        </w:tc>
        <w:tc>
          <w:tcPr>
            <w:tcW w:w="1053" w:type="dxa"/>
            <w:noWrap/>
            <w:tcMar>
              <w:top w:w="0" w:type="dxa"/>
              <w:left w:w="144" w:type="dxa"/>
              <w:bottom w:w="0" w:type="dxa"/>
              <w:right w:w="0" w:type="dxa"/>
            </w:tcMar>
            <w:vAlign w:val="bottom"/>
            <w:hideMark/>
          </w:tcPr>
          <w:p w14:paraId="6140BFE7"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368</w:t>
            </w:r>
            <w:r>
              <w:rPr>
                <w:rFonts w:ascii="Arial" w:hAnsi="Arial" w:cs="Arial"/>
                <w:sz w:val="18"/>
                <w:szCs w:val="18"/>
              </w:rPr>
              <w:tab/>
            </w:r>
          </w:p>
        </w:tc>
        <w:tc>
          <w:tcPr>
            <w:tcW w:w="999" w:type="dxa"/>
            <w:noWrap/>
            <w:tcMar>
              <w:top w:w="0" w:type="dxa"/>
              <w:left w:w="144" w:type="dxa"/>
              <w:bottom w:w="0" w:type="dxa"/>
              <w:right w:w="0" w:type="dxa"/>
            </w:tcMar>
            <w:vAlign w:val="bottom"/>
            <w:hideMark/>
          </w:tcPr>
          <w:p w14:paraId="0C0EE626"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19</w:t>
            </w:r>
            <w:r>
              <w:rPr>
                <w:rFonts w:ascii="Arial" w:hAnsi="Arial" w:cs="Arial"/>
                <w:sz w:val="18"/>
                <w:szCs w:val="18"/>
              </w:rPr>
              <w:tab/>
            </w:r>
          </w:p>
        </w:tc>
        <w:tc>
          <w:tcPr>
            <w:tcW w:w="1053" w:type="dxa"/>
            <w:noWrap/>
            <w:tcMar>
              <w:top w:w="0" w:type="dxa"/>
              <w:left w:w="144" w:type="dxa"/>
              <w:bottom w:w="0" w:type="dxa"/>
              <w:right w:w="0" w:type="dxa"/>
            </w:tcMar>
            <w:vAlign w:val="bottom"/>
            <w:hideMark/>
          </w:tcPr>
          <w:p w14:paraId="32A0027E"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(13</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3F8C6893"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374</w:t>
            </w:r>
            <w:r>
              <w:rPr>
                <w:rFonts w:ascii="Arial" w:hAnsi="Arial" w:cs="Arial"/>
                <w:sz w:val="18"/>
                <w:szCs w:val="18"/>
              </w:rPr>
              <w:tab/>
            </w:r>
          </w:p>
        </w:tc>
        <w:tc>
          <w:tcPr>
            <w:tcW w:w="1098" w:type="dxa"/>
            <w:noWrap/>
            <w:tcMar>
              <w:top w:w="0" w:type="dxa"/>
              <w:left w:w="144" w:type="dxa"/>
              <w:bottom w:w="0" w:type="dxa"/>
              <w:right w:w="0" w:type="dxa"/>
            </w:tcMar>
            <w:vAlign w:val="bottom"/>
            <w:hideMark/>
          </w:tcPr>
          <w:p w14:paraId="0894B037"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4B38D52B"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374</w:t>
            </w:r>
            <w:r>
              <w:rPr>
                <w:rFonts w:ascii="Arial" w:hAnsi="Arial" w:cs="Arial"/>
                <w:sz w:val="18"/>
                <w:szCs w:val="18"/>
              </w:rPr>
              <w:tab/>
            </w:r>
          </w:p>
        </w:tc>
        <w:tc>
          <w:tcPr>
            <w:tcW w:w="1107" w:type="dxa"/>
            <w:noWrap/>
            <w:tcMar>
              <w:top w:w="0" w:type="dxa"/>
              <w:left w:w="144" w:type="dxa"/>
              <w:bottom w:w="0" w:type="dxa"/>
              <w:right w:w="0" w:type="dxa"/>
            </w:tcMar>
            <w:vAlign w:val="bottom"/>
            <w:hideMark/>
          </w:tcPr>
          <w:p w14:paraId="5E56AC62"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02453E04" w14:textId="77777777">
        <w:trPr>
          <w:jc w:val="center"/>
        </w:trPr>
        <w:tc>
          <w:tcPr>
            <w:tcW w:w="2250" w:type="dxa"/>
            <w:hideMark/>
          </w:tcPr>
          <w:p w14:paraId="70F8A9A1"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990" w:type="dxa"/>
            <w:noWrap/>
            <w:tcMar>
              <w:top w:w="0" w:type="dxa"/>
              <w:left w:w="144" w:type="dxa"/>
              <w:bottom w:w="0" w:type="dxa"/>
              <w:right w:w="0" w:type="dxa"/>
            </w:tcMar>
            <w:vAlign w:val="bottom"/>
            <w:hideMark/>
          </w:tcPr>
          <w:p w14:paraId="0E9079B5" w14:textId="77777777" w:rsidR="00572D45" w:rsidRDefault="00786BF9">
            <w:pPr>
              <w:pStyle w:val="NormalWeb"/>
              <w:tabs>
                <w:tab w:val="right" w:pos="798"/>
                <w:tab w:val="decimal" w:pos="940"/>
              </w:tabs>
              <w:spacing w:before="0" w:beforeAutospacing="0" w:after="0" w:afterAutospacing="0"/>
              <w:rPr>
                <w:rFonts w:ascii="Arial" w:hAnsi="Arial" w:cs="Arial"/>
                <w:sz w:val="18"/>
                <w:szCs w:val="18"/>
              </w:rPr>
            </w:pPr>
            <w:r>
              <w:rPr>
                <w:rFonts w:ascii="Arial" w:hAnsi="Arial" w:cs="Arial"/>
                <w:sz w:val="18"/>
                <w:szCs w:val="18"/>
              </w:rPr>
              <w:tab/>
              <w:t>Level 3</w:t>
            </w:r>
            <w:r>
              <w:rPr>
                <w:rFonts w:ascii="Arial" w:hAnsi="Arial" w:cs="Arial"/>
                <w:sz w:val="18"/>
                <w:szCs w:val="18"/>
              </w:rPr>
              <w:tab/>
            </w:r>
          </w:p>
        </w:tc>
        <w:tc>
          <w:tcPr>
            <w:tcW w:w="1053" w:type="dxa"/>
            <w:noWrap/>
            <w:tcMar>
              <w:top w:w="0" w:type="dxa"/>
              <w:left w:w="144" w:type="dxa"/>
              <w:bottom w:w="0" w:type="dxa"/>
              <w:right w:w="0" w:type="dxa"/>
            </w:tcMar>
            <w:vAlign w:val="bottom"/>
            <w:hideMark/>
          </w:tcPr>
          <w:p w14:paraId="5799BDBD"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ab/>
              <w:t>103</w:t>
            </w:r>
            <w:r>
              <w:rPr>
                <w:rFonts w:ascii="Arial" w:hAnsi="Arial" w:cs="Arial"/>
                <w:sz w:val="18"/>
                <w:szCs w:val="18"/>
              </w:rPr>
              <w:tab/>
            </w:r>
          </w:p>
        </w:tc>
        <w:tc>
          <w:tcPr>
            <w:tcW w:w="999" w:type="dxa"/>
            <w:noWrap/>
            <w:tcMar>
              <w:top w:w="0" w:type="dxa"/>
              <w:left w:w="144" w:type="dxa"/>
              <w:bottom w:w="0" w:type="dxa"/>
              <w:right w:w="0" w:type="dxa"/>
            </w:tcMar>
            <w:vAlign w:val="bottom"/>
            <w:hideMark/>
          </w:tcPr>
          <w:p w14:paraId="4010E336"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53" w:type="dxa"/>
            <w:noWrap/>
            <w:tcMar>
              <w:top w:w="0" w:type="dxa"/>
              <w:left w:w="144" w:type="dxa"/>
              <w:bottom w:w="0" w:type="dxa"/>
              <w:right w:w="0" w:type="dxa"/>
            </w:tcMar>
            <w:vAlign w:val="bottom"/>
            <w:hideMark/>
          </w:tcPr>
          <w:p w14:paraId="62E96981"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ab/>
              <w:t>(6</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2F81605E"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97</w:t>
            </w:r>
            <w:r>
              <w:rPr>
                <w:rFonts w:ascii="Arial" w:hAnsi="Arial" w:cs="Arial"/>
                <w:sz w:val="18"/>
                <w:szCs w:val="18"/>
              </w:rPr>
              <w:tab/>
            </w:r>
          </w:p>
        </w:tc>
        <w:tc>
          <w:tcPr>
            <w:tcW w:w="1098" w:type="dxa"/>
            <w:noWrap/>
            <w:tcMar>
              <w:top w:w="0" w:type="dxa"/>
              <w:left w:w="144" w:type="dxa"/>
              <w:bottom w:w="0" w:type="dxa"/>
              <w:right w:w="0" w:type="dxa"/>
            </w:tcMar>
            <w:vAlign w:val="bottom"/>
            <w:hideMark/>
          </w:tcPr>
          <w:p w14:paraId="115ABC36"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60F310B9"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97</w:t>
            </w:r>
            <w:r>
              <w:rPr>
                <w:rFonts w:ascii="Arial" w:hAnsi="Arial" w:cs="Arial"/>
                <w:sz w:val="18"/>
                <w:szCs w:val="18"/>
              </w:rPr>
              <w:tab/>
            </w:r>
          </w:p>
        </w:tc>
        <w:tc>
          <w:tcPr>
            <w:tcW w:w="1107" w:type="dxa"/>
            <w:noWrap/>
            <w:tcMar>
              <w:top w:w="0" w:type="dxa"/>
              <w:left w:w="144" w:type="dxa"/>
              <w:bottom w:w="0" w:type="dxa"/>
              <w:right w:w="0" w:type="dxa"/>
            </w:tcMar>
            <w:vAlign w:val="bottom"/>
            <w:hideMark/>
          </w:tcPr>
          <w:p w14:paraId="67D57062"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68A60E37" w14:textId="77777777">
        <w:trPr>
          <w:jc w:val="center"/>
        </w:trPr>
        <w:tc>
          <w:tcPr>
            <w:tcW w:w="4293" w:type="dxa"/>
            <w:gridSpan w:val="3"/>
            <w:tcMar>
              <w:top w:w="0" w:type="dxa"/>
              <w:left w:w="144" w:type="dxa"/>
              <w:bottom w:w="0" w:type="dxa"/>
              <w:right w:w="0" w:type="dxa"/>
            </w:tcMar>
            <w:vAlign w:val="bottom"/>
            <w:hideMark/>
          </w:tcPr>
          <w:p w14:paraId="3568CDD6" w14:textId="77777777" w:rsidR="00572D45" w:rsidRDefault="00786BF9">
            <w:pPr>
              <w:pStyle w:val="rrdsinglerule"/>
              <w:tabs>
                <w:tab w:val="right" w:pos="798"/>
              </w:tabs>
              <w:spacing w:before="0"/>
              <w:ind w:hanging="600"/>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10AD4EEF" w14:textId="77777777" w:rsidR="00572D45" w:rsidRDefault="00786BF9">
            <w:pPr>
              <w:pStyle w:val="rrdsinglerule"/>
              <w:tabs>
                <w:tab w:val="right" w:pos="738"/>
              </w:tabs>
              <w:spacing w:before="0"/>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63B9D62D" w14:textId="77777777" w:rsidR="00572D45" w:rsidRDefault="00786BF9">
            <w:pPr>
              <w:pStyle w:val="rrdsinglerule"/>
              <w:tabs>
                <w:tab w:val="right" w:pos="807"/>
                <w:tab w:val="decimal" w:pos="852"/>
              </w:tabs>
              <w:spacing w:before="0"/>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6B5A74C1" w14:textId="77777777" w:rsidR="00572D45" w:rsidRDefault="00786BF9">
            <w:pPr>
              <w:pStyle w:val="rrdsing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083E0C59"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4F6C6C1A"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0D7BFD03"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67FC7D9F" w14:textId="77777777">
        <w:trPr>
          <w:jc w:val="center"/>
        </w:trPr>
        <w:tc>
          <w:tcPr>
            <w:tcW w:w="2250" w:type="dxa"/>
            <w:hideMark/>
          </w:tcPr>
          <w:p w14:paraId="457C41AD"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 debt investments</w:t>
            </w:r>
          </w:p>
        </w:tc>
        <w:tc>
          <w:tcPr>
            <w:tcW w:w="990" w:type="dxa"/>
            <w:tcMar>
              <w:top w:w="0" w:type="dxa"/>
              <w:left w:w="144" w:type="dxa"/>
              <w:bottom w:w="0" w:type="dxa"/>
              <w:right w:w="0" w:type="dxa"/>
            </w:tcMar>
            <w:vAlign w:val="bottom"/>
            <w:hideMark/>
          </w:tcPr>
          <w:p w14:paraId="4AF060B0"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noWrap/>
            <w:tcMar>
              <w:top w:w="0" w:type="dxa"/>
              <w:left w:w="144" w:type="dxa"/>
              <w:bottom w:w="0" w:type="dxa"/>
              <w:right w:w="0" w:type="dxa"/>
            </w:tcMar>
            <w:vAlign w:val="bottom"/>
            <w:hideMark/>
          </w:tcPr>
          <w:p w14:paraId="02BA2DC9" w14:textId="77777777" w:rsidR="00572D45" w:rsidRDefault="00786BF9">
            <w:pPr>
              <w:pStyle w:val="NormalWeb"/>
              <w:tabs>
                <w:tab w:val="right" w:pos="807"/>
                <w:tab w:val="decimal" w:pos="10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 98,118</w:t>
            </w:r>
            <w:r>
              <w:rPr>
                <w:rFonts w:ascii="Arial" w:hAnsi="Arial" w:cs="Arial"/>
                <w:sz w:val="18"/>
                <w:szCs w:val="18"/>
              </w:rPr>
              <w:tab/>
            </w:r>
          </w:p>
        </w:tc>
        <w:tc>
          <w:tcPr>
            <w:tcW w:w="999" w:type="dxa"/>
            <w:noWrap/>
            <w:tcMar>
              <w:top w:w="0" w:type="dxa"/>
              <w:left w:w="144" w:type="dxa"/>
              <w:bottom w:w="0" w:type="dxa"/>
              <w:right w:w="0" w:type="dxa"/>
            </w:tcMar>
            <w:vAlign w:val="bottom"/>
            <w:hideMark/>
          </w:tcPr>
          <w:p w14:paraId="3B7B366F" w14:textId="77777777" w:rsidR="00572D45" w:rsidRDefault="00786BF9">
            <w:pPr>
              <w:pStyle w:val="NormalWeb"/>
              <w:tabs>
                <w:tab w:val="right" w:pos="738"/>
                <w:tab w:val="decimal" w:pos="10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 </w:t>
            </w:r>
            <w:r>
              <w:rPr>
                <w:rFonts w:ascii="Arial" w:hAnsi="Arial" w:cs="Arial"/>
                <w:sz w:val="18"/>
                <w:szCs w:val="18"/>
              </w:rPr>
              <w:t>53</w:t>
            </w:r>
            <w:r>
              <w:rPr>
                <w:rFonts w:ascii="Arial" w:hAnsi="Arial" w:cs="Arial"/>
                <w:sz w:val="18"/>
                <w:szCs w:val="18"/>
              </w:rPr>
              <w:tab/>
            </w:r>
          </w:p>
        </w:tc>
        <w:tc>
          <w:tcPr>
            <w:tcW w:w="1053" w:type="dxa"/>
            <w:noWrap/>
            <w:tcMar>
              <w:top w:w="0" w:type="dxa"/>
              <w:left w:w="144" w:type="dxa"/>
              <w:bottom w:w="0" w:type="dxa"/>
              <w:right w:w="0" w:type="dxa"/>
            </w:tcMar>
            <w:vAlign w:val="bottom"/>
            <w:hideMark/>
          </w:tcPr>
          <w:p w14:paraId="00E425EF" w14:textId="77777777" w:rsidR="00572D45" w:rsidRDefault="00786BF9">
            <w:pPr>
              <w:pStyle w:val="NormalWeb"/>
              <w:tabs>
                <w:tab w:val="right" w:pos="807"/>
                <w:tab w:val="decimal" w:pos="852"/>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(2,814</w:t>
            </w:r>
            <w:r>
              <w:rPr>
                <w:rFonts w:ascii="Arial" w:hAnsi="Arial" w:cs="Arial"/>
                <w:sz w:val="18"/>
                <w:szCs w:val="18"/>
              </w:rPr>
              <w:tab/>
              <w:t>)</w:t>
            </w:r>
          </w:p>
        </w:tc>
        <w:tc>
          <w:tcPr>
            <w:tcW w:w="1152" w:type="dxa"/>
            <w:noWrap/>
            <w:tcMar>
              <w:top w:w="0" w:type="dxa"/>
              <w:left w:w="144" w:type="dxa"/>
              <w:bottom w:w="0" w:type="dxa"/>
              <w:right w:w="0" w:type="dxa"/>
            </w:tcMar>
            <w:vAlign w:val="bottom"/>
            <w:hideMark/>
          </w:tcPr>
          <w:p w14:paraId="4B8FF1A1"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95,357</w:t>
            </w:r>
            <w:r>
              <w:rPr>
                <w:rFonts w:ascii="Arial" w:hAnsi="Arial" w:cs="Arial"/>
                <w:sz w:val="18"/>
                <w:szCs w:val="18"/>
              </w:rPr>
              <w:tab/>
            </w:r>
          </w:p>
        </w:tc>
        <w:tc>
          <w:tcPr>
            <w:tcW w:w="1098" w:type="dxa"/>
            <w:noWrap/>
            <w:tcMar>
              <w:top w:w="0" w:type="dxa"/>
              <w:left w:w="144" w:type="dxa"/>
              <w:bottom w:w="0" w:type="dxa"/>
              <w:right w:w="0" w:type="dxa"/>
            </w:tcMar>
            <w:vAlign w:val="bottom"/>
            <w:hideMark/>
          </w:tcPr>
          <w:p w14:paraId="6C3582FB"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4,539</w:t>
            </w:r>
            <w:r>
              <w:rPr>
                <w:rFonts w:ascii="Arial" w:hAnsi="Arial" w:cs="Arial"/>
                <w:sz w:val="18"/>
                <w:szCs w:val="18"/>
              </w:rPr>
              <w:tab/>
            </w:r>
          </w:p>
        </w:tc>
        <w:tc>
          <w:tcPr>
            <w:tcW w:w="1098" w:type="dxa"/>
            <w:noWrap/>
            <w:tcMar>
              <w:top w:w="0" w:type="dxa"/>
              <w:left w:w="144" w:type="dxa"/>
              <w:bottom w:w="0" w:type="dxa"/>
              <w:right w:w="0" w:type="dxa"/>
            </w:tcMar>
            <w:vAlign w:val="bottom"/>
            <w:hideMark/>
          </w:tcPr>
          <w:p w14:paraId="5BEEC627"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90,818</w:t>
            </w:r>
            <w:r>
              <w:rPr>
                <w:rFonts w:ascii="Arial" w:hAnsi="Arial" w:cs="Arial"/>
                <w:sz w:val="18"/>
                <w:szCs w:val="18"/>
              </w:rPr>
              <w:tab/>
            </w:r>
          </w:p>
        </w:tc>
        <w:tc>
          <w:tcPr>
            <w:tcW w:w="1107" w:type="dxa"/>
            <w:noWrap/>
            <w:tcMar>
              <w:top w:w="0" w:type="dxa"/>
              <w:left w:w="144" w:type="dxa"/>
              <w:bottom w:w="0" w:type="dxa"/>
              <w:right w:w="0" w:type="dxa"/>
            </w:tcMar>
            <w:vAlign w:val="bottom"/>
            <w:hideMark/>
          </w:tcPr>
          <w:p w14:paraId="7234A074"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 </w:t>
            </w:r>
            <w:r>
              <w:rPr>
                <w:rFonts w:ascii="Arial" w:hAnsi="Arial" w:cs="Arial"/>
                <w:sz w:val="18"/>
                <w:szCs w:val="18"/>
              </w:rPr>
              <w:t> </w:t>
            </w:r>
            <w:r>
              <w:rPr>
                <w:rFonts w:ascii="Arial" w:hAnsi="Arial" w:cs="Arial"/>
                <w:sz w:val="18"/>
                <w:szCs w:val="18"/>
              </w:rPr>
              <w:t>0</w:t>
            </w:r>
            <w:r>
              <w:rPr>
                <w:rFonts w:ascii="Arial" w:hAnsi="Arial" w:cs="Arial"/>
                <w:sz w:val="18"/>
                <w:szCs w:val="18"/>
              </w:rPr>
              <w:tab/>
            </w:r>
          </w:p>
        </w:tc>
      </w:tr>
      <w:tr w:rsidR="00572D45" w14:paraId="598B618B" w14:textId="77777777">
        <w:trPr>
          <w:jc w:val="center"/>
        </w:trPr>
        <w:tc>
          <w:tcPr>
            <w:tcW w:w="2250" w:type="dxa"/>
            <w:tcMar>
              <w:top w:w="0" w:type="dxa"/>
              <w:left w:w="144" w:type="dxa"/>
              <w:bottom w:w="0" w:type="dxa"/>
              <w:right w:w="0" w:type="dxa"/>
            </w:tcMar>
            <w:vAlign w:val="bottom"/>
            <w:hideMark/>
          </w:tcPr>
          <w:p w14:paraId="5C6C23C9" w14:textId="77777777" w:rsidR="00572D45" w:rsidRDefault="00786BF9">
            <w:pPr>
              <w:pStyle w:val="la2"/>
              <w:rPr>
                <w:rFonts w:ascii="Arial" w:hAnsi="Arial" w:cs="Arial"/>
                <w:sz w:val="18"/>
                <w:szCs w:val="18"/>
              </w:rPr>
            </w:pPr>
            <w:r>
              <w:rPr>
                <w:rFonts w:ascii="Arial" w:hAnsi="Arial" w:cs="Arial"/>
                <w:sz w:val="18"/>
                <w:szCs w:val="18"/>
              </w:rPr>
              <w:t> </w:t>
            </w:r>
          </w:p>
        </w:tc>
        <w:tc>
          <w:tcPr>
            <w:tcW w:w="990" w:type="dxa"/>
            <w:tcMar>
              <w:top w:w="0" w:type="dxa"/>
              <w:left w:w="144" w:type="dxa"/>
              <w:bottom w:w="0" w:type="dxa"/>
              <w:right w:w="0" w:type="dxa"/>
            </w:tcMar>
            <w:vAlign w:val="bottom"/>
            <w:hideMark/>
          </w:tcPr>
          <w:p w14:paraId="3BA5CCDB"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62B0CA8B" w14:textId="77777777" w:rsidR="00572D45" w:rsidRDefault="00786BF9">
            <w:pPr>
              <w:pStyle w:val="rrddoublerule"/>
              <w:tabs>
                <w:tab w:val="right" w:pos="807"/>
              </w:tabs>
              <w:spacing w:before="0"/>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357204C" w14:textId="77777777" w:rsidR="00572D45" w:rsidRDefault="00786BF9">
            <w:pPr>
              <w:pStyle w:val="rrddoublerule"/>
              <w:tabs>
                <w:tab w:val="right" w:pos="738"/>
              </w:tabs>
              <w:spacing w:before="0"/>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307EC95E" w14:textId="77777777" w:rsidR="00572D45" w:rsidRDefault="00786BF9">
            <w:pPr>
              <w:pStyle w:val="rrddoublerule"/>
              <w:tabs>
                <w:tab w:val="right" w:pos="807"/>
                <w:tab w:val="decimal" w:pos="852"/>
              </w:tabs>
              <w:spacing w:before="0"/>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0AFFF91D"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19047879"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5B8E7081"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027EE7B3" w14:textId="77777777" w:rsidR="00572D45" w:rsidRDefault="00786BF9">
            <w:pPr>
              <w:pStyle w:val="rrddoublerule"/>
              <w:tabs>
                <w:tab w:val="right" w:pos="897"/>
              </w:tabs>
              <w:spacing w:before="0"/>
              <w:rPr>
                <w:rFonts w:ascii="Arial" w:hAnsi="Arial" w:cs="Arial"/>
                <w:sz w:val="18"/>
                <w:szCs w:val="18"/>
              </w:rPr>
            </w:pPr>
            <w:r>
              <w:rPr>
                <w:rFonts w:ascii="Arial" w:hAnsi="Arial" w:cs="Arial"/>
                <w:sz w:val="18"/>
                <w:szCs w:val="18"/>
              </w:rPr>
              <w:t> </w:t>
            </w:r>
          </w:p>
        </w:tc>
      </w:tr>
      <w:tr w:rsidR="00572D45" w14:paraId="1ACF96CD" w14:textId="77777777">
        <w:trPr>
          <w:trHeight w:val="75"/>
          <w:jc w:val="center"/>
        </w:trPr>
        <w:tc>
          <w:tcPr>
            <w:tcW w:w="3240" w:type="dxa"/>
            <w:gridSpan w:val="2"/>
            <w:vAlign w:val="center"/>
            <w:hideMark/>
          </w:tcPr>
          <w:p w14:paraId="5329EF15"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0AC5E474"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64D9F83A"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1914AADB"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48EB489C"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054D533B"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027EA7A6"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4FF23B09"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66B71491" w14:textId="77777777">
        <w:trPr>
          <w:jc w:val="center"/>
        </w:trPr>
        <w:tc>
          <w:tcPr>
            <w:tcW w:w="3240" w:type="dxa"/>
            <w:gridSpan w:val="2"/>
            <w:hideMark/>
          </w:tcPr>
          <w:p w14:paraId="28D8E860" w14:textId="77777777" w:rsidR="00572D45" w:rsidRDefault="00786BF9">
            <w:pPr>
              <w:pStyle w:val="NormalWeb"/>
              <w:tabs>
                <w:tab w:val="right" w:pos="798"/>
              </w:tabs>
              <w:spacing w:before="0" w:beforeAutospacing="0" w:after="0" w:afterAutospacing="0"/>
              <w:ind w:left="240" w:hanging="240"/>
              <w:rPr>
                <w:rFonts w:ascii="Arial" w:hAnsi="Arial" w:cs="Arial"/>
                <w:sz w:val="16"/>
                <w:szCs w:val="16"/>
              </w:rPr>
            </w:pPr>
            <w:r>
              <w:rPr>
                <w:rFonts w:ascii="Arial" w:hAnsi="Arial" w:cs="Arial"/>
                <w:b/>
                <w:bCs/>
                <w:sz w:val="16"/>
                <w:szCs w:val="16"/>
              </w:rPr>
              <w:t>Changes in Fair Value Recorded in Net Income</w:t>
            </w:r>
          </w:p>
        </w:tc>
        <w:tc>
          <w:tcPr>
            <w:tcW w:w="1053" w:type="dxa"/>
            <w:tcMar>
              <w:top w:w="0" w:type="dxa"/>
              <w:left w:w="144" w:type="dxa"/>
              <w:bottom w:w="0" w:type="dxa"/>
              <w:right w:w="0" w:type="dxa"/>
            </w:tcMar>
            <w:vAlign w:val="bottom"/>
            <w:hideMark/>
          </w:tcPr>
          <w:p w14:paraId="245783AB" w14:textId="77777777" w:rsidR="00572D45" w:rsidRDefault="00786BF9">
            <w:pPr>
              <w:pStyle w:val="la2"/>
              <w:tabs>
                <w:tab w:val="right" w:pos="807"/>
              </w:tabs>
              <w:rPr>
                <w:rFonts w:ascii="Arial" w:hAnsi="Arial" w:cs="Arial"/>
                <w:sz w:val="16"/>
                <w:szCs w:val="16"/>
              </w:rPr>
            </w:pPr>
            <w:r>
              <w:rPr>
                <w:rFonts w:ascii="Arial" w:hAnsi="Arial" w:cs="Arial"/>
                <w:sz w:val="16"/>
                <w:szCs w:val="16"/>
              </w:rPr>
              <w:t> </w:t>
            </w:r>
          </w:p>
        </w:tc>
        <w:tc>
          <w:tcPr>
            <w:tcW w:w="999" w:type="dxa"/>
            <w:tcMar>
              <w:top w:w="0" w:type="dxa"/>
              <w:left w:w="144" w:type="dxa"/>
              <w:bottom w:w="0" w:type="dxa"/>
              <w:right w:w="0" w:type="dxa"/>
            </w:tcMar>
            <w:vAlign w:val="bottom"/>
            <w:hideMark/>
          </w:tcPr>
          <w:p w14:paraId="4C62F3F6" w14:textId="77777777" w:rsidR="00572D45" w:rsidRDefault="00786BF9">
            <w:pPr>
              <w:pStyle w:val="la2"/>
              <w:tabs>
                <w:tab w:val="right" w:pos="738"/>
              </w:tabs>
              <w:rPr>
                <w:rFonts w:ascii="Arial" w:hAnsi="Arial" w:cs="Arial"/>
                <w:sz w:val="16"/>
                <w:szCs w:val="16"/>
              </w:rPr>
            </w:pPr>
            <w:r>
              <w:rPr>
                <w:rFonts w:ascii="Arial" w:hAnsi="Arial" w:cs="Arial"/>
                <w:sz w:val="16"/>
                <w:szCs w:val="16"/>
              </w:rPr>
              <w:t> </w:t>
            </w:r>
          </w:p>
        </w:tc>
        <w:tc>
          <w:tcPr>
            <w:tcW w:w="1053" w:type="dxa"/>
            <w:tcMar>
              <w:top w:w="0" w:type="dxa"/>
              <w:left w:w="144" w:type="dxa"/>
              <w:bottom w:w="0" w:type="dxa"/>
              <w:right w:w="0" w:type="dxa"/>
            </w:tcMar>
            <w:vAlign w:val="bottom"/>
            <w:hideMark/>
          </w:tcPr>
          <w:p w14:paraId="0B361117" w14:textId="77777777" w:rsidR="00572D45" w:rsidRDefault="00786BF9">
            <w:pPr>
              <w:pStyle w:val="la2"/>
              <w:tabs>
                <w:tab w:val="right" w:pos="807"/>
                <w:tab w:val="decimal" w:pos="852"/>
              </w:tabs>
              <w:rPr>
                <w:rFonts w:ascii="Arial" w:hAnsi="Arial" w:cs="Arial"/>
                <w:sz w:val="16"/>
                <w:szCs w:val="16"/>
              </w:rPr>
            </w:pPr>
            <w:r>
              <w:rPr>
                <w:rFonts w:ascii="Arial" w:hAnsi="Arial" w:cs="Arial"/>
                <w:sz w:val="16"/>
                <w:szCs w:val="16"/>
              </w:rPr>
              <w:t> </w:t>
            </w:r>
          </w:p>
        </w:tc>
        <w:tc>
          <w:tcPr>
            <w:tcW w:w="1152" w:type="dxa"/>
            <w:tcMar>
              <w:top w:w="0" w:type="dxa"/>
              <w:left w:w="144" w:type="dxa"/>
              <w:bottom w:w="0" w:type="dxa"/>
              <w:right w:w="0" w:type="dxa"/>
            </w:tcMar>
            <w:vAlign w:val="bottom"/>
            <w:hideMark/>
          </w:tcPr>
          <w:p w14:paraId="343A6856" w14:textId="77777777" w:rsidR="00572D45" w:rsidRDefault="00786BF9">
            <w:pPr>
              <w:pStyle w:val="la2"/>
              <w:tabs>
                <w:tab w:val="right" w:pos="903"/>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3FC181EF" w14:textId="77777777" w:rsidR="00572D45" w:rsidRDefault="00786BF9">
            <w:pPr>
              <w:pStyle w:val="la2"/>
              <w:tabs>
                <w:tab w:val="right" w:pos="855"/>
              </w:tabs>
              <w:rPr>
                <w:rFonts w:ascii="Arial" w:hAnsi="Arial" w:cs="Arial"/>
                <w:sz w:val="16"/>
                <w:szCs w:val="16"/>
              </w:rPr>
            </w:pPr>
            <w:r>
              <w:rPr>
                <w:rFonts w:ascii="Arial" w:hAnsi="Arial" w:cs="Arial"/>
                <w:sz w:val="16"/>
                <w:szCs w:val="16"/>
              </w:rPr>
              <w:t> </w:t>
            </w:r>
          </w:p>
        </w:tc>
        <w:tc>
          <w:tcPr>
            <w:tcW w:w="1098" w:type="dxa"/>
            <w:tcMar>
              <w:top w:w="0" w:type="dxa"/>
              <w:left w:w="144" w:type="dxa"/>
              <w:bottom w:w="0" w:type="dxa"/>
              <w:right w:w="0" w:type="dxa"/>
            </w:tcMar>
            <w:vAlign w:val="bottom"/>
            <w:hideMark/>
          </w:tcPr>
          <w:p w14:paraId="7DA28DBB" w14:textId="77777777" w:rsidR="00572D45" w:rsidRDefault="00786BF9">
            <w:pPr>
              <w:pStyle w:val="la2"/>
              <w:tabs>
                <w:tab w:val="right" w:pos="900"/>
              </w:tabs>
              <w:rPr>
                <w:rFonts w:ascii="Arial" w:hAnsi="Arial" w:cs="Arial"/>
                <w:sz w:val="16"/>
                <w:szCs w:val="16"/>
              </w:rPr>
            </w:pPr>
            <w:r>
              <w:rPr>
                <w:rFonts w:ascii="Arial" w:hAnsi="Arial" w:cs="Arial"/>
                <w:sz w:val="16"/>
                <w:szCs w:val="16"/>
              </w:rPr>
              <w:t> </w:t>
            </w:r>
          </w:p>
        </w:tc>
        <w:tc>
          <w:tcPr>
            <w:tcW w:w="1107" w:type="dxa"/>
            <w:tcMar>
              <w:top w:w="0" w:type="dxa"/>
              <w:left w:w="144" w:type="dxa"/>
              <w:bottom w:w="0" w:type="dxa"/>
              <w:right w:w="0" w:type="dxa"/>
            </w:tcMar>
            <w:vAlign w:val="bottom"/>
            <w:hideMark/>
          </w:tcPr>
          <w:p w14:paraId="60242BF4" w14:textId="77777777" w:rsidR="00572D45" w:rsidRDefault="00786BF9">
            <w:pPr>
              <w:pStyle w:val="la2"/>
              <w:tabs>
                <w:tab w:val="right" w:pos="897"/>
              </w:tabs>
              <w:rPr>
                <w:rFonts w:ascii="Arial" w:hAnsi="Arial" w:cs="Arial"/>
                <w:sz w:val="16"/>
                <w:szCs w:val="16"/>
              </w:rPr>
            </w:pPr>
            <w:r>
              <w:rPr>
                <w:rFonts w:ascii="Arial" w:hAnsi="Arial" w:cs="Arial"/>
                <w:sz w:val="16"/>
                <w:szCs w:val="16"/>
              </w:rPr>
              <w:t> </w:t>
            </w:r>
          </w:p>
        </w:tc>
      </w:tr>
      <w:tr w:rsidR="00572D45" w14:paraId="736D6431" w14:textId="77777777">
        <w:trPr>
          <w:trHeight w:val="75"/>
          <w:jc w:val="center"/>
        </w:trPr>
        <w:tc>
          <w:tcPr>
            <w:tcW w:w="2250" w:type="dxa"/>
            <w:vAlign w:val="center"/>
            <w:hideMark/>
          </w:tcPr>
          <w:p w14:paraId="189CF238" w14:textId="77777777" w:rsidR="00572D45" w:rsidRDefault="00786BF9">
            <w:pPr>
              <w:rPr>
                <w:rFonts w:ascii="Arial" w:hAnsi="Arial" w:cs="Arial"/>
                <w:sz w:val="2"/>
                <w:szCs w:val="2"/>
              </w:rPr>
            </w:pPr>
            <w:r>
              <w:rPr>
                <w:rFonts w:ascii="Arial" w:hAnsi="Arial" w:cs="Arial"/>
                <w:sz w:val="2"/>
                <w:szCs w:val="2"/>
              </w:rPr>
              <w:t> </w:t>
            </w:r>
          </w:p>
        </w:tc>
        <w:tc>
          <w:tcPr>
            <w:tcW w:w="990" w:type="dxa"/>
            <w:vAlign w:val="center"/>
            <w:hideMark/>
          </w:tcPr>
          <w:p w14:paraId="58050544" w14:textId="77777777" w:rsidR="00572D45" w:rsidRDefault="00786BF9">
            <w:pPr>
              <w:tabs>
                <w:tab w:val="right" w:pos="798"/>
              </w:tabs>
              <w:rPr>
                <w:rFonts w:ascii="Arial" w:hAnsi="Arial" w:cs="Arial"/>
                <w:sz w:val="2"/>
                <w:szCs w:val="2"/>
              </w:rPr>
            </w:pPr>
            <w:r>
              <w:rPr>
                <w:rFonts w:ascii="Arial" w:hAnsi="Arial" w:cs="Arial"/>
                <w:sz w:val="2"/>
                <w:szCs w:val="2"/>
              </w:rPr>
              <w:t> </w:t>
            </w:r>
          </w:p>
        </w:tc>
        <w:tc>
          <w:tcPr>
            <w:tcW w:w="1053" w:type="dxa"/>
            <w:vAlign w:val="center"/>
            <w:hideMark/>
          </w:tcPr>
          <w:p w14:paraId="53A7E103" w14:textId="77777777" w:rsidR="00572D45" w:rsidRDefault="00786BF9">
            <w:pPr>
              <w:tabs>
                <w:tab w:val="right" w:pos="807"/>
              </w:tabs>
              <w:rPr>
                <w:rFonts w:ascii="Arial" w:hAnsi="Arial" w:cs="Arial"/>
                <w:sz w:val="2"/>
                <w:szCs w:val="2"/>
              </w:rPr>
            </w:pPr>
            <w:r>
              <w:rPr>
                <w:rFonts w:ascii="Arial" w:hAnsi="Arial" w:cs="Arial"/>
                <w:sz w:val="2"/>
                <w:szCs w:val="2"/>
              </w:rPr>
              <w:t> </w:t>
            </w:r>
          </w:p>
        </w:tc>
        <w:tc>
          <w:tcPr>
            <w:tcW w:w="999" w:type="dxa"/>
            <w:vAlign w:val="center"/>
            <w:hideMark/>
          </w:tcPr>
          <w:p w14:paraId="6A700BBA" w14:textId="77777777" w:rsidR="00572D45" w:rsidRDefault="00786BF9">
            <w:pPr>
              <w:tabs>
                <w:tab w:val="right" w:pos="738"/>
              </w:tabs>
              <w:rPr>
                <w:rFonts w:ascii="Arial" w:hAnsi="Arial" w:cs="Arial"/>
                <w:sz w:val="2"/>
                <w:szCs w:val="2"/>
              </w:rPr>
            </w:pPr>
            <w:r>
              <w:rPr>
                <w:rFonts w:ascii="Arial" w:hAnsi="Arial" w:cs="Arial"/>
                <w:sz w:val="2"/>
                <w:szCs w:val="2"/>
              </w:rPr>
              <w:t> </w:t>
            </w:r>
          </w:p>
        </w:tc>
        <w:tc>
          <w:tcPr>
            <w:tcW w:w="1053" w:type="dxa"/>
            <w:vAlign w:val="center"/>
            <w:hideMark/>
          </w:tcPr>
          <w:p w14:paraId="677EBE07" w14:textId="77777777" w:rsidR="00572D45" w:rsidRDefault="00786BF9">
            <w:pPr>
              <w:tabs>
                <w:tab w:val="right" w:pos="807"/>
                <w:tab w:val="decimal" w:pos="852"/>
              </w:tabs>
              <w:rPr>
                <w:rFonts w:ascii="Arial" w:hAnsi="Arial" w:cs="Arial"/>
                <w:sz w:val="2"/>
                <w:szCs w:val="2"/>
              </w:rPr>
            </w:pPr>
            <w:r>
              <w:rPr>
                <w:rFonts w:ascii="Arial" w:hAnsi="Arial" w:cs="Arial"/>
                <w:sz w:val="2"/>
                <w:szCs w:val="2"/>
              </w:rPr>
              <w:t> </w:t>
            </w:r>
          </w:p>
        </w:tc>
        <w:tc>
          <w:tcPr>
            <w:tcW w:w="1152" w:type="dxa"/>
            <w:vAlign w:val="center"/>
            <w:hideMark/>
          </w:tcPr>
          <w:p w14:paraId="044CFC1F" w14:textId="77777777" w:rsidR="00572D45" w:rsidRDefault="00786BF9">
            <w:pPr>
              <w:tabs>
                <w:tab w:val="right" w:pos="903"/>
              </w:tabs>
              <w:rPr>
                <w:rFonts w:ascii="Arial" w:hAnsi="Arial" w:cs="Arial"/>
                <w:sz w:val="2"/>
                <w:szCs w:val="2"/>
              </w:rPr>
            </w:pPr>
            <w:r>
              <w:rPr>
                <w:rFonts w:ascii="Arial" w:hAnsi="Arial" w:cs="Arial"/>
                <w:sz w:val="2"/>
                <w:szCs w:val="2"/>
              </w:rPr>
              <w:t> </w:t>
            </w:r>
          </w:p>
        </w:tc>
        <w:tc>
          <w:tcPr>
            <w:tcW w:w="1098" w:type="dxa"/>
            <w:vAlign w:val="center"/>
            <w:hideMark/>
          </w:tcPr>
          <w:p w14:paraId="1870E21E" w14:textId="77777777" w:rsidR="00572D45" w:rsidRDefault="00786BF9">
            <w:pPr>
              <w:tabs>
                <w:tab w:val="right" w:pos="855"/>
              </w:tabs>
              <w:rPr>
                <w:rFonts w:ascii="Arial" w:hAnsi="Arial" w:cs="Arial"/>
                <w:sz w:val="2"/>
                <w:szCs w:val="2"/>
              </w:rPr>
            </w:pPr>
            <w:r>
              <w:rPr>
                <w:rFonts w:ascii="Arial" w:hAnsi="Arial" w:cs="Arial"/>
                <w:sz w:val="2"/>
                <w:szCs w:val="2"/>
              </w:rPr>
              <w:t> </w:t>
            </w:r>
          </w:p>
        </w:tc>
        <w:tc>
          <w:tcPr>
            <w:tcW w:w="1098" w:type="dxa"/>
            <w:vAlign w:val="center"/>
            <w:hideMark/>
          </w:tcPr>
          <w:p w14:paraId="3D9F5CDC" w14:textId="77777777" w:rsidR="00572D45" w:rsidRDefault="00786BF9">
            <w:pPr>
              <w:tabs>
                <w:tab w:val="right" w:pos="900"/>
              </w:tabs>
              <w:rPr>
                <w:rFonts w:ascii="Arial" w:hAnsi="Arial" w:cs="Arial"/>
                <w:sz w:val="2"/>
                <w:szCs w:val="2"/>
              </w:rPr>
            </w:pPr>
            <w:r>
              <w:rPr>
                <w:rFonts w:ascii="Arial" w:hAnsi="Arial" w:cs="Arial"/>
                <w:sz w:val="2"/>
                <w:szCs w:val="2"/>
              </w:rPr>
              <w:t> </w:t>
            </w:r>
          </w:p>
        </w:tc>
        <w:tc>
          <w:tcPr>
            <w:tcW w:w="1107" w:type="dxa"/>
            <w:vAlign w:val="center"/>
            <w:hideMark/>
          </w:tcPr>
          <w:p w14:paraId="25BA3419" w14:textId="77777777" w:rsidR="00572D45" w:rsidRDefault="00786BF9">
            <w:pPr>
              <w:tabs>
                <w:tab w:val="right" w:pos="897"/>
              </w:tabs>
              <w:rPr>
                <w:rFonts w:ascii="Arial" w:hAnsi="Arial" w:cs="Arial"/>
                <w:sz w:val="2"/>
                <w:szCs w:val="2"/>
              </w:rPr>
            </w:pPr>
            <w:r>
              <w:rPr>
                <w:rFonts w:ascii="Arial" w:hAnsi="Arial" w:cs="Arial"/>
                <w:sz w:val="2"/>
                <w:szCs w:val="2"/>
              </w:rPr>
              <w:t> </w:t>
            </w:r>
          </w:p>
        </w:tc>
      </w:tr>
      <w:tr w:rsidR="00572D45" w14:paraId="70384FEA" w14:textId="77777777">
        <w:trPr>
          <w:jc w:val="center"/>
        </w:trPr>
        <w:tc>
          <w:tcPr>
            <w:tcW w:w="2250" w:type="dxa"/>
            <w:vAlign w:val="bottom"/>
            <w:hideMark/>
          </w:tcPr>
          <w:p w14:paraId="46A9A615"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Equity investments</w:t>
            </w:r>
          </w:p>
        </w:tc>
        <w:tc>
          <w:tcPr>
            <w:tcW w:w="990" w:type="dxa"/>
            <w:noWrap/>
            <w:tcMar>
              <w:top w:w="0" w:type="dxa"/>
              <w:left w:w="144" w:type="dxa"/>
              <w:bottom w:w="0" w:type="dxa"/>
              <w:right w:w="0" w:type="dxa"/>
            </w:tcMar>
            <w:vAlign w:val="bottom"/>
            <w:hideMark/>
          </w:tcPr>
          <w:p w14:paraId="75555E40" w14:textId="77777777" w:rsidR="00572D45" w:rsidRDefault="00786BF9">
            <w:pPr>
              <w:tabs>
                <w:tab w:val="right" w:pos="798"/>
              </w:tabs>
              <w:jc w:val="center"/>
              <w:rPr>
                <w:rFonts w:ascii="Arial" w:hAnsi="Arial" w:cs="Arial"/>
                <w:sz w:val="18"/>
                <w:szCs w:val="18"/>
              </w:rPr>
            </w:pPr>
            <w:r>
              <w:rPr>
                <w:rFonts w:ascii="Arial" w:hAnsi="Arial" w:cs="Arial"/>
                <w:sz w:val="18"/>
                <w:szCs w:val="18"/>
              </w:rPr>
              <w:t>Level 1</w:t>
            </w:r>
          </w:p>
        </w:tc>
        <w:tc>
          <w:tcPr>
            <w:tcW w:w="1053" w:type="dxa"/>
            <w:tcMar>
              <w:top w:w="0" w:type="dxa"/>
              <w:left w:w="144" w:type="dxa"/>
              <w:bottom w:w="0" w:type="dxa"/>
              <w:right w:w="0" w:type="dxa"/>
            </w:tcMar>
            <w:vAlign w:val="bottom"/>
            <w:hideMark/>
          </w:tcPr>
          <w:p w14:paraId="670DA94B"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12249FC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2116C1B"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116D1C1B"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1,590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1DBF88C"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1,134</w:t>
            </w:r>
            <w:r>
              <w:rPr>
                <w:rFonts w:ascii="Arial" w:hAnsi="Arial" w:cs="Arial"/>
                <w:sz w:val="18"/>
                <w:szCs w:val="18"/>
              </w:rPr>
              <w:tab/>
            </w:r>
          </w:p>
        </w:tc>
        <w:tc>
          <w:tcPr>
            <w:tcW w:w="1098" w:type="dxa"/>
            <w:noWrap/>
            <w:tcMar>
              <w:top w:w="0" w:type="dxa"/>
              <w:left w:w="144" w:type="dxa"/>
              <w:bottom w:w="0" w:type="dxa"/>
              <w:right w:w="0" w:type="dxa"/>
            </w:tcMar>
            <w:vAlign w:val="bottom"/>
            <w:hideMark/>
          </w:tcPr>
          <w:p w14:paraId="0EDAEA4E"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 xml:space="preserve"> 0</w:t>
            </w:r>
            <w:r>
              <w:rPr>
                <w:rFonts w:ascii="Arial" w:hAnsi="Arial" w:cs="Arial"/>
                <w:sz w:val="18"/>
                <w:szCs w:val="18"/>
              </w:rPr>
              <w:tab/>
            </w:r>
          </w:p>
        </w:tc>
        <w:tc>
          <w:tcPr>
            <w:tcW w:w="1107" w:type="dxa"/>
            <w:noWrap/>
            <w:tcMar>
              <w:top w:w="0" w:type="dxa"/>
              <w:left w:w="144" w:type="dxa"/>
              <w:bottom w:w="0" w:type="dxa"/>
              <w:right w:w="0" w:type="dxa"/>
            </w:tcMar>
            <w:vAlign w:val="bottom"/>
            <w:hideMark/>
          </w:tcPr>
          <w:p w14:paraId="7F5B64D6"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456</w:t>
            </w:r>
            <w:r>
              <w:rPr>
                <w:rFonts w:ascii="Arial" w:hAnsi="Arial" w:cs="Arial"/>
                <w:sz w:val="18"/>
                <w:szCs w:val="18"/>
              </w:rPr>
              <w:tab/>
            </w:r>
          </w:p>
        </w:tc>
      </w:tr>
      <w:tr w:rsidR="00572D45" w14:paraId="297A4B90" w14:textId="77777777">
        <w:trPr>
          <w:jc w:val="center"/>
        </w:trPr>
        <w:tc>
          <w:tcPr>
            <w:tcW w:w="2250" w:type="dxa"/>
            <w:vAlign w:val="bottom"/>
            <w:hideMark/>
          </w:tcPr>
          <w:p w14:paraId="3B5EACAF"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Equity investments</w:t>
            </w:r>
          </w:p>
        </w:tc>
        <w:tc>
          <w:tcPr>
            <w:tcW w:w="990" w:type="dxa"/>
            <w:noWrap/>
            <w:tcMar>
              <w:top w:w="0" w:type="dxa"/>
              <w:left w:w="144" w:type="dxa"/>
              <w:bottom w:w="0" w:type="dxa"/>
              <w:right w:w="0" w:type="dxa"/>
            </w:tcMar>
            <w:vAlign w:val="bottom"/>
            <w:hideMark/>
          </w:tcPr>
          <w:p w14:paraId="3A1385F9" w14:textId="77777777" w:rsidR="00572D45" w:rsidRDefault="00786BF9">
            <w:pPr>
              <w:tabs>
                <w:tab w:val="right" w:pos="798"/>
              </w:tabs>
              <w:jc w:val="center"/>
              <w:rPr>
                <w:rFonts w:ascii="Arial" w:hAnsi="Arial" w:cs="Arial"/>
                <w:sz w:val="18"/>
                <w:szCs w:val="18"/>
              </w:rPr>
            </w:pPr>
            <w:r>
              <w:rPr>
                <w:rFonts w:ascii="Arial" w:hAnsi="Arial" w:cs="Arial"/>
                <w:sz w:val="18"/>
                <w:szCs w:val="18"/>
              </w:rPr>
              <w:t>Other</w:t>
            </w:r>
          </w:p>
        </w:tc>
        <w:tc>
          <w:tcPr>
            <w:tcW w:w="1053" w:type="dxa"/>
            <w:tcMar>
              <w:top w:w="0" w:type="dxa"/>
              <w:left w:w="144" w:type="dxa"/>
              <w:bottom w:w="0" w:type="dxa"/>
              <w:right w:w="0" w:type="dxa"/>
            </w:tcMar>
            <w:vAlign w:val="bottom"/>
            <w:hideMark/>
          </w:tcPr>
          <w:p w14:paraId="1A07777A"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2B7F4AE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D685F1F"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381609BF"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6,435</w:t>
            </w:r>
            <w:r>
              <w:rPr>
                <w:rFonts w:ascii="Arial" w:hAnsi="Arial" w:cs="Arial"/>
                <w:sz w:val="18"/>
                <w:szCs w:val="18"/>
              </w:rPr>
              <w:tab/>
            </w:r>
          </w:p>
        </w:tc>
        <w:tc>
          <w:tcPr>
            <w:tcW w:w="1098" w:type="dxa"/>
            <w:noWrap/>
            <w:tcMar>
              <w:top w:w="0" w:type="dxa"/>
              <w:left w:w="144" w:type="dxa"/>
              <w:bottom w:w="0" w:type="dxa"/>
              <w:right w:w="0" w:type="dxa"/>
            </w:tcMar>
            <w:vAlign w:val="bottom"/>
            <w:hideMark/>
          </w:tcPr>
          <w:p w14:paraId="4080A3ED"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21D9623"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107" w:type="dxa"/>
            <w:noWrap/>
            <w:tcMar>
              <w:top w:w="0" w:type="dxa"/>
              <w:left w:w="144" w:type="dxa"/>
              <w:bottom w:w="0" w:type="dxa"/>
              <w:right w:w="0" w:type="dxa"/>
            </w:tcMar>
            <w:vAlign w:val="bottom"/>
            <w:hideMark/>
          </w:tcPr>
          <w:p w14:paraId="64158ACA"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6,435</w:t>
            </w:r>
            <w:r>
              <w:rPr>
                <w:rFonts w:ascii="Arial" w:hAnsi="Arial" w:cs="Arial"/>
                <w:sz w:val="18"/>
                <w:szCs w:val="18"/>
              </w:rPr>
              <w:tab/>
            </w:r>
          </w:p>
        </w:tc>
      </w:tr>
      <w:tr w:rsidR="00572D45" w14:paraId="604E43DD" w14:textId="77777777">
        <w:trPr>
          <w:jc w:val="center"/>
        </w:trPr>
        <w:tc>
          <w:tcPr>
            <w:tcW w:w="7497" w:type="dxa"/>
            <w:gridSpan w:val="6"/>
            <w:tcMar>
              <w:top w:w="0" w:type="dxa"/>
              <w:left w:w="144" w:type="dxa"/>
              <w:bottom w:w="0" w:type="dxa"/>
              <w:right w:w="0" w:type="dxa"/>
            </w:tcMar>
            <w:vAlign w:val="bottom"/>
            <w:hideMark/>
          </w:tcPr>
          <w:p w14:paraId="53B1A788" w14:textId="77777777" w:rsidR="00572D45" w:rsidRDefault="00786BF9">
            <w:pPr>
              <w:pStyle w:val="rrdsinglerule"/>
              <w:tabs>
                <w:tab w:val="right" w:pos="738"/>
                <w:tab w:val="right" w:pos="798"/>
                <w:tab w:val="decimal" w:pos="852"/>
              </w:tabs>
              <w:spacing w:before="0"/>
              <w:ind w:hanging="60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6174EC8A"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5DA345B2"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5BB59627"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179E044A" w14:textId="77777777">
        <w:trPr>
          <w:jc w:val="center"/>
        </w:trPr>
        <w:tc>
          <w:tcPr>
            <w:tcW w:w="2250" w:type="dxa"/>
            <w:hideMark/>
          </w:tcPr>
          <w:p w14:paraId="358E4C21"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 equity investments</w:t>
            </w:r>
          </w:p>
        </w:tc>
        <w:tc>
          <w:tcPr>
            <w:tcW w:w="990" w:type="dxa"/>
            <w:tcMar>
              <w:top w:w="0" w:type="dxa"/>
              <w:left w:w="144" w:type="dxa"/>
              <w:bottom w:w="0" w:type="dxa"/>
              <w:right w:w="0" w:type="dxa"/>
            </w:tcMar>
            <w:vAlign w:val="bottom"/>
            <w:hideMark/>
          </w:tcPr>
          <w:p w14:paraId="2F0B5579"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60DAC15F"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43393F1D"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06372111"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0BFC4160"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8,025</w:t>
            </w:r>
            <w:r>
              <w:rPr>
                <w:rFonts w:ascii="Arial" w:hAnsi="Arial" w:cs="Arial"/>
                <w:sz w:val="18"/>
                <w:szCs w:val="18"/>
              </w:rPr>
              <w:tab/>
            </w:r>
          </w:p>
        </w:tc>
        <w:tc>
          <w:tcPr>
            <w:tcW w:w="1098" w:type="dxa"/>
            <w:noWrap/>
            <w:tcMar>
              <w:top w:w="0" w:type="dxa"/>
              <w:left w:w="144" w:type="dxa"/>
              <w:bottom w:w="0" w:type="dxa"/>
              <w:right w:w="0" w:type="dxa"/>
            </w:tcMar>
            <w:vAlign w:val="bottom"/>
            <w:hideMark/>
          </w:tcPr>
          <w:p w14:paraId="6764BC31"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1,134</w:t>
            </w:r>
            <w:r>
              <w:rPr>
                <w:rFonts w:ascii="Arial" w:hAnsi="Arial" w:cs="Arial"/>
                <w:sz w:val="18"/>
                <w:szCs w:val="18"/>
              </w:rPr>
              <w:tab/>
            </w:r>
          </w:p>
        </w:tc>
        <w:tc>
          <w:tcPr>
            <w:tcW w:w="1098" w:type="dxa"/>
            <w:noWrap/>
            <w:tcMar>
              <w:top w:w="0" w:type="dxa"/>
              <w:left w:w="144" w:type="dxa"/>
              <w:bottom w:w="0" w:type="dxa"/>
              <w:right w:w="0" w:type="dxa"/>
            </w:tcMar>
            <w:vAlign w:val="bottom"/>
            <w:hideMark/>
          </w:tcPr>
          <w:p w14:paraId="1E94861C"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c>
          <w:tcPr>
            <w:tcW w:w="1107" w:type="dxa"/>
            <w:noWrap/>
            <w:tcMar>
              <w:top w:w="0" w:type="dxa"/>
              <w:left w:w="144" w:type="dxa"/>
              <w:bottom w:w="0" w:type="dxa"/>
              <w:right w:w="0" w:type="dxa"/>
            </w:tcMar>
            <w:vAlign w:val="bottom"/>
            <w:hideMark/>
          </w:tcPr>
          <w:p w14:paraId="42E99FA3"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6,891</w:t>
            </w:r>
            <w:r>
              <w:rPr>
                <w:rFonts w:ascii="Arial" w:hAnsi="Arial" w:cs="Arial"/>
                <w:sz w:val="18"/>
                <w:szCs w:val="18"/>
              </w:rPr>
              <w:tab/>
            </w:r>
          </w:p>
        </w:tc>
      </w:tr>
      <w:tr w:rsidR="00572D45" w14:paraId="5A3F0CE7" w14:textId="77777777">
        <w:trPr>
          <w:jc w:val="center"/>
        </w:trPr>
        <w:tc>
          <w:tcPr>
            <w:tcW w:w="3240" w:type="dxa"/>
            <w:gridSpan w:val="2"/>
            <w:tcMar>
              <w:top w:w="0" w:type="dxa"/>
              <w:left w:w="144" w:type="dxa"/>
              <w:bottom w:w="0" w:type="dxa"/>
              <w:right w:w="0" w:type="dxa"/>
            </w:tcMar>
            <w:vAlign w:val="bottom"/>
            <w:hideMark/>
          </w:tcPr>
          <w:p w14:paraId="241736B8"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299AEE49"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37B43E43"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18C55EB8"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66CF6C2B"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3E7597B8"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404A4F7A"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7DD7C8CB" w14:textId="77777777" w:rsidR="00572D45" w:rsidRDefault="00786BF9">
            <w:pPr>
              <w:pStyle w:val="rrddoublerule"/>
              <w:tabs>
                <w:tab w:val="right" w:pos="897"/>
              </w:tabs>
              <w:spacing w:before="0"/>
              <w:rPr>
                <w:rFonts w:ascii="Arial" w:hAnsi="Arial" w:cs="Arial"/>
                <w:sz w:val="18"/>
                <w:szCs w:val="18"/>
              </w:rPr>
            </w:pPr>
            <w:r>
              <w:rPr>
                <w:rFonts w:ascii="Arial" w:hAnsi="Arial" w:cs="Arial"/>
                <w:sz w:val="18"/>
                <w:szCs w:val="18"/>
              </w:rPr>
              <w:t> </w:t>
            </w:r>
          </w:p>
        </w:tc>
      </w:tr>
      <w:tr w:rsidR="00572D45" w14:paraId="155844AC" w14:textId="77777777">
        <w:trPr>
          <w:jc w:val="center"/>
        </w:trPr>
        <w:tc>
          <w:tcPr>
            <w:tcW w:w="2250" w:type="dxa"/>
            <w:vAlign w:val="bottom"/>
            <w:hideMark/>
          </w:tcPr>
          <w:p w14:paraId="3FDEEF2E"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Cash</w:t>
            </w:r>
          </w:p>
        </w:tc>
        <w:tc>
          <w:tcPr>
            <w:tcW w:w="990" w:type="dxa"/>
            <w:tcMar>
              <w:top w:w="0" w:type="dxa"/>
              <w:left w:w="144" w:type="dxa"/>
              <w:bottom w:w="0" w:type="dxa"/>
              <w:right w:w="0" w:type="dxa"/>
            </w:tcMar>
            <w:vAlign w:val="bottom"/>
            <w:hideMark/>
          </w:tcPr>
          <w:p w14:paraId="668A9BD0"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6E886E2D"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02F7989B"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6FA62748"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543DDF1B"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8,258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64A4F994"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8,258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8079CC0"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c>
          <w:tcPr>
            <w:tcW w:w="1107" w:type="dxa"/>
            <w:noWrap/>
            <w:tcMar>
              <w:top w:w="0" w:type="dxa"/>
              <w:left w:w="144" w:type="dxa"/>
              <w:bottom w:w="0" w:type="dxa"/>
              <w:right w:w="0" w:type="dxa"/>
            </w:tcMar>
            <w:vAlign w:val="bottom"/>
            <w:hideMark/>
          </w:tcPr>
          <w:p w14:paraId="47154080"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t>0</w:t>
            </w:r>
            <w:r>
              <w:rPr>
                <w:rFonts w:ascii="Arial" w:hAnsi="Arial" w:cs="Arial"/>
                <w:sz w:val="18"/>
                <w:szCs w:val="18"/>
              </w:rPr>
              <w:tab/>
            </w:r>
          </w:p>
        </w:tc>
      </w:tr>
      <w:tr w:rsidR="00572D45" w14:paraId="0E578239" w14:textId="77777777">
        <w:trPr>
          <w:jc w:val="center"/>
        </w:trPr>
        <w:tc>
          <w:tcPr>
            <w:tcW w:w="2250" w:type="dxa"/>
            <w:vAlign w:val="bottom"/>
            <w:hideMark/>
          </w:tcPr>
          <w:p w14:paraId="764F299C"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Derivatives, net</w:t>
            </w:r>
            <w:r>
              <w:rPr>
                <w:rFonts w:ascii="Arial" w:hAnsi="Arial" w:cs="Arial"/>
                <w:sz w:val="14"/>
                <w:szCs w:val="14"/>
                <w:vertAlign w:val="superscript"/>
              </w:rPr>
              <w:t xml:space="preserve"> (a)</w:t>
            </w:r>
          </w:p>
        </w:tc>
        <w:tc>
          <w:tcPr>
            <w:tcW w:w="990" w:type="dxa"/>
            <w:tcMar>
              <w:top w:w="0" w:type="dxa"/>
              <w:left w:w="144" w:type="dxa"/>
              <w:bottom w:w="0" w:type="dxa"/>
              <w:right w:w="0" w:type="dxa"/>
            </w:tcMar>
            <w:vAlign w:val="bottom"/>
            <w:hideMark/>
          </w:tcPr>
          <w:p w14:paraId="55FC4F8A"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B84435D"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2C1925A5"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5BC60321"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5673012C"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ab/>
              <w:t>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1500DC50"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c>
          <w:tcPr>
            <w:tcW w:w="1098" w:type="dxa"/>
            <w:noWrap/>
            <w:tcMar>
              <w:top w:w="0" w:type="dxa"/>
              <w:left w:w="144" w:type="dxa"/>
              <w:bottom w:w="0" w:type="dxa"/>
              <w:right w:w="0" w:type="dxa"/>
            </w:tcMar>
            <w:vAlign w:val="bottom"/>
            <w:hideMark/>
          </w:tcPr>
          <w:p w14:paraId="5D10AF0B"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ab/>
              <w:t>8</w:t>
            </w:r>
            <w:r>
              <w:rPr>
                <w:rFonts w:ascii="Arial" w:hAnsi="Arial" w:cs="Arial"/>
                <w:sz w:val="18"/>
                <w:szCs w:val="18"/>
              </w:rPr>
              <w:tab/>
            </w:r>
          </w:p>
        </w:tc>
        <w:tc>
          <w:tcPr>
            <w:tcW w:w="1107" w:type="dxa"/>
            <w:noWrap/>
            <w:tcMar>
              <w:top w:w="0" w:type="dxa"/>
              <w:left w:w="144" w:type="dxa"/>
              <w:bottom w:w="0" w:type="dxa"/>
              <w:right w:w="0" w:type="dxa"/>
            </w:tcMar>
            <w:vAlign w:val="bottom"/>
            <w:hideMark/>
          </w:tcPr>
          <w:p w14:paraId="64182BDC"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ab/>
              <w:t>0</w:t>
            </w:r>
            <w:r>
              <w:rPr>
                <w:rFonts w:ascii="Arial" w:hAnsi="Arial" w:cs="Arial"/>
                <w:sz w:val="18"/>
                <w:szCs w:val="18"/>
              </w:rPr>
              <w:tab/>
            </w:r>
          </w:p>
        </w:tc>
      </w:tr>
      <w:tr w:rsidR="00572D45" w14:paraId="67BE529B" w14:textId="77777777">
        <w:trPr>
          <w:jc w:val="center"/>
        </w:trPr>
        <w:tc>
          <w:tcPr>
            <w:tcW w:w="7497" w:type="dxa"/>
            <w:gridSpan w:val="6"/>
            <w:tcMar>
              <w:top w:w="0" w:type="dxa"/>
              <w:left w:w="144" w:type="dxa"/>
              <w:bottom w:w="0" w:type="dxa"/>
              <w:right w:w="0" w:type="dxa"/>
            </w:tcMar>
            <w:vAlign w:val="bottom"/>
            <w:hideMark/>
          </w:tcPr>
          <w:p w14:paraId="4E2B7C61" w14:textId="77777777" w:rsidR="00572D45" w:rsidRDefault="00786BF9">
            <w:pPr>
              <w:pStyle w:val="rrdsinglerule"/>
              <w:tabs>
                <w:tab w:val="right" w:pos="738"/>
                <w:tab w:val="right" w:pos="798"/>
                <w:tab w:val="decimal" w:pos="852"/>
              </w:tabs>
              <w:spacing w:before="0"/>
              <w:ind w:hanging="60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754F6D80" w14:textId="77777777" w:rsidR="00572D45" w:rsidRDefault="00786BF9">
            <w:pPr>
              <w:pStyle w:val="rrdsing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0328C6A8" w14:textId="77777777" w:rsidR="00572D45" w:rsidRDefault="00786BF9">
            <w:pPr>
              <w:pStyle w:val="rrdsing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4E59D7F3" w14:textId="77777777" w:rsidR="00572D45" w:rsidRDefault="00786BF9">
            <w:pPr>
              <w:pStyle w:val="rrdsinglerule"/>
              <w:tabs>
                <w:tab w:val="right" w:pos="897"/>
              </w:tabs>
              <w:spacing w:before="0"/>
              <w:rPr>
                <w:rFonts w:ascii="Arial" w:hAnsi="Arial" w:cs="Arial"/>
                <w:sz w:val="18"/>
                <w:szCs w:val="18"/>
              </w:rPr>
            </w:pPr>
            <w:r>
              <w:rPr>
                <w:rFonts w:ascii="Arial" w:hAnsi="Arial" w:cs="Arial"/>
                <w:sz w:val="18"/>
                <w:szCs w:val="18"/>
              </w:rPr>
              <w:t> </w:t>
            </w:r>
          </w:p>
        </w:tc>
      </w:tr>
      <w:tr w:rsidR="00572D45" w14:paraId="404F30F9" w14:textId="77777777">
        <w:trPr>
          <w:jc w:val="center"/>
        </w:trPr>
        <w:tc>
          <w:tcPr>
            <w:tcW w:w="2250" w:type="dxa"/>
            <w:hideMark/>
          </w:tcPr>
          <w:p w14:paraId="0B73E02D"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w:t>
            </w:r>
          </w:p>
        </w:tc>
        <w:tc>
          <w:tcPr>
            <w:tcW w:w="990" w:type="dxa"/>
            <w:tcMar>
              <w:top w:w="0" w:type="dxa"/>
              <w:left w:w="144" w:type="dxa"/>
              <w:bottom w:w="0" w:type="dxa"/>
              <w:right w:w="0" w:type="dxa"/>
            </w:tcMar>
            <w:vAlign w:val="bottom"/>
            <w:hideMark/>
          </w:tcPr>
          <w:p w14:paraId="776BC5FB"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7C9731C1"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4F5CB7D1"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3304ACC3"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noWrap/>
            <w:tcMar>
              <w:top w:w="0" w:type="dxa"/>
              <w:left w:w="144" w:type="dxa"/>
              <w:bottom w:w="0" w:type="dxa"/>
              <w:right w:w="0" w:type="dxa"/>
            </w:tcMar>
            <w:vAlign w:val="bottom"/>
            <w:hideMark/>
          </w:tcPr>
          <w:p w14:paraId="55647487" w14:textId="77777777" w:rsidR="00572D45" w:rsidRDefault="00786BF9">
            <w:pPr>
              <w:pStyle w:val="NormalWeb"/>
              <w:tabs>
                <w:tab w:val="right" w:pos="903"/>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111,648</w:t>
            </w:r>
            <w:r>
              <w:rPr>
                <w:rFonts w:ascii="Arial" w:hAnsi="Arial" w:cs="Arial"/>
                <w:sz w:val="18"/>
                <w:szCs w:val="18"/>
              </w:rPr>
              <w:tab/>
            </w:r>
          </w:p>
        </w:tc>
        <w:tc>
          <w:tcPr>
            <w:tcW w:w="1098" w:type="dxa"/>
            <w:noWrap/>
            <w:tcMar>
              <w:top w:w="0" w:type="dxa"/>
              <w:left w:w="144" w:type="dxa"/>
              <w:bottom w:w="0" w:type="dxa"/>
              <w:right w:w="0" w:type="dxa"/>
            </w:tcMar>
            <w:vAlign w:val="bottom"/>
            <w:hideMark/>
          </w:tcPr>
          <w:p w14:paraId="09D74805" w14:textId="77777777" w:rsidR="00572D45" w:rsidRDefault="00786BF9">
            <w:pPr>
              <w:pStyle w:val="NormalWeb"/>
              <w:tabs>
                <w:tab w:val="right" w:pos="855"/>
                <w:tab w:val="decimal" w:pos="106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13,931</w:t>
            </w:r>
            <w:r>
              <w:rPr>
                <w:rFonts w:ascii="Arial" w:hAnsi="Arial" w:cs="Arial"/>
                <w:sz w:val="18"/>
                <w:szCs w:val="18"/>
              </w:rPr>
              <w:tab/>
            </w:r>
          </w:p>
        </w:tc>
        <w:tc>
          <w:tcPr>
            <w:tcW w:w="1098" w:type="dxa"/>
            <w:noWrap/>
            <w:tcMar>
              <w:top w:w="0" w:type="dxa"/>
              <w:left w:w="144" w:type="dxa"/>
              <w:bottom w:w="0" w:type="dxa"/>
              <w:right w:w="0" w:type="dxa"/>
            </w:tcMar>
            <w:vAlign w:val="bottom"/>
            <w:hideMark/>
          </w:tcPr>
          <w:p w14:paraId="22F2ADA7" w14:textId="77777777" w:rsidR="00572D45" w:rsidRDefault="00786BF9">
            <w:pPr>
              <w:pStyle w:val="NormalWeb"/>
              <w:tabs>
                <w:tab w:val="right" w:pos="900"/>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90,826</w:t>
            </w:r>
            <w:r>
              <w:rPr>
                <w:rFonts w:ascii="Arial" w:hAnsi="Arial" w:cs="Arial"/>
                <w:sz w:val="18"/>
                <w:szCs w:val="18"/>
              </w:rPr>
              <w:tab/>
            </w:r>
          </w:p>
        </w:tc>
        <w:tc>
          <w:tcPr>
            <w:tcW w:w="1107" w:type="dxa"/>
            <w:noWrap/>
            <w:tcMar>
              <w:top w:w="0" w:type="dxa"/>
              <w:left w:w="144" w:type="dxa"/>
              <w:bottom w:w="0" w:type="dxa"/>
              <w:right w:w="0" w:type="dxa"/>
            </w:tcMar>
            <w:vAlign w:val="bottom"/>
            <w:hideMark/>
          </w:tcPr>
          <w:p w14:paraId="52FC9E3B" w14:textId="77777777" w:rsidR="00572D45" w:rsidRDefault="00786BF9">
            <w:pPr>
              <w:pStyle w:val="NormalWeb"/>
              <w:tabs>
                <w:tab w:val="right" w:pos="897"/>
                <w:tab w:val="decimal" w:pos="1100"/>
              </w:tabs>
              <w:spacing w:before="0" w:beforeAutospacing="0" w:after="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6,891</w:t>
            </w:r>
            <w:r>
              <w:rPr>
                <w:rFonts w:ascii="Arial" w:hAnsi="Arial" w:cs="Arial"/>
                <w:sz w:val="18"/>
                <w:szCs w:val="18"/>
              </w:rPr>
              <w:tab/>
            </w:r>
          </w:p>
        </w:tc>
      </w:tr>
      <w:tr w:rsidR="00572D45" w14:paraId="382B40E5" w14:textId="77777777">
        <w:trPr>
          <w:jc w:val="center"/>
        </w:trPr>
        <w:tc>
          <w:tcPr>
            <w:tcW w:w="2250" w:type="dxa"/>
            <w:tcMar>
              <w:top w:w="0" w:type="dxa"/>
              <w:left w:w="144" w:type="dxa"/>
              <w:bottom w:w="0" w:type="dxa"/>
              <w:right w:w="0" w:type="dxa"/>
            </w:tcMar>
            <w:vAlign w:val="bottom"/>
            <w:hideMark/>
          </w:tcPr>
          <w:p w14:paraId="39169DBE" w14:textId="77777777" w:rsidR="00572D45" w:rsidRDefault="00786BF9">
            <w:pPr>
              <w:pStyle w:val="la2"/>
              <w:rPr>
                <w:rFonts w:ascii="Arial" w:hAnsi="Arial" w:cs="Arial"/>
                <w:sz w:val="18"/>
                <w:szCs w:val="18"/>
              </w:rPr>
            </w:pPr>
            <w:r>
              <w:rPr>
                <w:rFonts w:ascii="Arial" w:hAnsi="Arial" w:cs="Arial"/>
                <w:sz w:val="18"/>
                <w:szCs w:val="18"/>
              </w:rPr>
              <w:t> </w:t>
            </w:r>
          </w:p>
        </w:tc>
        <w:tc>
          <w:tcPr>
            <w:tcW w:w="990" w:type="dxa"/>
            <w:tcMar>
              <w:top w:w="0" w:type="dxa"/>
              <w:left w:w="144" w:type="dxa"/>
              <w:bottom w:w="0" w:type="dxa"/>
              <w:right w:w="0" w:type="dxa"/>
            </w:tcMar>
            <w:vAlign w:val="bottom"/>
            <w:hideMark/>
          </w:tcPr>
          <w:p w14:paraId="33AE6155" w14:textId="77777777" w:rsidR="00572D45" w:rsidRDefault="00786BF9">
            <w:pPr>
              <w:pStyle w:val="la2"/>
              <w:tabs>
                <w:tab w:val="right" w:pos="79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43D8D584" w14:textId="77777777" w:rsidR="00572D45" w:rsidRDefault="00786BF9">
            <w:pPr>
              <w:pStyle w:val="la2"/>
              <w:tabs>
                <w:tab w:val="right" w:pos="807"/>
              </w:tabs>
              <w:rPr>
                <w:rFonts w:ascii="Arial" w:hAnsi="Arial" w:cs="Arial"/>
                <w:sz w:val="18"/>
                <w:szCs w:val="18"/>
              </w:rPr>
            </w:pPr>
            <w:r>
              <w:rPr>
                <w:rFonts w:ascii="Arial" w:hAnsi="Arial" w:cs="Arial"/>
                <w:sz w:val="18"/>
                <w:szCs w:val="18"/>
              </w:rPr>
              <w:t> </w:t>
            </w:r>
          </w:p>
        </w:tc>
        <w:tc>
          <w:tcPr>
            <w:tcW w:w="999" w:type="dxa"/>
            <w:tcMar>
              <w:top w:w="0" w:type="dxa"/>
              <w:left w:w="144" w:type="dxa"/>
              <w:bottom w:w="0" w:type="dxa"/>
              <w:right w:w="0" w:type="dxa"/>
            </w:tcMar>
            <w:vAlign w:val="bottom"/>
            <w:hideMark/>
          </w:tcPr>
          <w:p w14:paraId="70840869" w14:textId="77777777" w:rsidR="00572D45" w:rsidRDefault="00786BF9">
            <w:pPr>
              <w:pStyle w:val="la2"/>
              <w:tabs>
                <w:tab w:val="right" w:pos="738"/>
              </w:tabs>
              <w:rPr>
                <w:rFonts w:ascii="Arial" w:hAnsi="Arial" w:cs="Arial"/>
                <w:sz w:val="18"/>
                <w:szCs w:val="18"/>
              </w:rPr>
            </w:pPr>
            <w:r>
              <w:rPr>
                <w:rFonts w:ascii="Arial" w:hAnsi="Arial" w:cs="Arial"/>
                <w:sz w:val="18"/>
                <w:szCs w:val="18"/>
              </w:rPr>
              <w:t> </w:t>
            </w:r>
          </w:p>
        </w:tc>
        <w:tc>
          <w:tcPr>
            <w:tcW w:w="1053" w:type="dxa"/>
            <w:tcMar>
              <w:top w:w="0" w:type="dxa"/>
              <w:left w:w="144" w:type="dxa"/>
              <w:bottom w:w="0" w:type="dxa"/>
              <w:right w:w="0" w:type="dxa"/>
            </w:tcMar>
            <w:vAlign w:val="bottom"/>
            <w:hideMark/>
          </w:tcPr>
          <w:p w14:paraId="14438DB9" w14:textId="77777777" w:rsidR="00572D45" w:rsidRDefault="00786BF9">
            <w:pPr>
              <w:pStyle w:val="la2"/>
              <w:tabs>
                <w:tab w:val="right" w:pos="807"/>
                <w:tab w:val="decimal" w:pos="852"/>
              </w:tabs>
              <w:rPr>
                <w:rFonts w:ascii="Arial" w:hAnsi="Arial" w:cs="Arial"/>
                <w:sz w:val="18"/>
                <w:szCs w:val="18"/>
              </w:rPr>
            </w:pPr>
            <w:r>
              <w:rPr>
                <w:rFonts w:ascii="Arial" w:hAnsi="Arial" w:cs="Arial"/>
                <w:sz w:val="18"/>
                <w:szCs w:val="18"/>
              </w:rPr>
              <w:t> </w:t>
            </w:r>
          </w:p>
        </w:tc>
        <w:tc>
          <w:tcPr>
            <w:tcW w:w="1152" w:type="dxa"/>
            <w:tcMar>
              <w:top w:w="0" w:type="dxa"/>
              <w:left w:w="144" w:type="dxa"/>
              <w:bottom w:w="0" w:type="dxa"/>
              <w:right w:w="0" w:type="dxa"/>
            </w:tcMar>
            <w:vAlign w:val="bottom"/>
            <w:hideMark/>
          </w:tcPr>
          <w:p w14:paraId="7EA0A322" w14:textId="77777777" w:rsidR="00572D45" w:rsidRDefault="00786BF9">
            <w:pPr>
              <w:pStyle w:val="rrddoublerule"/>
              <w:tabs>
                <w:tab w:val="right" w:pos="903"/>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739F40A4" w14:textId="77777777" w:rsidR="00572D45" w:rsidRDefault="00786BF9">
            <w:pPr>
              <w:pStyle w:val="rrddoublerule"/>
              <w:tabs>
                <w:tab w:val="right" w:pos="855"/>
              </w:tabs>
              <w:spacing w:before="0"/>
              <w:rPr>
                <w:rFonts w:ascii="Arial" w:hAnsi="Arial" w:cs="Arial"/>
                <w:sz w:val="18"/>
                <w:szCs w:val="18"/>
              </w:rPr>
            </w:pPr>
            <w:r>
              <w:rPr>
                <w:rFonts w:ascii="Arial" w:hAnsi="Arial" w:cs="Arial"/>
                <w:sz w:val="18"/>
                <w:szCs w:val="18"/>
              </w:rPr>
              <w:t> </w:t>
            </w:r>
          </w:p>
        </w:tc>
        <w:tc>
          <w:tcPr>
            <w:tcW w:w="1098" w:type="dxa"/>
            <w:tcMar>
              <w:top w:w="0" w:type="dxa"/>
              <w:left w:w="144" w:type="dxa"/>
              <w:bottom w:w="0" w:type="dxa"/>
              <w:right w:w="0" w:type="dxa"/>
            </w:tcMar>
            <w:vAlign w:val="bottom"/>
            <w:hideMark/>
          </w:tcPr>
          <w:p w14:paraId="3F7FC5FE" w14:textId="77777777" w:rsidR="00572D45" w:rsidRDefault="00786BF9">
            <w:pPr>
              <w:pStyle w:val="rrddoublerule"/>
              <w:tabs>
                <w:tab w:val="right" w:pos="900"/>
              </w:tabs>
              <w:spacing w:before="0"/>
              <w:rPr>
                <w:rFonts w:ascii="Arial" w:hAnsi="Arial" w:cs="Arial"/>
                <w:sz w:val="18"/>
                <w:szCs w:val="18"/>
              </w:rPr>
            </w:pPr>
            <w:r>
              <w:rPr>
                <w:rFonts w:ascii="Arial" w:hAnsi="Arial" w:cs="Arial"/>
                <w:sz w:val="18"/>
                <w:szCs w:val="18"/>
              </w:rPr>
              <w:t> </w:t>
            </w:r>
          </w:p>
        </w:tc>
        <w:tc>
          <w:tcPr>
            <w:tcW w:w="1107" w:type="dxa"/>
            <w:tcMar>
              <w:top w:w="0" w:type="dxa"/>
              <w:left w:w="144" w:type="dxa"/>
              <w:bottom w:w="0" w:type="dxa"/>
              <w:right w:w="0" w:type="dxa"/>
            </w:tcMar>
            <w:vAlign w:val="bottom"/>
            <w:hideMark/>
          </w:tcPr>
          <w:p w14:paraId="23DB8933" w14:textId="77777777" w:rsidR="00572D45" w:rsidRDefault="00786BF9">
            <w:pPr>
              <w:pStyle w:val="la2"/>
              <w:tabs>
                <w:tab w:val="right" w:pos="897"/>
              </w:tabs>
              <w:rPr>
                <w:rFonts w:ascii="Arial" w:hAnsi="Arial" w:cs="Arial"/>
                <w:sz w:val="18"/>
                <w:szCs w:val="18"/>
              </w:rPr>
            </w:pPr>
            <w:r>
              <w:rPr>
                <w:rFonts w:ascii="Arial" w:hAnsi="Arial" w:cs="Arial"/>
                <w:sz w:val="18"/>
                <w:szCs w:val="18"/>
              </w:rPr>
              <w:t> </w:t>
            </w:r>
          </w:p>
        </w:tc>
      </w:tr>
    </w:tbl>
    <w:p w14:paraId="6E656316" w14:textId="77777777" w:rsidR="00572D45" w:rsidRDefault="00786BF9">
      <w:pPr>
        <w:pStyle w:val="NormalWeb"/>
        <w:spacing w:before="24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i/>
          <w:iCs/>
          <w:sz w:val="20"/>
          <w:szCs w:val="20"/>
        </w:rPr>
        <w:tab/>
        <w:t>Refer to Note 5 – Derivatives for further information on the fair value of our derivative instruments.</w:t>
      </w:r>
      <w:r>
        <w:rPr>
          <w:rFonts w:ascii="Arial" w:hAnsi="Arial" w:cs="Arial"/>
          <w:sz w:val="20"/>
          <w:szCs w:val="20"/>
        </w:rPr>
        <w:t xml:space="preserve"> </w:t>
      </w:r>
    </w:p>
    <w:p w14:paraId="4297314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Equity investments presented as “Other” in the tables above include investments without readily determinable fair values measured using the equity method or measured at cost with adjustments for observable changes in price or impairments, and investments measured at fair value using net asset value as a practical expedient which are not categorized in the fair value hierarchy. As of June 30, </w:t>
      </w:r>
      <w:proofErr w:type="gramStart"/>
      <w:r>
        <w:rPr>
          <w:rFonts w:ascii="Arial" w:hAnsi="Arial" w:cs="Arial"/>
          <w:sz w:val="20"/>
          <w:szCs w:val="20"/>
        </w:rPr>
        <w:t>2023</w:t>
      </w:r>
      <w:proofErr w:type="gramEnd"/>
      <w:r>
        <w:rPr>
          <w:rFonts w:ascii="Arial" w:hAnsi="Arial" w:cs="Arial"/>
          <w:sz w:val="20"/>
          <w:szCs w:val="20"/>
        </w:rPr>
        <w:t xml:space="preserve"> and 2022, equity investments without readily </w:t>
      </w:r>
      <w:proofErr w:type="gramStart"/>
      <w:r>
        <w:rPr>
          <w:rFonts w:ascii="Arial" w:hAnsi="Arial" w:cs="Arial"/>
          <w:sz w:val="20"/>
          <w:szCs w:val="20"/>
        </w:rPr>
        <w:t>determinable</w:t>
      </w:r>
      <w:proofErr w:type="gramEnd"/>
      <w:r>
        <w:rPr>
          <w:rFonts w:ascii="Arial" w:hAnsi="Arial" w:cs="Arial"/>
          <w:sz w:val="20"/>
          <w:szCs w:val="20"/>
        </w:rPr>
        <w:t xml:space="preserve"> fair values measured at cost with adjustments for observable changes in price or impairments were $4.2 billion and $3.8 billion, respectively. </w:t>
      </w:r>
    </w:p>
    <w:p w14:paraId="3D4AA5BF" w14:textId="77777777" w:rsidR="00572D45" w:rsidRDefault="00786BF9">
      <w:pPr>
        <w:pStyle w:val="NormalWeb"/>
        <w:spacing w:before="270" w:beforeAutospacing="0" w:after="0" w:afterAutospacing="0"/>
        <w:jc w:val="both"/>
        <w:rPr>
          <w:sz w:val="2"/>
          <w:szCs w:val="2"/>
        </w:rPr>
      </w:pPr>
      <w:r>
        <w:rPr>
          <w:sz w:val="2"/>
          <w:szCs w:val="2"/>
        </w:rPr>
        <w:t> </w:t>
      </w:r>
    </w:p>
    <w:p w14:paraId="73C55D43"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Unrealized Losses on Debt Investments </w:t>
      </w:r>
    </w:p>
    <w:p w14:paraId="7597BB1D" w14:textId="77777777" w:rsidR="00572D45" w:rsidRDefault="00786BF9">
      <w:pPr>
        <w:pStyle w:val="NormalWeb"/>
        <w:keepNext/>
        <w:spacing w:before="120" w:beforeAutospacing="0" w:after="0" w:afterAutospacing="0"/>
        <w:jc w:val="both"/>
        <w:rPr>
          <w:rFonts w:ascii="Arial" w:hAnsi="Arial" w:cs="Arial"/>
          <w:sz w:val="20"/>
          <w:szCs w:val="20"/>
        </w:rPr>
      </w:pPr>
      <w:r>
        <w:rPr>
          <w:rFonts w:ascii="Arial" w:hAnsi="Arial" w:cs="Arial"/>
          <w:sz w:val="20"/>
          <w:szCs w:val="20"/>
        </w:rPr>
        <w:t xml:space="preserve">Debt investments with continuous unrealized losses for less than 12 months and 12 months or greater and their related fair values were as follows: </w:t>
      </w:r>
    </w:p>
    <w:p w14:paraId="58F23767" w14:textId="77777777" w:rsidR="00572D45" w:rsidRDefault="00786BF9">
      <w:pPr>
        <w:pStyle w:val="NormalWeb"/>
        <w:keepNext/>
        <w:spacing w:before="0" w:beforeAutospacing="0" w:after="0" w:afterAutospacing="0"/>
        <w:jc w:val="both"/>
      </w:pPr>
      <w:r>
        <w:t> </w:t>
      </w:r>
    </w:p>
    <w:tbl>
      <w:tblPr>
        <w:tblW w:w="4934" w:type="pct"/>
        <w:jc w:val="center"/>
        <w:tblLayout w:type="fixed"/>
        <w:tblCellMar>
          <w:left w:w="0" w:type="dxa"/>
          <w:right w:w="0" w:type="dxa"/>
        </w:tblCellMar>
        <w:tblLook w:val="04A0" w:firstRow="1" w:lastRow="0" w:firstColumn="1" w:lastColumn="0" w:noHBand="0" w:noVBand="1"/>
      </w:tblPr>
      <w:tblGrid>
        <w:gridCol w:w="3532"/>
        <w:gridCol w:w="1128"/>
        <w:gridCol w:w="1288"/>
        <w:gridCol w:w="1199"/>
        <w:gridCol w:w="1244"/>
        <w:gridCol w:w="1111"/>
        <w:gridCol w:w="1155"/>
      </w:tblGrid>
      <w:tr w:rsidR="00572D45" w14:paraId="0FB6FAAF" w14:textId="77777777">
        <w:trPr>
          <w:tblHeader/>
          <w:jc w:val="center"/>
        </w:trPr>
        <w:tc>
          <w:tcPr>
            <w:tcW w:w="3582" w:type="dxa"/>
            <w:tcMar>
              <w:top w:w="0" w:type="dxa"/>
              <w:left w:w="144" w:type="dxa"/>
              <w:bottom w:w="0" w:type="dxa"/>
              <w:right w:w="0" w:type="dxa"/>
            </w:tcMar>
            <w:vAlign w:val="bottom"/>
            <w:hideMark/>
          </w:tcPr>
          <w:p w14:paraId="5F444B99" w14:textId="77777777" w:rsidR="00572D45" w:rsidRDefault="00786BF9">
            <w:pPr>
              <w:pStyle w:val="la2"/>
              <w:keepNext/>
              <w:rPr>
                <w:rFonts w:ascii="Arial" w:hAnsi="Arial" w:cs="Arial"/>
                <w:sz w:val="16"/>
                <w:szCs w:val="16"/>
              </w:rPr>
            </w:pPr>
            <w:r>
              <w:rPr>
                <w:rFonts w:ascii="Arial" w:hAnsi="Arial" w:cs="Arial"/>
                <w:sz w:val="16"/>
                <w:szCs w:val="16"/>
              </w:rPr>
              <w:t> </w:t>
            </w:r>
          </w:p>
        </w:tc>
        <w:tc>
          <w:tcPr>
            <w:tcW w:w="2448" w:type="dxa"/>
            <w:gridSpan w:val="2"/>
            <w:tcMar>
              <w:top w:w="0" w:type="dxa"/>
              <w:left w:w="144" w:type="dxa"/>
              <w:bottom w:w="0" w:type="dxa"/>
              <w:right w:w="0" w:type="dxa"/>
            </w:tcMar>
            <w:vAlign w:val="bottom"/>
            <w:hideMark/>
          </w:tcPr>
          <w:p w14:paraId="5A151CF9" w14:textId="77777777" w:rsidR="00572D45" w:rsidRDefault="00786BF9">
            <w:pPr>
              <w:ind w:right="29"/>
              <w:jc w:val="right"/>
              <w:rPr>
                <w:rFonts w:ascii="Arial" w:hAnsi="Arial" w:cs="Arial"/>
                <w:sz w:val="16"/>
                <w:szCs w:val="16"/>
              </w:rPr>
            </w:pPr>
            <w:r>
              <w:rPr>
                <w:rFonts w:ascii="Arial" w:hAnsi="Arial" w:cs="Arial"/>
                <w:b/>
                <w:bCs/>
                <w:sz w:val="16"/>
                <w:szCs w:val="16"/>
              </w:rPr>
              <w:t>Less than 12 Months</w:t>
            </w:r>
          </w:p>
        </w:tc>
        <w:tc>
          <w:tcPr>
            <w:tcW w:w="2475" w:type="dxa"/>
            <w:gridSpan w:val="2"/>
            <w:tcMar>
              <w:top w:w="0" w:type="dxa"/>
              <w:left w:w="144" w:type="dxa"/>
              <w:bottom w:w="0" w:type="dxa"/>
              <w:right w:w="0" w:type="dxa"/>
            </w:tcMar>
            <w:vAlign w:val="bottom"/>
            <w:hideMark/>
          </w:tcPr>
          <w:p w14:paraId="770567FA" w14:textId="77777777" w:rsidR="00572D45" w:rsidRDefault="00786BF9">
            <w:pPr>
              <w:ind w:right="29"/>
              <w:jc w:val="right"/>
              <w:rPr>
                <w:rFonts w:ascii="Arial" w:hAnsi="Arial" w:cs="Arial"/>
                <w:sz w:val="16"/>
                <w:szCs w:val="16"/>
              </w:rPr>
            </w:pPr>
            <w:r>
              <w:rPr>
                <w:rFonts w:ascii="Arial" w:hAnsi="Arial" w:cs="Arial"/>
                <w:b/>
                <w:bCs/>
                <w:sz w:val="16"/>
                <w:szCs w:val="16"/>
              </w:rPr>
              <w:t>12 Months or Greater</w:t>
            </w:r>
          </w:p>
        </w:tc>
        <w:tc>
          <w:tcPr>
            <w:tcW w:w="1125" w:type="dxa"/>
            <w:tcMar>
              <w:top w:w="0" w:type="dxa"/>
              <w:left w:w="144" w:type="dxa"/>
              <w:bottom w:w="0" w:type="dxa"/>
              <w:right w:w="0" w:type="dxa"/>
            </w:tcMar>
            <w:vAlign w:val="bottom"/>
            <w:hideMark/>
          </w:tcPr>
          <w:p w14:paraId="2572D4C3" w14:textId="77777777" w:rsidR="00572D45" w:rsidRDefault="00786BF9">
            <w:pPr>
              <w:pStyle w:val="la2"/>
              <w:rPr>
                <w:rFonts w:ascii="Arial" w:hAnsi="Arial" w:cs="Arial"/>
                <w:sz w:val="16"/>
                <w:szCs w:val="16"/>
              </w:rPr>
            </w:pPr>
            <w:r>
              <w:rPr>
                <w:rFonts w:ascii="Arial" w:hAnsi="Arial" w:cs="Arial"/>
                <w:sz w:val="16"/>
                <w:szCs w:val="16"/>
              </w:rPr>
              <w:t> </w:t>
            </w:r>
          </w:p>
        </w:tc>
        <w:tc>
          <w:tcPr>
            <w:tcW w:w="1170" w:type="dxa"/>
            <w:vMerge w:val="restart"/>
            <w:tcMar>
              <w:top w:w="0" w:type="dxa"/>
              <w:left w:w="144" w:type="dxa"/>
              <w:bottom w:w="0" w:type="dxa"/>
              <w:right w:w="0" w:type="dxa"/>
            </w:tcMar>
            <w:vAlign w:val="bottom"/>
            <w:hideMark/>
          </w:tcPr>
          <w:p w14:paraId="415908E4" w14:textId="77777777" w:rsidR="00572D45" w:rsidRDefault="00786BF9">
            <w:pPr>
              <w:ind w:right="29"/>
              <w:jc w:val="right"/>
              <w:rPr>
                <w:rFonts w:ascii="Arial" w:hAnsi="Arial" w:cs="Arial"/>
                <w:sz w:val="16"/>
                <w:szCs w:val="16"/>
              </w:rPr>
            </w:pPr>
            <w:r>
              <w:rPr>
                <w:rFonts w:ascii="Arial" w:hAnsi="Arial" w:cs="Arial"/>
                <w:b/>
                <w:bCs/>
                <w:sz w:val="16"/>
                <w:szCs w:val="16"/>
              </w:rPr>
              <w:t>Total</w:t>
            </w:r>
            <w:r>
              <w:rPr>
                <w:rFonts w:ascii="Arial" w:hAnsi="Arial" w:cs="Arial"/>
                <w:b/>
                <w:bCs/>
                <w:sz w:val="16"/>
                <w:szCs w:val="16"/>
              </w:rPr>
              <w:br/>
              <w:t>Unrealized</w:t>
            </w:r>
            <w:r>
              <w:rPr>
                <w:rFonts w:ascii="Arial" w:hAnsi="Arial" w:cs="Arial"/>
                <w:b/>
                <w:bCs/>
                <w:sz w:val="16"/>
                <w:szCs w:val="16"/>
              </w:rPr>
              <w:br/>
              <w:t>Losses</w:t>
            </w:r>
          </w:p>
        </w:tc>
      </w:tr>
      <w:tr w:rsidR="00572D45" w14:paraId="75FA71D3" w14:textId="77777777">
        <w:trPr>
          <w:jc w:val="center"/>
        </w:trPr>
        <w:tc>
          <w:tcPr>
            <w:tcW w:w="3582" w:type="dxa"/>
            <w:tcMar>
              <w:top w:w="0" w:type="dxa"/>
              <w:left w:w="144" w:type="dxa"/>
              <w:bottom w:w="0" w:type="dxa"/>
              <w:right w:w="0" w:type="dxa"/>
            </w:tcMar>
            <w:vAlign w:val="bottom"/>
            <w:hideMark/>
          </w:tcPr>
          <w:p w14:paraId="79BBB59B" w14:textId="77777777" w:rsidR="00572D45" w:rsidRDefault="00786BF9">
            <w:pPr>
              <w:pStyle w:val="la2"/>
              <w:rPr>
                <w:rFonts w:ascii="Arial" w:hAnsi="Arial" w:cs="Arial"/>
                <w:sz w:val="18"/>
                <w:szCs w:val="18"/>
              </w:rPr>
            </w:pPr>
            <w:r>
              <w:rPr>
                <w:rFonts w:ascii="Arial" w:hAnsi="Arial" w:cs="Arial"/>
                <w:sz w:val="18"/>
                <w:szCs w:val="18"/>
              </w:rPr>
              <w:t> </w:t>
            </w:r>
          </w:p>
        </w:tc>
        <w:tc>
          <w:tcPr>
            <w:tcW w:w="2448" w:type="dxa"/>
            <w:gridSpan w:val="2"/>
            <w:tcMar>
              <w:top w:w="0" w:type="dxa"/>
              <w:left w:w="144" w:type="dxa"/>
              <w:bottom w:w="0" w:type="dxa"/>
              <w:right w:w="0" w:type="dxa"/>
            </w:tcMar>
            <w:vAlign w:val="bottom"/>
            <w:hideMark/>
          </w:tcPr>
          <w:p w14:paraId="3132F7B1" w14:textId="77777777" w:rsidR="00572D45" w:rsidRDefault="00786BF9">
            <w:pPr>
              <w:pStyle w:val="rrdsinglerule"/>
              <w:spacing w:before="0"/>
              <w:rPr>
                <w:rFonts w:ascii="Arial" w:hAnsi="Arial" w:cs="Arial"/>
                <w:sz w:val="18"/>
                <w:szCs w:val="18"/>
              </w:rPr>
            </w:pPr>
            <w:r>
              <w:rPr>
                <w:rFonts w:ascii="Arial" w:hAnsi="Arial" w:cs="Arial"/>
                <w:sz w:val="18"/>
                <w:szCs w:val="18"/>
              </w:rPr>
              <w:t> </w:t>
            </w:r>
          </w:p>
        </w:tc>
        <w:tc>
          <w:tcPr>
            <w:tcW w:w="2475" w:type="dxa"/>
            <w:gridSpan w:val="2"/>
            <w:tcMar>
              <w:top w:w="0" w:type="dxa"/>
              <w:left w:w="144" w:type="dxa"/>
              <w:bottom w:w="0" w:type="dxa"/>
              <w:right w:w="0" w:type="dxa"/>
            </w:tcMar>
            <w:vAlign w:val="bottom"/>
            <w:hideMark/>
          </w:tcPr>
          <w:p w14:paraId="0B5508DC" w14:textId="77777777" w:rsidR="00572D45" w:rsidRDefault="00786BF9">
            <w:pPr>
              <w:pStyle w:val="rrdsinglerule"/>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5841A54E" w14:textId="77777777" w:rsidR="00572D45" w:rsidRDefault="00786BF9">
            <w:pPr>
              <w:pStyle w:val="la2"/>
              <w:rPr>
                <w:rFonts w:ascii="Arial" w:hAnsi="Arial" w:cs="Arial"/>
                <w:sz w:val="18"/>
                <w:szCs w:val="18"/>
              </w:rPr>
            </w:pPr>
            <w:r>
              <w:rPr>
                <w:rFonts w:ascii="Arial" w:hAnsi="Arial" w:cs="Arial"/>
                <w:sz w:val="18"/>
                <w:szCs w:val="18"/>
              </w:rPr>
              <w:t> </w:t>
            </w:r>
          </w:p>
        </w:tc>
        <w:tc>
          <w:tcPr>
            <w:tcW w:w="1170" w:type="dxa"/>
            <w:vMerge/>
            <w:vAlign w:val="center"/>
            <w:hideMark/>
          </w:tcPr>
          <w:p w14:paraId="696F82D1" w14:textId="77777777" w:rsidR="00572D45" w:rsidRDefault="00572D45">
            <w:pPr>
              <w:rPr>
                <w:rFonts w:ascii="Arial" w:hAnsi="Arial" w:cs="Arial"/>
                <w:sz w:val="16"/>
                <w:szCs w:val="16"/>
              </w:rPr>
            </w:pPr>
          </w:p>
        </w:tc>
      </w:tr>
      <w:tr w:rsidR="00572D45" w14:paraId="5E4BF8FA" w14:textId="77777777">
        <w:trPr>
          <w:jc w:val="center"/>
        </w:trPr>
        <w:tc>
          <w:tcPr>
            <w:tcW w:w="3582" w:type="dxa"/>
            <w:vAlign w:val="bottom"/>
            <w:hideMark/>
          </w:tcPr>
          <w:p w14:paraId="23EDAD0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43" w:type="dxa"/>
            <w:tcMar>
              <w:top w:w="0" w:type="dxa"/>
              <w:left w:w="144" w:type="dxa"/>
              <w:bottom w:w="0" w:type="dxa"/>
              <w:right w:w="0" w:type="dxa"/>
            </w:tcMar>
            <w:vAlign w:val="bottom"/>
            <w:hideMark/>
          </w:tcPr>
          <w:p w14:paraId="7014C03C" w14:textId="77777777" w:rsidR="00572D45" w:rsidRDefault="00786BF9">
            <w:pPr>
              <w:ind w:right="29"/>
              <w:jc w:val="right"/>
              <w:rPr>
                <w:rFonts w:ascii="Arial" w:hAnsi="Arial" w:cs="Arial"/>
                <w:sz w:val="16"/>
                <w:szCs w:val="16"/>
              </w:rPr>
            </w:pPr>
            <w:r>
              <w:rPr>
                <w:rFonts w:ascii="Arial" w:hAnsi="Arial" w:cs="Arial"/>
                <w:b/>
                <w:bCs/>
                <w:sz w:val="16"/>
                <w:szCs w:val="16"/>
              </w:rPr>
              <w:t>Fair Value</w:t>
            </w:r>
          </w:p>
        </w:tc>
        <w:tc>
          <w:tcPr>
            <w:tcW w:w="1305" w:type="dxa"/>
            <w:tcMar>
              <w:top w:w="0" w:type="dxa"/>
              <w:left w:w="144" w:type="dxa"/>
              <w:bottom w:w="0" w:type="dxa"/>
              <w:right w:w="0" w:type="dxa"/>
            </w:tcMar>
            <w:vAlign w:val="bottom"/>
            <w:hideMark/>
          </w:tcPr>
          <w:p w14:paraId="671FA8F1" w14:textId="77777777" w:rsidR="00572D45" w:rsidRDefault="00786BF9">
            <w:pPr>
              <w:ind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Losses</w:t>
            </w:r>
          </w:p>
        </w:tc>
        <w:tc>
          <w:tcPr>
            <w:tcW w:w="1215" w:type="dxa"/>
            <w:tcMar>
              <w:top w:w="0" w:type="dxa"/>
              <w:left w:w="144" w:type="dxa"/>
              <w:bottom w:w="0" w:type="dxa"/>
              <w:right w:w="0" w:type="dxa"/>
            </w:tcMar>
            <w:vAlign w:val="bottom"/>
            <w:hideMark/>
          </w:tcPr>
          <w:p w14:paraId="44A11C2A" w14:textId="77777777" w:rsidR="00572D45" w:rsidRDefault="00786BF9">
            <w:pPr>
              <w:ind w:right="29"/>
              <w:jc w:val="right"/>
              <w:rPr>
                <w:rFonts w:ascii="Arial" w:hAnsi="Arial" w:cs="Arial"/>
                <w:sz w:val="16"/>
                <w:szCs w:val="16"/>
              </w:rPr>
            </w:pPr>
            <w:r>
              <w:rPr>
                <w:rFonts w:ascii="Arial" w:hAnsi="Arial" w:cs="Arial"/>
                <w:b/>
                <w:bCs/>
                <w:sz w:val="16"/>
                <w:szCs w:val="16"/>
              </w:rPr>
              <w:t>Fair Value</w:t>
            </w:r>
          </w:p>
        </w:tc>
        <w:tc>
          <w:tcPr>
            <w:tcW w:w="1260" w:type="dxa"/>
            <w:tcMar>
              <w:top w:w="0" w:type="dxa"/>
              <w:left w:w="144" w:type="dxa"/>
              <w:bottom w:w="0" w:type="dxa"/>
              <w:right w:w="0" w:type="dxa"/>
            </w:tcMar>
            <w:vAlign w:val="bottom"/>
            <w:hideMark/>
          </w:tcPr>
          <w:p w14:paraId="73C23F56" w14:textId="77777777" w:rsidR="00572D45" w:rsidRDefault="00786BF9">
            <w:pPr>
              <w:ind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Losses</w:t>
            </w:r>
          </w:p>
        </w:tc>
        <w:tc>
          <w:tcPr>
            <w:tcW w:w="1125" w:type="dxa"/>
            <w:tcMar>
              <w:top w:w="0" w:type="dxa"/>
              <w:left w:w="144" w:type="dxa"/>
              <w:bottom w:w="0" w:type="dxa"/>
              <w:right w:w="0" w:type="dxa"/>
            </w:tcMar>
            <w:vAlign w:val="bottom"/>
            <w:hideMark/>
          </w:tcPr>
          <w:p w14:paraId="7E04BC67" w14:textId="77777777" w:rsidR="00572D45" w:rsidRDefault="00786BF9">
            <w:pPr>
              <w:ind w:right="29"/>
              <w:jc w:val="right"/>
              <w:rPr>
                <w:rFonts w:ascii="Arial" w:hAnsi="Arial" w:cs="Arial"/>
                <w:sz w:val="16"/>
                <w:szCs w:val="16"/>
              </w:rPr>
            </w:pPr>
            <w:r>
              <w:rPr>
                <w:rFonts w:ascii="Arial" w:hAnsi="Arial" w:cs="Arial"/>
                <w:b/>
                <w:bCs/>
                <w:sz w:val="16"/>
                <w:szCs w:val="16"/>
              </w:rPr>
              <w:t>Total</w:t>
            </w:r>
            <w:r>
              <w:rPr>
                <w:rFonts w:ascii="Arial" w:hAnsi="Arial" w:cs="Arial"/>
                <w:b/>
                <w:bCs/>
                <w:sz w:val="16"/>
                <w:szCs w:val="16"/>
              </w:rPr>
              <w:br/>
              <w:t>Fair Value</w:t>
            </w:r>
          </w:p>
        </w:tc>
        <w:tc>
          <w:tcPr>
            <w:tcW w:w="1170" w:type="dxa"/>
            <w:vMerge/>
            <w:vAlign w:val="center"/>
            <w:hideMark/>
          </w:tcPr>
          <w:p w14:paraId="16BCA67E" w14:textId="77777777" w:rsidR="00572D45" w:rsidRDefault="00572D45">
            <w:pPr>
              <w:rPr>
                <w:rFonts w:ascii="Arial" w:hAnsi="Arial" w:cs="Arial"/>
                <w:sz w:val="16"/>
                <w:szCs w:val="16"/>
              </w:rPr>
            </w:pPr>
          </w:p>
        </w:tc>
      </w:tr>
      <w:tr w:rsidR="00572D45" w14:paraId="1EB42E6B" w14:textId="77777777">
        <w:trPr>
          <w:jc w:val="center"/>
        </w:trPr>
        <w:tc>
          <w:tcPr>
            <w:tcW w:w="10800" w:type="dxa"/>
            <w:gridSpan w:val="7"/>
            <w:tcMar>
              <w:top w:w="0" w:type="dxa"/>
              <w:left w:w="144" w:type="dxa"/>
              <w:bottom w:w="0" w:type="dxa"/>
              <w:right w:w="0" w:type="dxa"/>
            </w:tcMar>
            <w:vAlign w:val="bottom"/>
            <w:hideMark/>
          </w:tcPr>
          <w:p w14:paraId="239B7A6B" w14:textId="77777777" w:rsidR="00572D45" w:rsidRDefault="00786BF9">
            <w:pPr>
              <w:pStyle w:val="rrdsinglerule"/>
              <w:spacing w:before="0"/>
              <w:ind w:hanging="690"/>
              <w:rPr>
                <w:rFonts w:ascii="Arial" w:hAnsi="Arial" w:cs="Arial"/>
                <w:sz w:val="18"/>
                <w:szCs w:val="18"/>
              </w:rPr>
            </w:pPr>
            <w:r>
              <w:rPr>
                <w:rFonts w:ascii="Arial" w:hAnsi="Arial" w:cs="Arial"/>
                <w:sz w:val="18"/>
                <w:szCs w:val="18"/>
              </w:rPr>
              <w:t> </w:t>
            </w:r>
          </w:p>
        </w:tc>
      </w:tr>
      <w:tr w:rsidR="00572D45" w14:paraId="221986D1" w14:textId="77777777">
        <w:trPr>
          <w:trHeight w:val="75"/>
          <w:jc w:val="center"/>
        </w:trPr>
        <w:tc>
          <w:tcPr>
            <w:tcW w:w="3582" w:type="dxa"/>
            <w:vAlign w:val="center"/>
            <w:hideMark/>
          </w:tcPr>
          <w:p w14:paraId="016586A8" w14:textId="77777777" w:rsidR="00572D45" w:rsidRDefault="00786BF9">
            <w:pPr>
              <w:rPr>
                <w:rFonts w:ascii="Arial" w:hAnsi="Arial" w:cs="Arial"/>
                <w:sz w:val="2"/>
                <w:szCs w:val="2"/>
              </w:rPr>
            </w:pPr>
            <w:r>
              <w:rPr>
                <w:rFonts w:ascii="Arial" w:hAnsi="Arial" w:cs="Arial"/>
                <w:sz w:val="2"/>
                <w:szCs w:val="2"/>
              </w:rPr>
              <w:t> </w:t>
            </w:r>
          </w:p>
        </w:tc>
        <w:tc>
          <w:tcPr>
            <w:tcW w:w="1143" w:type="dxa"/>
            <w:vAlign w:val="center"/>
            <w:hideMark/>
          </w:tcPr>
          <w:p w14:paraId="2EEB8EF5" w14:textId="77777777" w:rsidR="00572D45" w:rsidRDefault="00786BF9">
            <w:pPr>
              <w:rPr>
                <w:rFonts w:ascii="Arial" w:hAnsi="Arial" w:cs="Arial"/>
                <w:sz w:val="2"/>
                <w:szCs w:val="2"/>
              </w:rPr>
            </w:pPr>
            <w:r>
              <w:rPr>
                <w:rFonts w:ascii="Arial" w:hAnsi="Arial" w:cs="Arial"/>
                <w:sz w:val="2"/>
                <w:szCs w:val="2"/>
              </w:rPr>
              <w:t> </w:t>
            </w:r>
          </w:p>
        </w:tc>
        <w:tc>
          <w:tcPr>
            <w:tcW w:w="1305" w:type="dxa"/>
            <w:vAlign w:val="center"/>
            <w:hideMark/>
          </w:tcPr>
          <w:p w14:paraId="1DD82220" w14:textId="77777777" w:rsidR="00572D45" w:rsidRDefault="00786BF9">
            <w:pPr>
              <w:rPr>
                <w:rFonts w:ascii="Arial" w:hAnsi="Arial" w:cs="Arial"/>
                <w:sz w:val="2"/>
                <w:szCs w:val="2"/>
              </w:rPr>
            </w:pPr>
            <w:r>
              <w:rPr>
                <w:rFonts w:ascii="Arial" w:hAnsi="Arial" w:cs="Arial"/>
                <w:sz w:val="2"/>
                <w:szCs w:val="2"/>
              </w:rPr>
              <w:t> </w:t>
            </w:r>
          </w:p>
        </w:tc>
        <w:tc>
          <w:tcPr>
            <w:tcW w:w="1215" w:type="dxa"/>
            <w:vAlign w:val="center"/>
            <w:hideMark/>
          </w:tcPr>
          <w:p w14:paraId="07A1F1CB" w14:textId="77777777" w:rsidR="00572D45" w:rsidRDefault="00786BF9">
            <w:pPr>
              <w:rPr>
                <w:rFonts w:ascii="Arial" w:hAnsi="Arial" w:cs="Arial"/>
                <w:sz w:val="2"/>
                <w:szCs w:val="2"/>
              </w:rPr>
            </w:pPr>
            <w:r>
              <w:rPr>
                <w:rFonts w:ascii="Arial" w:hAnsi="Arial" w:cs="Arial"/>
                <w:sz w:val="2"/>
                <w:szCs w:val="2"/>
              </w:rPr>
              <w:t> </w:t>
            </w:r>
          </w:p>
        </w:tc>
        <w:tc>
          <w:tcPr>
            <w:tcW w:w="1260" w:type="dxa"/>
            <w:vAlign w:val="center"/>
            <w:hideMark/>
          </w:tcPr>
          <w:p w14:paraId="6AC5B181" w14:textId="77777777" w:rsidR="00572D45" w:rsidRDefault="00786BF9">
            <w:pPr>
              <w:rPr>
                <w:rFonts w:ascii="Arial" w:hAnsi="Arial" w:cs="Arial"/>
                <w:sz w:val="2"/>
                <w:szCs w:val="2"/>
              </w:rPr>
            </w:pPr>
            <w:r>
              <w:rPr>
                <w:rFonts w:ascii="Arial" w:hAnsi="Arial" w:cs="Arial"/>
                <w:sz w:val="2"/>
                <w:szCs w:val="2"/>
              </w:rPr>
              <w:t> </w:t>
            </w:r>
          </w:p>
        </w:tc>
        <w:tc>
          <w:tcPr>
            <w:tcW w:w="1125" w:type="dxa"/>
            <w:vAlign w:val="center"/>
            <w:hideMark/>
          </w:tcPr>
          <w:p w14:paraId="3D377F43" w14:textId="77777777" w:rsidR="00572D45" w:rsidRDefault="00786BF9">
            <w:pPr>
              <w:rPr>
                <w:rFonts w:ascii="Arial" w:hAnsi="Arial" w:cs="Arial"/>
                <w:sz w:val="2"/>
                <w:szCs w:val="2"/>
              </w:rPr>
            </w:pPr>
            <w:r>
              <w:rPr>
                <w:rFonts w:ascii="Arial" w:hAnsi="Arial" w:cs="Arial"/>
                <w:sz w:val="2"/>
                <w:szCs w:val="2"/>
              </w:rPr>
              <w:t> </w:t>
            </w:r>
          </w:p>
        </w:tc>
        <w:tc>
          <w:tcPr>
            <w:tcW w:w="1170" w:type="dxa"/>
            <w:vAlign w:val="center"/>
            <w:hideMark/>
          </w:tcPr>
          <w:p w14:paraId="151A0409" w14:textId="77777777" w:rsidR="00572D45" w:rsidRDefault="00786BF9">
            <w:pPr>
              <w:rPr>
                <w:rFonts w:ascii="Arial" w:hAnsi="Arial" w:cs="Arial"/>
                <w:sz w:val="2"/>
                <w:szCs w:val="2"/>
              </w:rPr>
            </w:pPr>
            <w:r>
              <w:rPr>
                <w:rFonts w:ascii="Arial" w:hAnsi="Arial" w:cs="Arial"/>
                <w:sz w:val="2"/>
                <w:szCs w:val="2"/>
              </w:rPr>
              <w:t> </w:t>
            </w:r>
          </w:p>
        </w:tc>
      </w:tr>
      <w:tr w:rsidR="00572D45" w14:paraId="7D819A2B" w14:textId="77777777">
        <w:trPr>
          <w:jc w:val="center"/>
        </w:trPr>
        <w:tc>
          <w:tcPr>
            <w:tcW w:w="3582" w:type="dxa"/>
            <w:hideMark/>
          </w:tcPr>
          <w:p w14:paraId="4855C695"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June 30, 2023</w:t>
            </w:r>
          </w:p>
        </w:tc>
        <w:tc>
          <w:tcPr>
            <w:tcW w:w="1143" w:type="dxa"/>
            <w:tcMar>
              <w:top w:w="0" w:type="dxa"/>
              <w:left w:w="144" w:type="dxa"/>
              <w:bottom w:w="0" w:type="dxa"/>
              <w:right w:w="0" w:type="dxa"/>
            </w:tcMar>
            <w:vAlign w:val="bottom"/>
            <w:hideMark/>
          </w:tcPr>
          <w:p w14:paraId="1DB026FC" w14:textId="77777777" w:rsidR="00572D45" w:rsidRDefault="00786BF9">
            <w:pPr>
              <w:pStyle w:val="la2"/>
              <w:rPr>
                <w:rFonts w:ascii="Arial" w:hAnsi="Arial" w:cs="Arial"/>
                <w:sz w:val="16"/>
                <w:szCs w:val="16"/>
              </w:rPr>
            </w:pPr>
            <w:r>
              <w:rPr>
                <w:rFonts w:ascii="Arial" w:hAnsi="Arial" w:cs="Arial"/>
                <w:sz w:val="16"/>
                <w:szCs w:val="16"/>
              </w:rPr>
              <w:t> </w:t>
            </w:r>
          </w:p>
        </w:tc>
        <w:tc>
          <w:tcPr>
            <w:tcW w:w="1305" w:type="dxa"/>
            <w:tcMar>
              <w:top w:w="0" w:type="dxa"/>
              <w:left w:w="144" w:type="dxa"/>
              <w:bottom w:w="0" w:type="dxa"/>
              <w:right w:w="0" w:type="dxa"/>
            </w:tcMar>
            <w:vAlign w:val="bottom"/>
            <w:hideMark/>
          </w:tcPr>
          <w:p w14:paraId="09D457C2" w14:textId="77777777" w:rsidR="00572D45" w:rsidRDefault="00786BF9">
            <w:pPr>
              <w:pStyle w:val="la2"/>
              <w:rPr>
                <w:rFonts w:ascii="Arial" w:hAnsi="Arial" w:cs="Arial"/>
                <w:sz w:val="16"/>
                <w:szCs w:val="16"/>
              </w:rPr>
            </w:pPr>
            <w:r>
              <w:rPr>
                <w:rFonts w:ascii="Arial" w:hAnsi="Arial" w:cs="Arial"/>
                <w:sz w:val="16"/>
                <w:szCs w:val="16"/>
              </w:rPr>
              <w:t> </w:t>
            </w:r>
          </w:p>
        </w:tc>
        <w:tc>
          <w:tcPr>
            <w:tcW w:w="1215" w:type="dxa"/>
            <w:tcMar>
              <w:top w:w="0" w:type="dxa"/>
              <w:left w:w="144" w:type="dxa"/>
              <w:bottom w:w="0" w:type="dxa"/>
              <w:right w:w="0" w:type="dxa"/>
            </w:tcMar>
            <w:vAlign w:val="bottom"/>
            <w:hideMark/>
          </w:tcPr>
          <w:p w14:paraId="32376885" w14:textId="77777777" w:rsidR="00572D45" w:rsidRDefault="00786BF9">
            <w:pPr>
              <w:pStyle w:val="la2"/>
              <w:rPr>
                <w:rFonts w:ascii="Arial" w:hAnsi="Arial" w:cs="Arial"/>
                <w:sz w:val="16"/>
                <w:szCs w:val="16"/>
              </w:rPr>
            </w:pPr>
            <w:r>
              <w:rPr>
                <w:rFonts w:ascii="Arial" w:hAnsi="Arial" w:cs="Arial"/>
                <w:sz w:val="16"/>
                <w:szCs w:val="16"/>
              </w:rPr>
              <w:t> </w:t>
            </w:r>
          </w:p>
        </w:tc>
        <w:tc>
          <w:tcPr>
            <w:tcW w:w="1260" w:type="dxa"/>
            <w:tcMar>
              <w:top w:w="0" w:type="dxa"/>
              <w:left w:w="144" w:type="dxa"/>
              <w:bottom w:w="0" w:type="dxa"/>
              <w:right w:w="0" w:type="dxa"/>
            </w:tcMar>
            <w:vAlign w:val="bottom"/>
            <w:hideMark/>
          </w:tcPr>
          <w:p w14:paraId="12B19541" w14:textId="77777777" w:rsidR="00572D45" w:rsidRDefault="00786BF9">
            <w:pPr>
              <w:pStyle w:val="la2"/>
              <w:rPr>
                <w:rFonts w:ascii="Arial" w:hAnsi="Arial" w:cs="Arial"/>
                <w:sz w:val="16"/>
                <w:szCs w:val="16"/>
              </w:rPr>
            </w:pPr>
            <w:r>
              <w:rPr>
                <w:rFonts w:ascii="Arial" w:hAnsi="Arial" w:cs="Arial"/>
                <w:sz w:val="16"/>
                <w:szCs w:val="16"/>
              </w:rPr>
              <w:t> </w:t>
            </w:r>
          </w:p>
        </w:tc>
        <w:tc>
          <w:tcPr>
            <w:tcW w:w="1125" w:type="dxa"/>
            <w:tcMar>
              <w:top w:w="0" w:type="dxa"/>
              <w:left w:w="144" w:type="dxa"/>
              <w:bottom w:w="0" w:type="dxa"/>
              <w:right w:w="0" w:type="dxa"/>
            </w:tcMar>
            <w:vAlign w:val="bottom"/>
            <w:hideMark/>
          </w:tcPr>
          <w:p w14:paraId="41B79769" w14:textId="77777777" w:rsidR="00572D45" w:rsidRDefault="00786BF9">
            <w:pPr>
              <w:pStyle w:val="la2"/>
              <w:rPr>
                <w:rFonts w:ascii="Arial" w:hAnsi="Arial" w:cs="Arial"/>
                <w:sz w:val="16"/>
                <w:szCs w:val="16"/>
              </w:rPr>
            </w:pPr>
            <w:r>
              <w:rPr>
                <w:rFonts w:ascii="Arial" w:hAnsi="Arial" w:cs="Arial"/>
                <w:sz w:val="16"/>
                <w:szCs w:val="16"/>
              </w:rPr>
              <w:t> </w:t>
            </w:r>
          </w:p>
        </w:tc>
        <w:tc>
          <w:tcPr>
            <w:tcW w:w="1170" w:type="dxa"/>
            <w:tcMar>
              <w:top w:w="0" w:type="dxa"/>
              <w:left w:w="144" w:type="dxa"/>
              <w:bottom w:w="0" w:type="dxa"/>
              <w:right w:w="0" w:type="dxa"/>
            </w:tcMar>
            <w:vAlign w:val="bottom"/>
            <w:hideMark/>
          </w:tcPr>
          <w:p w14:paraId="3B3864D9"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89B9522" w14:textId="77777777">
        <w:trPr>
          <w:trHeight w:val="75"/>
          <w:jc w:val="center"/>
        </w:trPr>
        <w:tc>
          <w:tcPr>
            <w:tcW w:w="3582" w:type="dxa"/>
            <w:vAlign w:val="center"/>
            <w:hideMark/>
          </w:tcPr>
          <w:p w14:paraId="70044C71" w14:textId="77777777" w:rsidR="00572D45" w:rsidRDefault="00786BF9">
            <w:pPr>
              <w:rPr>
                <w:rFonts w:ascii="Arial" w:hAnsi="Arial" w:cs="Arial"/>
                <w:sz w:val="2"/>
                <w:szCs w:val="2"/>
              </w:rPr>
            </w:pPr>
            <w:r>
              <w:rPr>
                <w:rFonts w:ascii="Arial" w:hAnsi="Arial" w:cs="Arial"/>
                <w:sz w:val="2"/>
                <w:szCs w:val="2"/>
              </w:rPr>
              <w:t> </w:t>
            </w:r>
          </w:p>
        </w:tc>
        <w:tc>
          <w:tcPr>
            <w:tcW w:w="1143" w:type="dxa"/>
            <w:vAlign w:val="center"/>
            <w:hideMark/>
          </w:tcPr>
          <w:p w14:paraId="6FF58FBF" w14:textId="77777777" w:rsidR="00572D45" w:rsidRDefault="00786BF9">
            <w:pPr>
              <w:rPr>
                <w:rFonts w:ascii="Arial" w:hAnsi="Arial" w:cs="Arial"/>
                <w:sz w:val="2"/>
                <w:szCs w:val="2"/>
              </w:rPr>
            </w:pPr>
            <w:r>
              <w:rPr>
                <w:rFonts w:ascii="Arial" w:hAnsi="Arial" w:cs="Arial"/>
                <w:sz w:val="2"/>
                <w:szCs w:val="2"/>
              </w:rPr>
              <w:t> </w:t>
            </w:r>
          </w:p>
        </w:tc>
        <w:tc>
          <w:tcPr>
            <w:tcW w:w="1305" w:type="dxa"/>
            <w:vAlign w:val="center"/>
            <w:hideMark/>
          </w:tcPr>
          <w:p w14:paraId="3A98869A" w14:textId="77777777" w:rsidR="00572D45" w:rsidRDefault="00786BF9">
            <w:pPr>
              <w:rPr>
                <w:rFonts w:ascii="Arial" w:hAnsi="Arial" w:cs="Arial"/>
                <w:sz w:val="2"/>
                <w:szCs w:val="2"/>
              </w:rPr>
            </w:pPr>
            <w:r>
              <w:rPr>
                <w:rFonts w:ascii="Arial" w:hAnsi="Arial" w:cs="Arial"/>
                <w:sz w:val="2"/>
                <w:szCs w:val="2"/>
              </w:rPr>
              <w:t> </w:t>
            </w:r>
          </w:p>
        </w:tc>
        <w:tc>
          <w:tcPr>
            <w:tcW w:w="1215" w:type="dxa"/>
            <w:vAlign w:val="center"/>
            <w:hideMark/>
          </w:tcPr>
          <w:p w14:paraId="0870914C" w14:textId="77777777" w:rsidR="00572D45" w:rsidRDefault="00786BF9">
            <w:pPr>
              <w:rPr>
                <w:rFonts w:ascii="Arial" w:hAnsi="Arial" w:cs="Arial"/>
                <w:sz w:val="2"/>
                <w:szCs w:val="2"/>
              </w:rPr>
            </w:pPr>
            <w:r>
              <w:rPr>
                <w:rFonts w:ascii="Arial" w:hAnsi="Arial" w:cs="Arial"/>
                <w:sz w:val="2"/>
                <w:szCs w:val="2"/>
              </w:rPr>
              <w:t> </w:t>
            </w:r>
          </w:p>
        </w:tc>
        <w:tc>
          <w:tcPr>
            <w:tcW w:w="1260" w:type="dxa"/>
            <w:vAlign w:val="center"/>
            <w:hideMark/>
          </w:tcPr>
          <w:p w14:paraId="6182D1CC" w14:textId="77777777" w:rsidR="00572D45" w:rsidRDefault="00786BF9">
            <w:pPr>
              <w:rPr>
                <w:rFonts w:ascii="Arial" w:hAnsi="Arial" w:cs="Arial"/>
                <w:sz w:val="2"/>
                <w:szCs w:val="2"/>
              </w:rPr>
            </w:pPr>
            <w:r>
              <w:rPr>
                <w:rFonts w:ascii="Arial" w:hAnsi="Arial" w:cs="Arial"/>
                <w:sz w:val="2"/>
                <w:szCs w:val="2"/>
              </w:rPr>
              <w:t> </w:t>
            </w:r>
          </w:p>
        </w:tc>
        <w:tc>
          <w:tcPr>
            <w:tcW w:w="1125" w:type="dxa"/>
            <w:vAlign w:val="center"/>
            <w:hideMark/>
          </w:tcPr>
          <w:p w14:paraId="72B759FF" w14:textId="77777777" w:rsidR="00572D45" w:rsidRDefault="00786BF9">
            <w:pPr>
              <w:rPr>
                <w:rFonts w:ascii="Arial" w:hAnsi="Arial" w:cs="Arial"/>
                <w:sz w:val="2"/>
                <w:szCs w:val="2"/>
              </w:rPr>
            </w:pPr>
            <w:r>
              <w:rPr>
                <w:rFonts w:ascii="Arial" w:hAnsi="Arial" w:cs="Arial"/>
                <w:sz w:val="2"/>
                <w:szCs w:val="2"/>
              </w:rPr>
              <w:t> </w:t>
            </w:r>
          </w:p>
        </w:tc>
        <w:tc>
          <w:tcPr>
            <w:tcW w:w="1170" w:type="dxa"/>
            <w:vAlign w:val="center"/>
            <w:hideMark/>
          </w:tcPr>
          <w:p w14:paraId="7F047223" w14:textId="77777777" w:rsidR="00572D45" w:rsidRDefault="00786BF9">
            <w:pPr>
              <w:rPr>
                <w:rFonts w:ascii="Arial" w:hAnsi="Arial" w:cs="Arial"/>
                <w:sz w:val="2"/>
                <w:szCs w:val="2"/>
              </w:rPr>
            </w:pPr>
            <w:r>
              <w:rPr>
                <w:rFonts w:ascii="Arial" w:hAnsi="Arial" w:cs="Arial"/>
                <w:sz w:val="2"/>
                <w:szCs w:val="2"/>
              </w:rPr>
              <w:t> </w:t>
            </w:r>
          </w:p>
        </w:tc>
      </w:tr>
      <w:tr w:rsidR="00572D45" w14:paraId="56B26467" w14:textId="77777777">
        <w:trPr>
          <w:jc w:val="center"/>
        </w:trPr>
        <w:tc>
          <w:tcPr>
            <w:tcW w:w="3582" w:type="dxa"/>
            <w:hideMark/>
          </w:tcPr>
          <w:p w14:paraId="33B53343"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government and agency securities</w:t>
            </w:r>
          </w:p>
        </w:tc>
        <w:tc>
          <w:tcPr>
            <w:tcW w:w="1143" w:type="dxa"/>
            <w:noWrap/>
            <w:tcMar>
              <w:top w:w="0" w:type="dxa"/>
              <w:left w:w="144" w:type="dxa"/>
              <w:bottom w:w="0" w:type="dxa"/>
              <w:right w:w="0" w:type="dxa"/>
            </w:tcMar>
            <w:vAlign w:val="bottom"/>
            <w:hideMark/>
          </w:tcPr>
          <w:p w14:paraId="497C591F"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7,950</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4273D48D"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(336</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70ADFA57"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45,273</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5D69C2A1"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(3,534</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3D5C9166"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t>53,223</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2342DA03"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w:t>
            </w:r>
            <w:r>
              <w:rPr>
                <w:rFonts w:ascii="Arial" w:hAnsi="Arial" w:cs="Arial"/>
                <w:b/>
                <w:bCs/>
                <w:sz w:val="18"/>
                <w:szCs w:val="18"/>
              </w:rPr>
              <w:t> </w:t>
            </w:r>
            <w:r>
              <w:rPr>
                <w:rFonts w:ascii="Arial" w:hAnsi="Arial" w:cs="Arial"/>
                <w:b/>
                <w:bCs/>
                <w:sz w:val="18"/>
                <w:szCs w:val="18"/>
              </w:rPr>
              <w:t>(3,870</w:t>
            </w:r>
            <w:r>
              <w:rPr>
                <w:rFonts w:ascii="Arial" w:hAnsi="Arial" w:cs="Arial"/>
                <w:b/>
                <w:bCs/>
                <w:sz w:val="18"/>
                <w:szCs w:val="18"/>
              </w:rPr>
              <w:tab/>
              <w:t>)</w:t>
            </w:r>
          </w:p>
        </w:tc>
      </w:tr>
      <w:tr w:rsidR="00572D45" w14:paraId="51ADA3AC" w14:textId="77777777">
        <w:trPr>
          <w:jc w:val="center"/>
        </w:trPr>
        <w:tc>
          <w:tcPr>
            <w:tcW w:w="3582" w:type="dxa"/>
            <w:hideMark/>
          </w:tcPr>
          <w:p w14:paraId="14C2AFEB"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Foreign government bonds</w:t>
            </w:r>
          </w:p>
        </w:tc>
        <w:tc>
          <w:tcPr>
            <w:tcW w:w="1143" w:type="dxa"/>
            <w:noWrap/>
            <w:tcMar>
              <w:top w:w="0" w:type="dxa"/>
              <w:left w:w="144" w:type="dxa"/>
              <w:bottom w:w="0" w:type="dxa"/>
              <w:right w:w="0" w:type="dxa"/>
            </w:tcMar>
            <w:vAlign w:val="bottom"/>
            <w:hideMark/>
          </w:tcPr>
          <w:p w14:paraId="0BE37E73"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ab/>
              <w:t>77</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3176BE78"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ab/>
              <w:t>(5</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3375E061"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ab/>
              <w:t>391</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4C2DBA76"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ab/>
              <w:t>(19</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115716D0"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ab/>
              <w:t>468</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5512EA26"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(24</w:t>
            </w:r>
            <w:r>
              <w:rPr>
                <w:rFonts w:ascii="Arial" w:hAnsi="Arial" w:cs="Arial"/>
                <w:b/>
                <w:bCs/>
                <w:sz w:val="18"/>
                <w:szCs w:val="18"/>
              </w:rPr>
              <w:tab/>
              <w:t>)</w:t>
            </w:r>
          </w:p>
        </w:tc>
      </w:tr>
      <w:tr w:rsidR="00572D45" w14:paraId="6FC0F9C1" w14:textId="77777777">
        <w:trPr>
          <w:jc w:val="center"/>
        </w:trPr>
        <w:tc>
          <w:tcPr>
            <w:tcW w:w="3582" w:type="dxa"/>
            <w:vAlign w:val="bottom"/>
            <w:hideMark/>
          </w:tcPr>
          <w:p w14:paraId="0D6CDE98"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Mortgage- and asset-backed securities</w:t>
            </w:r>
          </w:p>
        </w:tc>
        <w:tc>
          <w:tcPr>
            <w:tcW w:w="1143" w:type="dxa"/>
            <w:noWrap/>
            <w:tcMar>
              <w:top w:w="0" w:type="dxa"/>
              <w:left w:w="144" w:type="dxa"/>
              <w:bottom w:w="0" w:type="dxa"/>
              <w:right w:w="0" w:type="dxa"/>
            </w:tcMar>
            <w:vAlign w:val="bottom"/>
            <w:hideMark/>
          </w:tcPr>
          <w:p w14:paraId="24A43048"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ab/>
              <w:t>257</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49DD0370"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ab/>
              <w:t>(5</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3ED9ABE4"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ab/>
              <w:t>412</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3FA41941"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ab/>
              <w:t>(34</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15699AC6"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ab/>
              <w:t>669</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0F634E56"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(39</w:t>
            </w:r>
            <w:r>
              <w:rPr>
                <w:rFonts w:ascii="Arial" w:hAnsi="Arial" w:cs="Arial"/>
                <w:b/>
                <w:bCs/>
                <w:sz w:val="18"/>
                <w:szCs w:val="18"/>
              </w:rPr>
              <w:tab/>
              <w:t>)</w:t>
            </w:r>
          </w:p>
        </w:tc>
      </w:tr>
      <w:tr w:rsidR="00572D45" w14:paraId="213714F8" w14:textId="77777777">
        <w:trPr>
          <w:jc w:val="center"/>
        </w:trPr>
        <w:tc>
          <w:tcPr>
            <w:tcW w:w="3582" w:type="dxa"/>
            <w:vAlign w:val="bottom"/>
            <w:hideMark/>
          </w:tcPr>
          <w:p w14:paraId="593A4A03"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1143" w:type="dxa"/>
            <w:noWrap/>
            <w:tcMar>
              <w:top w:w="0" w:type="dxa"/>
              <w:left w:w="144" w:type="dxa"/>
              <w:bottom w:w="0" w:type="dxa"/>
              <w:right w:w="0" w:type="dxa"/>
            </w:tcMar>
            <w:vAlign w:val="bottom"/>
            <w:hideMark/>
          </w:tcPr>
          <w:p w14:paraId="2C363A52"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ab/>
              <w:t>2,326</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37681E7A"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ab/>
              <w:t>(49</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3065FB20"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ab/>
              <w:t>7,336</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535FB511"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ab/>
              <w:t>(534</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19B24118"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ab/>
              <w:t>9,662</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6677E91E"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(583</w:t>
            </w:r>
            <w:r>
              <w:rPr>
                <w:rFonts w:ascii="Arial" w:hAnsi="Arial" w:cs="Arial"/>
                <w:b/>
                <w:bCs/>
                <w:sz w:val="18"/>
                <w:szCs w:val="18"/>
              </w:rPr>
              <w:tab/>
              <w:t>)</w:t>
            </w:r>
          </w:p>
        </w:tc>
      </w:tr>
      <w:tr w:rsidR="00572D45" w14:paraId="553765D1" w14:textId="77777777">
        <w:trPr>
          <w:jc w:val="center"/>
        </w:trPr>
        <w:tc>
          <w:tcPr>
            <w:tcW w:w="3582" w:type="dxa"/>
            <w:vAlign w:val="bottom"/>
            <w:hideMark/>
          </w:tcPr>
          <w:p w14:paraId="592C253D"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1143" w:type="dxa"/>
            <w:noWrap/>
            <w:tcMar>
              <w:top w:w="0" w:type="dxa"/>
              <w:left w:w="144" w:type="dxa"/>
              <w:bottom w:w="0" w:type="dxa"/>
              <w:right w:w="0" w:type="dxa"/>
            </w:tcMar>
            <w:vAlign w:val="bottom"/>
            <w:hideMark/>
          </w:tcPr>
          <w:p w14:paraId="0D9D8961"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ab/>
              <w:t>111</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6FABF726"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ab/>
              <w:t>(3</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33354D63"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ab/>
              <w:t>186</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1EE6AE0D"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ab/>
              <w:t>(31</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12AFEF75"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ab/>
              <w:t>297</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028220F7"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(34</w:t>
            </w:r>
            <w:r>
              <w:rPr>
                <w:rFonts w:ascii="Arial" w:hAnsi="Arial" w:cs="Arial"/>
                <w:b/>
                <w:bCs/>
                <w:sz w:val="18"/>
                <w:szCs w:val="18"/>
              </w:rPr>
              <w:tab/>
              <w:t>)</w:t>
            </w:r>
          </w:p>
        </w:tc>
      </w:tr>
      <w:tr w:rsidR="00572D45" w14:paraId="0276A40A" w14:textId="77777777">
        <w:trPr>
          <w:jc w:val="center"/>
        </w:trPr>
        <w:tc>
          <w:tcPr>
            <w:tcW w:w="4725" w:type="dxa"/>
            <w:gridSpan w:val="2"/>
            <w:tcMar>
              <w:top w:w="0" w:type="dxa"/>
              <w:left w:w="144" w:type="dxa"/>
              <w:bottom w:w="0" w:type="dxa"/>
              <w:right w:w="0" w:type="dxa"/>
            </w:tcMar>
            <w:vAlign w:val="bottom"/>
            <w:hideMark/>
          </w:tcPr>
          <w:p w14:paraId="4949E4B6" w14:textId="77777777" w:rsidR="00572D45" w:rsidRDefault="00786BF9">
            <w:pPr>
              <w:pStyle w:val="rrdsinglerule"/>
              <w:tabs>
                <w:tab w:val="right" w:pos="942"/>
              </w:tabs>
              <w:spacing w:before="0"/>
              <w:ind w:hanging="690"/>
              <w:rPr>
                <w:rFonts w:ascii="Arial" w:hAnsi="Arial" w:cs="Arial"/>
                <w:sz w:val="18"/>
                <w:szCs w:val="18"/>
              </w:rPr>
            </w:pPr>
            <w:r>
              <w:rPr>
                <w:rFonts w:ascii="Arial" w:hAnsi="Arial" w:cs="Arial"/>
                <w:sz w:val="18"/>
                <w:szCs w:val="18"/>
              </w:rPr>
              <w:t> </w:t>
            </w:r>
          </w:p>
        </w:tc>
        <w:tc>
          <w:tcPr>
            <w:tcW w:w="1305" w:type="dxa"/>
            <w:tcMar>
              <w:top w:w="0" w:type="dxa"/>
              <w:left w:w="144" w:type="dxa"/>
              <w:bottom w:w="0" w:type="dxa"/>
              <w:right w:w="0" w:type="dxa"/>
            </w:tcMar>
            <w:vAlign w:val="bottom"/>
            <w:hideMark/>
          </w:tcPr>
          <w:p w14:paraId="32D7E62C" w14:textId="77777777" w:rsidR="00572D45" w:rsidRDefault="00786BF9">
            <w:pPr>
              <w:pStyle w:val="rrdsinglerule"/>
              <w:tabs>
                <w:tab w:val="right" w:pos="1023"/>
                <w:tab w:val="decimal" w:pos="1095"/>
              </w:tabs>
              <w:spacing w:before="0"/>
              <w:rPr>
                <w:rFonts w:ascii="Arial" w:hAnsi="Arial" w:cs="Arial"/>
                <w:sz w:val="18"/>
                <w:szCs w:val="18"/>
              </w:rPr>
            </w:pPr>
            <w:r>
              <w:rPr>
                <w:rFonts w:ascii="Arial" w:hAnsi="Arial" w:cs="Arial"/>
                <w:sz w:val="18"/>
                <w:szCs w:val="18"/>
              </w:rPr>
              <w:t> </w:t>
            </w:r>
          </w:p>
        </w:tc>
        <w:tc>
          <w:tcPr>
            <w:tcW w:w="1215" w:type="dxa"/>
            <w:tcMar>
              <w:top w:w="0" w:type="dxa"/>
              <w:left w:w="144" w:type="dxa"/>
              <w:bottom w:w="0" w:type="dxa"/>
              <w:right w:w="0" w:type="dxa"/>
            </w:tcMar>
            <w:vAlign w:val="bottom"/>
            <w:hideMark/>
          </w:tcPr>
          <w:p w14:paraId="1FA5E779" w14:textId="77777777" w:rsidR="00572D45" w:rsidRDefault="00786BF9">
            <w:pPr>
              <w:pStyle w:val="rrdsinglerule"/>
              <w:tabs>
                <w:tab w:val="right" w:pos="978"/>
              </w:tabs>
              <w:spacing w:before="0"/>
              <w:rPr>
                <w:rFonts w:ascii="Arial" w:hAnsi="Arial" w:cs="Arial"/>
                <w:sz w:val="18"/>
                <w:szCs w:val="18"/>
              </w:rPr>
            </w:pPr>
            <w:r>
              <w:rPr>
                <w:rFonts w:ascii="Arial" w:hAnsi="Arial" w:cs="Arial"/>
                <w:sz w:val="18"/>
                <w:szCs w:val="18"/>
              </w:rPr>
              <w:t> </w:t>
            </w:r>
          </w:p>
        </w:tc>
        <w:tc>
          <w:tcPr>
            <w:tcW w:w="1260" w:type="dxa"/>
            <w:tcMar>
              <w:top w:w="0" w:type="dxa"/>
              <w:left w:w="144" w:type="dxa"/>
              <w:bottom w:w="0" w:type="dxa"/>
              <w:right w:w="0" w:type="dxa"/>
            </w:tcMar>
            <w:vAlign w:val="bottom"/>
            <w:hideMark/>
          </w:tcPr>
          <w:p w14:paraId="3AADDD5B" w14:textId="77777777" w:rsidR="00572D45" w:rsidRDefault="00786BF9">
            <w:pPr>
              <w:pStyle w:val="rrdsinglerule"/>
              <w:tabs>
                <w:tab w:val="right" w:pos="987"/>
                <w:tab w:val="decimal" w:pos="1050"/>
              </w:tabs>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3B11C214" w14:textId="77777777" w:rsidR="00572D45" w:rsidRDefault="00786BF9">
            <w:pPr>
              <w:pStyle w:val="rrdsinglerule"/>
              <w:tabs>
                <w:tab w:val="right" w:pos="930"/>
              </w:tabs>
              <w:spacing w:before="0"/>
              <w:rPr>
                <w:rFonts w:ascii="Arial" w:hAnsi="Arial" w:cs="Arial"/>
                <w:sz w:val="18"/>
                <w:szCs w:val="18"/>
              </w:rPr>
            </w:pPr>
            <w:r>
              <w:rPr>
                <w:rFonts w:ascii="Arial" w:hAnsi="Arial" w:cs="Arial"/>
                <w:sz w:val="18"/>
                <w:szCs w:val="18"/>
              </w:rPr>
              <w:t> </w:t>
            </w:r>
          </w:p>
        </w:tc>
        <w:tc>
          <w:tcPr>
            <w:tcW w:w="1170" w:type="dxa"/>
            <w:tcMar>
              <w:top w:w="0" w:type="dxa"/>
              <w:left w:w="144" w:type="dxa"/>
              <w:bottom w:w="0" w:type="dxa"/>
              <w:right w:w="0" w:type="dxa"/>
            </w:tcMar>
            <w:vAlign w:val="bottom"/>
            <w:hideMark/>
          </w:tcPr>
          <w:p w14:paraId="334F40D3" w14:textId="77777777" w:rsidR="00572D45" w:rsidRDefault="00786BF9">
            <w:pPr>
              <w:pStyle w:val="rrdsinglerule"/>
              <w:tabs>
                <w:tab w:val="right" w:pos="942"/>
                <w:tab w:val="decimal" w:pos="987"/>
              </w:tabs>
              <w:spacing w:before="0"/>
              <w:rPr>
                <w:rFonts w:ascii="Arial" w:hAnsi="Arial" w:cs="Arial"/>
                <w:sz w:val="18"/>
                <w:szCs w:val="18"/>
              </w:rPr>
            </w:pPr>
            <w:r>
              <w:rPr>
                <w:rFonts w:ascii="Arial" w:hAnsi="Arial" w:cs="Arial"/>
                <w:sz w:val="18"/>
                <w:szCs w:val="18"/>
              </w:rPr>
              <w:t> </w:t>
            </w:r>
          </w:p>
        </w:tc>
      </w:tr>
      <w:tr w:rsidR="00572D45" w14:paraId="4D8CCBA8" w14:textId="77777777">
        <w:trPr>
          <w:jc w:val="center"/>
        </w:trPr>
        <w:tc>
          <w:tcPr>
            <w:tcW w:w="3582" w:type="dxa"/>
            <w:hideMark/>
          </w:tcPr>
          <w:p w14:paraId="1C7FCEC1"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w:t>
            </w:r>
          </w:p>
        </w:tc>
        <w:tc>
          <w:tcPr>
            <w:tcW w:w="1143" w:type="dxa"/>
            <w:noWrap/>
            <w:tcMar>
              <w:top w:w="0" w:type="dxa"/>
              <w:left w:w="144" w:type="dxa"/>
              <w:bottom w:w="0" w:type="dxa"/>
              <w:right w:w="0" w:type="dxa"/>
            </w:tcMar>
            <w:vAlign w:val="bottom"/>
            <w:hideMark/>
          </w:tcPr>
          <w:p w14:paraId="6E2B81A7"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10,721</w:t>
            </w:r>
            <w:r>
              <w:rPr>
                <w:rFonts w:ascii="Arial" w:hAnsi="Arial" w:cs="Arial"/>
                <w:b/>
                <w:bCs/>
                <w:sz w:val="18"/>
                <w:szCs w:val="18"/>
              </w:rPr>
              <w:tab/>
            </w:r>
          </w:p>
        </w:tc>
        <w:tc>
          <w:tcPr>
            <w:tcW w:w="1305" w:type="dxa"/>
            <w:noWrap/>
            <w:tcMar>
              <w:top w:w="0" w:type="dxa"/>
              <w:left w:w="144" w:type="dxa"/>
              <w:bottom w:w="0" w:type="dxa"/>
              <w:right w:w="0" w:type="dxa"/>
            </w:tcMar>
            <w:vAlign w:val="bottom"/>
            <w:hideMark/>
          </w:tcPr>
          <w:p w14:paraId="1619D5B6"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 </w:t>
            </w:r>
            <w:r>
              <w:rPr>
                <w:rFonts w:ascii="Arial" w:hAnsi="Arial" w:cs="Arial"/>
                <w:b/>
                <w:bCs/>
                <w:sz w:val="18"/>
                <w:szCs w:val="18"/>
              </w:rPr>
              <w:t>(398</w:t>
            </w:r>
            <w:r>
              <w:rPr>
                <w:rFonts w:ascii="Arial" w:hAnsi="Arial" w:cs="Arial"/>
                <w:b/>
                <w:bCs/>
                <w:sz w:val="18"/>
                <w:szCs w:val="18"/>
              </w:rPr>
              <w:tab/>
              <w:t>)</w:t>
            </w:r>
          </w:p>
        </w:tc>
        <w:tc>
          <w:tcPr>
            <w:tcW w:w="1215" w:type="dxa"/>
            <w:noWrap/>
            <w:tcMar>
              <w:top w:w="0" w:type="dxa"/>
              <w:left w:w="144" w:type="dxa"/>
              <w:bottom w:w="0" w:type="dxa"/>
              <w:right w:w="0" w:type="dxa"/>
            </w:tcMar>
            <w:vAlign w:val="bottom"/>
            <w:hideMark/>
          </w:tcPr>
          <w:p w14:paraId="78286C46"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53,598</w:t>
            </w:r>
            <w:r>
              <w:rPr>
                <w:rFonts w:ascii="Arial" w:hAnsi="Arial" w:cs="Arial"/>
                <w:b/>
                <w:bCs/>
                <w:sz w:val="18"/>
                <w:szCs w:val="18"/>
              </w:rPr>
              <w:tab/>
            </w:r>
          </w:p>
        </w:tc>
        <w:tc>
          <w:tcPr>
            <w:tcW w:w="1260" w:type="dxa"/>
            <w:noWrap/>
            <w:tcMar>
              <w:top w:w="0" w:type="dxa"/>
              <w:left w:w="144" w:type="dxa"/>
              <w:bottom w:w="0" w:type="dxa"/>
              <w:right w:w="0" w:type="dxa"/>
            </w:tcMar>
            <w:vAlign w:val="bottom"/>
            <w:hideMark/>
          </w:tcPr>
          <w:p w14:paraId="41CEAC5F"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 </w:t>
            </w:r>
            <w:r>
              <w:rPr>
                <w:rFonts w:ascii="Arial" w:hAnsi="Arial" w:cs="Arial"/>
                <w:b/>
                <w:bCs/>
                <w:sz w:val="18"/>
                <w:szCs w:val="18"/>
              </w:rPr>
              <w:t>(4,152</w:t>
            </w:r>
            <w:r>
              <w:rPr>
                <w:rFonts w:ascii="Arial" w:hAnsi="Arial" w:cs="Arial"/>
                <w:b/>
                <w:bCs/>
                <w:sz w:val="18"/>
                <w:szCs w:val="18"/>
              </w:rPr>
              <w:tab/>
              <w:t>)</w:t>
            </w:r>
          </w:p>
        </w:tc>
        <w:tc>
          <w:tcPr>
            <w:tcW w:w="1125" w:type="dxa"/>
            <w:noWrap/>
            <w:tcMar>
              <w:top w:w="0" w:type="dxa"/>
              <w:left w:w="144" w:type="dxa"/>
              <w:bottom w:w="0" w:type="dxa"/>
              <w:right w:w="0" w:type="dxa"/>
            </w:tcMar>
            <w:vAlign w:val="bottom"/>
            <w:hideMark/>
          </w:tcPr>
          <w:p w14:paraId="30B78491"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b/>
                <w:bCs/>
                <w:sz w:val="18"/>
                <w:szCs w:val="18"/>
              </w:rPr>
              <w:t>$</w:t>
            </w:r>
            <w:r>
              <w:rPr>
                <w:rFonts w:ascii="Arial" w:hAnsi="Arial" w:cs="Arial"/>
                <w:b/>
                <w:bCs/>
                <w:sz w:val="18"/>
                <w:szCs w:val="18"/>
              </w:rPr>
              <w:tab/>
            </w:r>
            <w:r>
              <w:rPr>
                <w:rFonts w:ascii="Arial" w:hAnsi="Arial" w:cs="Arial"/>
                <w:b/>
                <w:bCs/>
                <w:sz w:val="18"/>
                <w:szCs w:val="18"/>
              </w:rPr>
              <w:t> </w:t>
            </w:r>
            <w:r>
              <w:rPr>
                <w:rFonts w:ascii="Arial" w:hAnsi="Arial" w:cs="Arial"/>
                <w:b/>
                <w:bCs/>
                <w:sz w:val="18"/>
                <w:szCs w:val="18"/>
              </w:rPr>
              <w:t>64,319</w:t>
            </w:r>
            <w:r>
              <w:rPr>
                <w:rFonts w:ascii="Arial" w:hAnsi="Arial" w:cs="Arial"/>
                <w:b/>
                <w:bCs/>
                <w:sz w:val="18"/>
                <w:szCs w:val="18"/>
              </w:rPr>
              <w:tab/>
            </w:r>
          </w:p>
        </w:tc>
        <w:tc>
          <w:tcPr>
            <w:tcW w:w="1170" w:type="dxa"/>
            <w:noWrap/>
            <w:tcMar>
              <w:top w:w="0" w:type="dxa"/>
              <w:left w:w="144" w:type="dxa"/>
              <w:bottom w:w="0" w:type="dxa"/>
              <w:right w:w="0" w:type="dxa"/>
            </w:tcMar>
            <w:vAlign w:val="bottom"/>
            <w:hideMark/>
          </w:tcPr>
          <w:p w14:paraId="0B65702B"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b/>
                <w:bCs/>
                <w:sz w:val="18"/>
                <w:szCs w:val="18"/>
              </w:rPr>
              <w:tab/>
              <w:t>$</w:t>
            </w:r>
            <w:r>
              <w:rPr>
                <w:rFonts w:ascii="Arial" w:hAnsi="Arial" w:cs="Arial"/>
                <w:b/>
                <w:bCs/>
                <w:sz w:val="18"/>
                <w:szCs w:val="18"/>
              </w:rPr>
              <w:t> </w:t>
            </w:r>
            <w:r>
              <w:rPr>
                <w:rFonts w:ascii="Arial" w:hAnsi="Arial" w:cs="Arial"/>
                <w:b/>
                <w:bCs/>
                <w:sz w:val="18"/>
                <w:szCs w:val="18"/>
              </w:rPr>
              <w:t>(4,550</w:t>
            </w:r>
            <w:r>
              <w:rPr>
                <w:rFonts w:ascii="Arial" w:hAnsi="Arial" w:cs="Arial"/>
                <w:b/>
                <w:bCs/>
                <w:sz w:val="18"/>
                <w:szCs w:val="18"/>
              </w:rPr>
              <w:tab/>
              <w:t>)</w:t>
            </w:r>
          </w:p>
        </w:tc>
      </w:tr>
      <w:tr w:rsidR="00572D45" w14:paraId="2661C69F" w14:textId="77777777">
        <w:trPr>
          <w:jc w:val="center"/>
        </w:trPr>
        <w:tc>
          <w:tcPr>
            <w:tcW w:w="3582" w:type="dxa"/>
            <w:tcMar>
              <w:top w:w="0" w:type="dxa"/>
              <w:left w:w="144" w:type="dxa"/>
              <w:bottom w:w="0" w:type="dxa"/>
              <w:right w:w="0" w:type="dxa"/>
            </w:tcMar>
            <w:vAlign w:val="bottom"/>
            <w:hideMark/>
          </w:tcPr>
          <w:p w14:paraId="2D6DC20D" w14:textId="77777777" w:rsidR="00572D45" w:rsidRDefault="00786BF9">
            <w:pPr>
              <w:pStyle w:val="la2"/>
              <w:rPr>
                <w:rFonts w:ascii="Arial" w:hAnsi="Arial" w:cs="Arial"/>
                <w:sz w:val="18"/>
                <w:szCs w:val="18"/>
              </w:rPr>
            </w:pPr>
            <w:r>
              <w:rPr>
                <w:rFonts w:ascii="Arial" w:hAnsi="Arial" w:cs="Arial"/>
                <w:sz w:val="18"/>
                <w:szCs w:val="18"/>
              </w:rPr>
              <w:t> </w:t>
            </w:r>
          </w:p>
        </w:tc>
        <w:tc>
          <w:tcPr>
            <w:tcW w:w="1143" w:type="dxa"/>
            <w:tcMar>
              <w:top w:w="0" w:type="dxa"/>
              <w:left w:w="144" w:type="dxa"/>
              <w:bottom w:w="0" w:type="dxa"/>
              <w:right w:w="0" w:type="dxa"/>
            </w:tcMar>
            <w:vAlign w:val="bottom"/>
            <w:hideMark/>
          </w:tcPr>
          <w:p w14:paraId="66BA3447" w14:textId="77777777" w:rsidR="00572D45" w:rsidRDefault="00786BF9">
            <w:pPr>
              <w:pStyle w:val="rrddoublerule"/>
              <w:tabs>
                <w:tab w:val="right" w:pos="942"/>
              </w:tabs>
              <w:spacing w:before="0"/>
              <w:rPr>
                <w:rFonts w:ascii="Arial" w:hAnsi="Arial" w:cs="Arial"/>
                <w:sz w:val="18"/>
                <w:szCs w:val="18"/>
              </w:rPr>
            </w:pPr>
            <w:r>
              <w:rPr>
                <w:rFonts w:ascii="Arial" w:hAnsi="Arial" w:cs="Arial"/>
                <w:sz w:val="18"/>
                <w:szCs w:val="18"/>
              </w:rPr>
              <w:t> </w:t>
            </w:r>
          </w:p>
        </w:tc>
        <w:tc>
          <w:tcPr>
            <w:tcW w:w="1305" w:type="dxa"/>
            <w:tcMar>
              <w:top w:w="0" w:type="dxa"/>
              <w:left w:w="144" w:type="dxa"/>
              <w:bottom w:w="0" w:type="dxa"/>
              <w:right w:w="0" w:type="dxa"/>
            </w:tcMar>
            <w:vAlign w:val="bottom"/>
            <w:hideMark/>
          </w:tcPr>
          <w:p w14:paraId="1074738B" w14:textId="77777777" w:rsidR="00572D45" w:rsidRDefault="00786BF9">
            <w:pPr>
              <w:pStyle w:val="rrddoublerule"/>
              <w:tabs>
                <w:tab w:val="right" w:pos="1023"/>
                <w:tab w:val="decimal" w:pos="1095"/>
              </w:tabs>
              <w:spacing w:before="0"/>
              <w:rPr>
                <w:rFonts w:ascii="Arial" w:hAnsi="Arial" w:cs="Arial"/>
                <w:sz w:val="18"/>
                <w:szCs w:val="18"/>
              </w:rPr>
            </w:pPr>
            <w:r>
              <w:rPr>
                <w:rFonts w:ascii="Arial" w:hAnsi="Arial" w:cs="Arial"/>
                <w:sz w:val="18"/>
                <w:szCs w:val="18"/>
              </w:rPr>
              <w:t> </w:t>
            </w:r>
          </w:p>
        </w:tc>
        <w:tc>
          <w:tcPr>
            <w:tcW w:w="1215" w:type="dxa"/>
            <w:tcMar>
              <w:top w:w="0" w:type="dxa"/>
              <w:left w:w="144" w:type="dxa"/>
              <w:bottom w:w="0" w:type="dxa"/>
              <w:right w:w="0" w:type="dxa"/>
            </w:tcMar>
            <w:vAlign w:val="bottom"/>
            <w:hideMark/>
          </w:tcPr>
          <w:p w14:paraId="5E81569D" w14:textId="77777777" w:rsidR="00572D45" w:rsidRDefault="00786BF9">
            <w:pPr>
              <w:pStyle w:val="rrddoublerule"/>
              <w:tabs>
                <w:tab w:val="right" w:pos="978"/>
              </w:tabs>
              <w:spacing w:before="0"/>
              <w:rPr>
                <w:rFonts w:ascii="Arial" w:hAnsi="Arial" w:cs="Arial"/>
                <w:sz w:val="18"/>
                <w:szCs w:val="18"/>
              </w:rPr>
            </w:pPr>
            <w:r>
              <w:rPr>
                <w:rFonts w:ascii="Arial" w:hAnsi="Arial" w:cs="Arial"/>
                <w:sz w:val="18"/>
                <w:szCs w:val="18"/>
              </w:rPr>
              <w:t> </w:t>
            </w:r>
          </w:p>
        </w:tc>
        <w:tc>
          <w:tcPr>
            <w:tcW w:w="1260" w:type="dxa"/>
            <w:tcMar>
              <w:top w:w="0" w:type="dxa"/>
              <w:left w:w="144" w:type="dxa"/>
              <w:bottom w:w="0" w:type="dxa"/>
              <w:right w:w="0" w:type="dxa"/>
            </w:tcMar>
            <w:vAlign w:val="bottom"/>
            <w:hideMark/>
          </w:tcPr>
          <w:p w14:paraId="22E4AAF1" w14:textId="77777777" w:rsidR="00572D45" w:rsidRDefault="00786BF9">
            <w:pPr>
              <w:pStyle w:val="rrddoublerule"/>
              <w:tabs>
                <w:tab w:val="right" w:pos="987"/>
                <w:tab w:val="decimal" w:pos="1050"/>
              </w:tabs>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397E943A" w14:textId="77777777" w:rsidR="00572D45" w:rsidRDefault="00786BF9">
            <w:pPr>
              <w:pStyle w:val="rrddoublerule"/>
              <w:tabs>
                <w:tab w:val="right" w:pos="930"/>
              </w:tabs>
              <w:spacing w:before="0"/>
              <w:rPr>
                <w:rFonts w:ascii="Arial" w:hAnsi="Arial" w:cs="Arial"/>
                <w:sz w:val="18"/>
                <w:szCs w:val="18"/>
              </w:rPr>
            </w:pPr>
            <w:r>
              <w:rPr>
                <w:rFonts w:ascii="Arial" w:hAnsi="Arial" w:cs="Arial"/>
                <w:sz w:val="18"/>
                <w:szCs w:val="18"/>
              </w:rPr>
              <w:t> </w:t>
            </w:r>
          </w:p>
        </w:tc>
        <w:tc>
          <w:tcPr>
            <w:tcW w:w="1170" w:type="dxa"/>
            <w:tcMar>
              <w:top w:w="0" w:type="dxa"/>
              <w:left w:w="144" w:type="dxa"/>
              <w:bottom w:w="0" w:type="dxa"/>
              <w:right w:w="0" w:type="dxa"/>
            </w:tcMar>
            <w:vAlign w:val="bottom"/>
            <w:hideMark/>
          </w:tcPr>
          <w:p w14:paraId="48094325" w14:textId="77777777" w:rsidR="00572D45" w:rsidRDefault="00786BF9">
            <w:pPr>
              <w:pStyle w:val="rrddoublerule"/>
              <w:tabs>
                <w:tab w:val="right" w:pos="942"/>
                <w:tab w:val="decimal" w:pos="987"/>
              </w:tabs>
              <w:spacing w:before="0"/>
              <w:rPr>
                <w:rFonts w:ascii="Arial" w:hAnsi="Arial" w:cs="Arial"/>
                <w:sz w:val="18"/>
                <w:szCs w:val="18"/>
              </w:rPr>
            </w:pPr>
            <w:r>
              <w:rPr>
                <w:rFonts w:ascii="Arial" w:hAnsi="Arial" w:cs="Arial"/>
                <w:sz w:val="18"/>
                <w:szCs w:val="18"/>
              </w:rPr>
              <w:t> </w:t>
            </w:r>
          </w:p>
        </w:tc>
      </w:tr>
      <w:tr w:rsidR="00572D45" w14:paraId="3B7D5460" w14:textId="77777777">
        <w:trPr>
          <w:trHeight w:val="240"/>
          <w:jc w:val="center"/>
        </w:trPr>
        <w:tc>
          <w:tcPr>
            <w:tcW w:w="3582" w:type="dxa"/>
            <w:vAlign w:val="center"/>
            <w:hideMark/>
          </w:tcPr>
          <w:p w14:paraId="100D95FC" w14:textId="77777777" w:rsidR="00572D45" w:rsidRDefault="00786BF9">
            <w:pPr>
              <w:rPr>
                <w:rFonts w:ascii="Arial" w:hAnsi="Arial" w:cs="Arial"/>
                <w:sz w:val="2"/>
                <w:szCs w:val="2"/>
              </w:rPr>
            </w:pPr>
            <w:r>
              <w:rPr>
                <w:rFonts w:ascii="Arial" w:hAnsi="Arial" w:cs="Arial"/>
                <w:sz w:val="2"/>
                <w:szCs w:val="2"/>
              </w:rPr>
              <w:t> </w:t>
            </w:r>
          </w:p>
        </w:tc>
        <w:tc>
          <w:tcPr>
            <w:tcW w:w="2448" w:type="dxa"/>
            <w:gridSpan w:val="2"/>
            <w:vAlign w:val="center"/>
            <w:hideMark/>
          </w:tcPr>
          <w:p w14:paraId="743F9E50" w14:textId="77777777" w:rsidR="00572D45" w:rsidRDefault="00786BF9">
            <w:pPr>
              <w:tabs>
                <w:tab w:val="right" w:pos="942"/>
                <w:tab w:val="right" w:pos="1023"/>
              </w:tabs>
              <w:rPr>
                <w:rFonts w:ascii="Arial" w:hAnsi="Arial" w:cs="Arial"/>
                <w:sz w:val="2"/>
                <w:szCs w:val="2"/>
              </w:rPr>
            </w:pPr>
            <w:r>
              <w:rPr>
                <w:rFonts w:ascii="Arial" w:hAnsi="Arial" w:cs="Arial"/>
                <w:sz w:val="2"/>
                <w:szCs w:val="2"/>
              </w:rPr>
              <w:t> </w:t>
            </w:r>
          </w:p>
        </w:tc>
        <w:tc>
          <w:tcPr>
            <w:tcW w:w="2475" w:type="dxa"/>
            <w:gridSpan w:val="2"/>
            <w:vAlign w:val="center"/>
            <w:hideMark/>
          </w:tcPr>
          <w:p w14:paraId="47A964FD" w14:textId="77777777" w:rsidR="00572D45" w:rsidRDefault="00786BF9">
            <w:pPr>
              <w:tabs>
                <w:tab w:val="right" w:pos="978"/>
                <w:tab w:val="decimal" w:pos="1050"/>
              </w:tabs>
              <w:rPr>
                <w:rFonts w:ascii="Arial" w:hAnsi="Arial" w:cs="Arial"/>
                <w:sz w:val="2"/>
                <w:szCs w:val="2"/>
              </w:rPr>
            </w:pPr>
            <w:r>
              <w:rPr>
                <w:rFonts w:ascii="Arial" w:hAnsi="Arial" w:cs="Arial"/>
                <w:sz w:val="2"/>
                <w:szCs w:val="2"/>
              </w:rPr>
              <w:t> </w:t>
            </w:r>
          </w:p>
        </w:tc>
        <w:tc>
          <w:tcPr>
            <w:tcW w:w="1125" w:type="dxa"/>
            <w:vAlign w:val="center"/>
            <w:hideMark/>
          </w:tcPr>
          <w:p w14:paraId="4894168D" w14:textId="77777777" w:rsidR="00572D45" w:rsidRDefault="00786BF9">
            <w:pPr>
              <w:tabs>
                <w:tab w:val="right" w:pos="930"/>
              </w:tabs>
              <w:rPr>
                <w:rFonts w:ascii="Arial" w:hAnsi="Arial" w:cs="Arial"/>
                <w:sz w:val="2"/>
                <w:szCs w:val="2"/>
              </w:rPr>
            </w:pPr>
            <w:r>
              <w:rPr>
                <w:rFonts w:ascii="Arial" w:hAnsi="Arial" w:cs="Arial"/>
                <w:sz w:val="2"/>
                <w:szCs w:val="2"/>
              </w:rPr>
              <w:t> </w:t>
            </w:r>
          </w:p>
        </w:tc>
        <w:tc>
          <w:tcPr>
            <w:tcW w:w="1170" w:type="dxa"/>
            <w:vAlign w:val="center"/>
            <w:hideMark/>
          </w:tcPr>
          <w:p w14:paraId="7431F47D" w14:textId="77777777" w:rsidR="00572D45" w:rsidRDefault="00786BF9">
            <w:pPr>
              <w:tabs>
                <w:tab w:val="right" w:pos="942"/>
                <w:tab w:val="decimal" w:pos="987"/>
              </w:tabs>
              <w:rPr>
                <w:rFonts w:ascii="Arial" w:hAnsi="Arial" w:cs="Arial"/>
                <w:sz w:val="2"/>
                <w:szCs w:val="2"/>
              </w:rPr>
            </w:pPr>
            <w:r>
              <w:rPr>
                <w:rFonts w:ascii="Arial" w:hAnsi="Arial" w:cs="Arial"/>
                <w:sz w:val="2"/>
                <w:szCs w:val="2"/>
              </w:rPr>
              <w:t> </w:t>
            </w:r>
          </w:p>
        </w:tc>
      </w:tr>
      <w:tr w:rsidR="00572D45" w14:paraId="4B8F9A51" w14:textId="77777777">
        <w:trPr>
          <w:jc w:val="center"/>
        </w:trPr>
        <w:tc>
          <w:tcPr>
            <w:tcW w:w="3582" w:type="dxa"/>
            <w:tcMar>
              <w:top w:w="0" w:type="dxa"/>
              <w:left w:w="144" w:type="dxa"/>
              <w:bottom w:w="0" w:type="dxa"/>
              <w:right w:w="0" w:type="dxa"/>
            </w:tcMar>
            <w:vAlign w:val="bottom"/>
            <w:hideMark/>
          </w:tcPr>
          <w:p w14:paraId="521AAF2E" w14:textId="77777777" w:rsidR="00572D45" w:rsidRDefault="00786BF9">
            <w:pPr>
              <w:pStyle w:val="la2"/>
              <w:keepNext/>
              <w:rPr>
                <w:rFonts w:ascii="Arial" w:hAnsi="Arial" w:cs="Arial"/>
                <w:sz w:val="16"/>
                <w:szCs w:val="16"/>
              </w:rPr>
            </w:pPr>
            <w:r>
              <w:rPr>
                <w:rFonts w:ascii="Arial" w:hAnsi="Arial" w:cs="Arial"/>
                <w:sz w:val="16"/>
                <w:szCs w:val="16"/>
              </w:rPr>
              <w:t> </w:t>
            </w:r>
          </w:p>
        </w:tc>
        <w:tc>
          <w:tcPr>
            <w:tcW w:w="2448" w:type="dxa"/>
            <w:gridSpan w:val="2"/>
            <w:tcMar>
              <w:top w:w="0" w:type="dxa"/>
              <w:left w:w="144" w:type="dxa"/>
              <w:bottom w:w="0" w:type="dxa"/>
              <w:right w:w="0" w:type="dxa"/>
            </w:tcMar>
            <w:vAlign w:val="bottom"/>
            <w:hideMark/>
          </w:tcPr>
          <w:p w14:paraId="64BF5C6A" w14:textId="77777777" w:rsidR="00572D45" w:rsidRDefault="00786BF9">
            <w:pPr>
              <w:tabs>
                <w:tab w:val="right" w:pos="942"/>
                <w:tab w:val="right" w:pos="1023"/>
              </w:tabs>
              <w:ind w:right="29"/>
              <w:jc w:val="right"/>
              <w:rPr>
                <w:rFonts w:ascii="Arial" w:hAnsi="Arial" w:cs="Arial"/>
                <w:sz w:val="16"/>
                <w:szCs w:val="16"/>
              </w:rPr>
            </w:pPr>
            <w:r>
              <w:rPr>
                <w:rFonts w:ascii="Arial" w:hAnsi="Arial" w:cs="Arial"/>
                <w:b/>
                <w:bCs/>
                <w:sz w:val="16"/>
                <w:szCs w:val="16"/>
              </w:rPr>
              <w:t>Less than 12 Months</w:t>
            </w:r>
          </w:p>
        </w:tc>
        <w:tc>
          <w:tcPr>
            <w:tcW w:w="2475" w:type="dxa"/>
            <w:gridSpan w:val="2"/>
            <w:tcMar>
              <w:top w:w="0" w:type="dxa"/>
              <w:left w:w="144" w:type="dxa"/>
              <w:bottom w:w="0" w:type="dxa"/>
              <w:right w:w="0" w:type="dxa"/>
            </w:tcMar>
            <w:vAlign w:val="bottom"/>
            <w:hideMark/>
          </w:tcPr>
          <w:p w14:paraId="1C492D25" w14:textId="77777777" w:rsidR="00572D45" w:rsidRDefault="00786BF9">
            <w:pPr>
              <w:tabs>
                <w:tab w:val="right" w:pos="978"/>
                <w:tab w:val="decimal" w:pos="1050"/>
              </w:tabs>
              <w:ind w:right="29"/>
              <w:jc w:val="right"/>
              <w:rPr>
                <w:rFonts w:ascii="Arial" w:hAnsi="Arial" w:cs="Arial"/>
                <w:sz w:val="16"/>
                <w:szCs w:val="16"/>
              </w:rPr>
            </w:pPr>
            <w:r>
              <w:rPr>
                <w:rFonts w:ascii="Arial" w:hAnsi="Arial" w:cs="Arial"/>
                <w:b/>
                <w:bCs/>
                <w:sz w:val="16"/>
                <w:szCs w:val="16"/>
              </w:rPr>
              <w:t>12 Months or Greater</w:t>
            </w:r>
          </w:p>
        </w:tc>
        <w:tc>
          <w:tcPr>
            <w:tcW w:w="1125" w:type="dxa"/>
            <w:tcMar>
              <w:top w:w="0" w:type="dxa"/>
              <w:left w:w="144" w:type="dxa"/>
              <w:bottom w:w="0" w:type="dxa"/>
              <w:right w:w="0" w:type="dxa"/>
            </w:tcMar>
            <w:vAlign w:val="bottom"/>
            <w:hideMark/>
          </w:tcPr>
          <w:p w14:paraId="3E55A7BA" w14:textId="77777777" w:rsidR="00572D45" w:rsidRDefault="00786BF9">
            <w:pPr>
              <w:pStyle w:val="la2"/>
              <w:tabs>
                <w:tab w:val="right" w:pos="930"/>
              </w:tabs>
              <w:rPr>
                <w:rFonts w:ascii="Arial" w:hAnsi="Arial" w:cs="Arial"/>
                <w:sz w:val="16"/>
                <w:szCs w:val="16"/>
              </w:rPr>
            </w:pPr>
            <w:r>
              <w:rPr>
                <w:rFonts w:ascii="Arial" w:hAnsi="Arial" w:cs="Arial"/>
                <w:sz w:val="16"/>
                <w:szCs w:val="16"/>
              </w:rPr>
              <w:t> </w:t>
            </w:r>
          </w:p>
        </w:tc>
        <w:tc>
          <w:tcPr>
            <w:tcW w:w="1170" w:type="dxa"/>
            <w:vMerge w:val="restart"/>
            <w:tcMar>
              <w:top w:w="0" w:type="dxa"/>
              <w:left w:w="144" w:type="dxa"/>
              <w:bottom w:w="0" w:type="dxa"/>
              <w:right w:w="0" w:type="dxa"/>
            </w:tcMar>
            <w:vAlign w:val="bottom"/>
            <w:hideMark/>
          </w:tcPr>
          <w:p w14:paraId="771068C1" w14:textId="77777777" w:rsidR="00572D45" w:rsidRDefault="00786BF9">
            <w:pPr>
              <w:tabs>
                <w:tab w:val="right" w:pos="942"/>
                <w:tab w:val="decimal" w:pos="987"/>
              </w:tabs>
              <w:ind w:right="29"/>
              <w:jc w:val="right"/>
              <w:rPr>
                <w:rFonts w:ascii="Arial" w:hAnsi="Arial" w:cs="Arial"/>
                <w:sz w:val="16"/>
                <w:szCs w:val="16"/>
              </w:rPr>
            </w:pPr>
            <w:r>
              <w:rPr>
                <w:rFonts w:ascii="Arial" w:hAnsi="Arial" w:cs="Arial"/>
                <w:b/>
                <w:bCs/>
                <w:sz w:val="16"/>
                <w:szCs w:val="16"/>
              </w:rPr>
              <w:t>Total</w:t>
            </w:r>
            <w:r>
              <w:rPr>
                <w:rFonts w:ascii="Arial" w:hAnsi="Arial" w:cs="Arial"/>
                <w:b/>
                <w:bCs/>
                <w:sz w:val="16"/>
                <w:szCs w:val="16"/>
              </w:rPr>
              <w:br/>
              <w:t>Unrealized</w:t>
            </w:r>
            <w:r>
              <w:rPr>
                <w:rFonts w:ascii="Arial" w:hAnsi="Arial" w:cs="Arial"/>
                <w:b/>
                <w:bCs/>
                <w:sz w:val="16"/>
                <w:szCs w:val="16"/>
              </w:rPr>
              <w:br/>
              <w:t>Losses</w:t>
            </w:r>
          </w:p>
        </w:tc>
      </w:tr>
      <w:tr w:rsidR="00572D45" w14:paraId="3451FEA3" w14:textId="77777777">
        <w:trPr>
          <w:jc w:val="center"/>
        </w:trPr>
        <w:tc>
          <w:tcPr>
            <w:tcW w:w="3582" w:type="dxa"/>
            <w:tcMar>
              <w:top w:w="0" w:type="dxa"/>
              <w:left w:w="144" w:type="dxa"/>
              <w:bottom w:w="0" w:type="dxa"/>
              <w:right w:w="0" w:type="dxa"/>
            </w:tcMar>
            <w:vAlign w:val="bottom"/>
            <w:hideMark/>
          </w:tcPr>
          <w:p w14:paraId="5F1FE5F9" w14:textId="77777777" w:rsidR="00572D45" w:rsidRDefault="00786BF9">
            <w:pPr>
              <w:pStyle w:val="la2"/>
              <w:rPr>
                <w:rFonts w:ascii="Arial" w:hAnsi="Arial" w:cs="Arial"/>
                <w:sz w:val="18"/>
                <w:szCs w:val="18"/>
              </w:rPr>
            </w:pPr>
            <w:r>
              <w:rPr>
                <w:rFonts w:ascii="Arial" w:hAnsi="Arial" w:cs="Arial"/>
                <w:sz w:val="18"/>
                <w:szCs w:val="18"/>
              </w:rPr>
              <w:t> </w:t>
            </w:r>
          </w:p>
        </w:tc>
        <w:tc>
          <w:tcPr>
            <w:tcW w:w="2448" w:type="dxa"/>
            <w:gridSpan w:val="2"/>
            <w:tcMar>
              <w:top w:w="0" w:type="dxa"/>
              <w:left w:w="144" w:type="dxa"/>
              <w:bottom w:w="0" w:type="dxa"/>
              <w:right w:w="0" w:type="dxa"/>
            </w:tcMar>
            <w:vAlign w:val="bottom"/>
            <w:hideMark/>
          </w:tcPr>
          <w:p w14:paraId="65C66569" w14:textId="77777777" w:rsidR="00572D45" w:rsidRDefault="00786BF9">
            <w:pPr>
              <w:pStyle w:val="rrdsinglerule"/>
              <w:tabs>
                <w:tab w:val="right" w:pos="942"/>
                <w:tab w:val="right" w:pos="1023"/>
              </w:tabs>
              <w:spacing w:before="0"/>
              <w:rPr>
                <w:rFonts w:ascii="Arial" w:hAnsi="Arial" w:cs="Arial"/>
                <w:sz w:val="18"/>
                <w:szCs w:val="18"/>
              </w:rPr>
            </w:pPr>
            <w:r>
              <w:rPr>
                <w:rFonts w:ascii="Arial" w:hAnsi="Arial" w:cs="Arial"/>
                <w:sz w:val="18"/>
                <w:szCs w:val="18"/>
              </w:rPr>
              <w:t> </w:t>
            </w:r>
          </w:p>
        </w:tc>
        <w:tc>
          <w:tcPr>
            <w:tcW w:w="2475" w:type="dxa"/>
            <w:gridSpan w:val="2"/>
            <w:tcMar>
              <w:top w:w="0" w:type="dxa"/>
              <w:left w:w="144" w:type="dxa"/>
              <w:bottom w:w="0" w:type="dxa"/>
              <w:right w:w="0" w:type="dxa"/>
            </w:tcMar>
            <w:vAlign w:val="bottom"/>
            <w:hideMark/>
          </w:tcPr>
          <w:p w14:paraId="072D52D3" w14:textId="77777777" w:rsidR="00572D45" w:rsidRDefault="00786BF9">
            <w:pPr>
              <w:pStyle w:val="rrdsinglerule"/>
              <w:tabs>
                <w:tab w:val="right" w:pos="978"/>
                <w:tab w:val="decimal" w:pos="1050"/>
              </w:tabs>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70CF2EC8" w14:textId="77777777" w:rsidR="00572D45" w:rsidRDefault="00786BF9">
            <w:pPr>
              <w:pStyle w:val="la2"/>
              <w:tabs>
                <w:tab w:val="right" w:pos="930"/>
              </w:tabs>
              <w:rPr>
                <w:rFonts w:ascii="Arial" w:hAnsi="Arial" w:cs="Arial"/>
                <w:sz w:val="18"/>
                <w:szCs w:val="18"/>
              </w:rPr>
            </w:pPr>
            <w:r>
              <w:rPr>
                <w:rFonts w:ascii="Arial" w:hAnsi="Arial" w:cs="Arial"/>
                <w:sz w:val="18"/>
                <w:szCs w:val="18"/>
              </w:rPr>
              <w:t> </w:t>
            </w:r>
          </w:p>
        </w:tc>
        <w:tc>
          <w:tcPr>
            <w:tcW w:w="1170" w:type="dxa"/>
            <w:vMerge/>
            <w:vAlign w:val="center"/>
            <w:hideMark/>
          </w:tcPr>
          <w:p w14:paraId="5742AF75" w14:textId="77777777" w:rsidR="00572D45" w:rsidRDefault="00572D45">
            <w:pPr>
              <w:tabs>
                <w:tab w:val="right" w:pos="942"/>
                <w:tab w:val="decimal" w:pos="987"/>
              </w:tabs>
              <w:rPr>
                <w:rFonts w:ascii="Arial" w:hAnsi="Arial" w:cs="Arial"/>
                <w:sz w:val="16"/>
                <w:szCs w:val="16"/>
              </w:rPr>
            </w:pPr>
          </w:p>
        </w:tc>
      </w:tr>
      <w:tr w:rsidR="00572D45" w14:paraId="3D2F9FB3" w14:textId="77777777">
        <w:trPr>
          <w:jc w:val="center"/>
        </w:trPr>
        <w:tc>
          <w:tcPr>
            <w:tcW w:w="3582" w:type="dxa"/>
            <w:vAlign w:val="bottom"/>
            <w:hideMark/>
          </w:tcPr>
          <w:p w14:paraId="48A2729B"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43" w:type="dxa"/>
            <w:tcMar>
              <w:top w:w="0" w:type="dxa"/>
              <w:left w:w="144" w:type="dxa"/>
              <w:bottom w:w="0" w:type="dxa"/>
              <w:right w:w="0" w:type="dxa"/>
            </w:tcMar>
            <w:vAlign w:val="bottom"/>
            <w:hideMark/>
          </w:tcPr>
          <w:p w14:paraId="1B13716A" w14:textId="77777777" w:rsidR="00572D45" w:rsidRDefault="00786BF9">
            <w:pPr>
              <w:tabs>
                <w:tab w:val="right" w:pos="942"/>
              </w:tabs>
              <w:ind w:right="29"/>
              <w:jc w:val="right"/>
              <w:rPr>
                <w:rFonts w:ascii="Arial" w:hAnsi="Arial" w:cs="Arial"/>
                <w:sz w:val="16"/>
                <w:szCs w:val="16"/>
              </w:rPr>
            </w:pPr>
            <w:r>
              <w:rPr>
                <w:rFonts w:ascii="Arial" w:hAnsi="Arial" w:cs="Arial"/>
                <w:b/>
                <w:bCs/>
                <w:sz w:val="16"/>
                <w:szCs w:val="16"/>
              </w:rPr>
              <w:t>Fair Value</w:t>
            </w:r>
          </w:p>
        </w:tc>
        <w:tc>
          <w:tcPr>
            <w:tcW w:w="1305" w:type="dxa"/>
            <w:tcMar>
              <w:top w:w="0" w:type="dxa"/>
              <w:left w:w="144" w:type="dxa"/>
              <w:bottom w:w="0" w:type="dxa"/>
              <w:right w:w="0" w:type="dxa"/>
            </w:tcMar>
            <w:vAlign w:val="bottom"/>
            <w:hideMark/>
          </w:tcPr>
          <w:p w14:paraId="53F29F76" w14:textId="77777777" w:rsidR="00572D45" w:rsidRDefault="00786BF9">
            <w:pPr>
              <w:tabs>
                <w:tab w:val="right" w:pos="1023"/>
                <w:tab w:val="decimal" w:pos="1095"/>
              </w:tabs>
              <w:ind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Losses</w:t>
            </w:r>
          </w:p>
        </w:tc>
        <w:tc>
          <w:tcPr>
            <w:tcW w:w="1215" w:type="dxa"/>
            <w:tcMar>
              <w:top w:w="0" w:type="dxa"/>
              <w:left w:w="144" w:type="dxa"/>
              <w:bottom w:w="0" w:type="dxa"/>
              <w:right w:w="0" w:type="dxa"/>
            </w:tcMar>
            <w:vAlign w:val="bottom"/>
            <w:hideMark/>
          </w:tcPr>
          <w:p w14:paraId="1DDC554D" w14:textId="77777777" w:rsidR="00572D45" w:rsidRDefault="00786BF9">
            <w:pPr>
              <w:tabs>
                <w:tab w:val="right" w:pos="978"/>
              </w:tabs>
              <w:ind w:right="29"/>
              <w:jc w:val="right"/>
              <w:rPr>
                <w:rFonts w:ascii="Arial" w:hAnsi="Arial" w:cs="Arial"/>
                <w:sz w:val="16"/>
                <w:szCs w:val="16"/>
              </w:rPr>
            </w:pPr>
            <w:r>
              <w:rPr>
                <w:rFonts w:ascii="Arial" w:hAnsi="Arial" w:cs="Arial"/>
                <w:b/>
                <w:bCs/>
                <w:sz w:val="16"/>
                <w:szCs w:val="16"/>
              </w:rPr>
              <w:t>Fair Value</w:t>
            </w:r>
          </w:p>
        </w:tc>
        <w:tc>
          <w:tcPr>
            <w:tcW w:w="1260" w:type="dxa"/>
            <w:tcMar>
              <w:top w:w="0" w:type="dxa"/>
              <w:left w:w="144" w:type="dxa"/>
              <w:bottom w:w="0" w:type="dxa"/>
              <w:right w:w="0" w:type="dxa"/>
            </w:tcMar>
            <w:vAlign w:val="bottom"/>
            <w:hideMark/>
          </w:tcPr>
          <w:p w14:paraId="28C11FE0" w14:textId="77777777" w:rsidR="00572D45" w:rsidRDefault="00786BF9">
            <w:pPr>
              <w:tabs>
                <w:tab w:val="right" w:pos="987"/>
                <w:tab w:val="decimal" w:pos="1050"/>
              </w:tabs>
              <w:ind w:right="29"/>
              <w:jc w:val="right"/>
              <w:rPr>
                <w:rFonts w:ascii="Arial" w:hAnsi="Arial" w:cs="Arial"/>
                <w:sz w:val="16"/>
                <w:szCs w:val="16"/>
              </w:rPr>
            </w:pPr>
            <w:r>
              <w:rPr>
                <w:rFonts w:ascii="Arial" w:hAnsi="Arial" w:cs="Arial"/>
                <w:b/>
                <w:bCs/>
                <w:sz w:val="16"/>
                <w:szCs w:val="16"/>
              </w:rPr>
              <w:t>Unrealized</w:t>
            </w:r>
            <w:r>
              <w:rPr>
                <w:rFonts w:ascii="Arial" w:hAnsi="Arial" w:cs="Arial"/>
                <w:b/>
                <w:bCs/>
                <w:sz w:val="16"/>
                <w:szCs w:val="16"/>
              </w:rPr>
              <w:br/>
              <w:t>Losses</w:t>
            </w:r>
          </w:p>
        </w:tc>
        <w:tc>
          <w:tcPr>
            <w:tcW w:w="1125" w:type="dxa"/>
            <w:tcMar>
              <w:top w:w="0" w:type="dxa"/>
              <w:left w:w="144" w:type="dxa"/>
              <w:bottom w:w="0" w:type="dxa"/>
              <w:right w:w="0" w:type="dxa"/>
            </w:tcMar>
            <w:vAlign w:val="bottom"/>
            <w:hideMark/>
          </w:tcPr>
          <w:p w14:paraId="13F090FF" w14:textId="77777777" w:rsidR="00572D45" w:rsidRDefault="00786BF9">
            <w:pPr>
              <w:tabs>
                <w:tab w:val="right" w:pos="930"/>
              </w:tabs>
              <w:ind w:right="29"/>
              <w:jc w:val="right"/>
              <w:rPr>
                <w:rFonts w:ascii="Arial" w:hAnsi="Arial" w:cs="Arial"/>
                <w:sz w:val="16"/>
                <w:szCs w:val="16"/>
              </w:rPr>
            </w:pPr>
            <w:r>
              <w:rPr>
                <w:rFonts w:ascii="Arial" w:hAnsi="Arial" w:cs="Arial"/>
                <w:b/>
                <w:bCs/>
                <w:sz w:val="16"/>
                <w:szCs w:val="16"/>
              </w:rPr>
              <w:t>Total</w:t>
            </w:r>
            <w:r>
              <w:rPr>
                <w:rFonts w:ascii="Arial" w:hAnsi="Arial" w:cs="Arial"/>
                <w:b/>
                <w:bCs/>
                <w:sz w:val="16"/>
                <w:szCs w:val="16"/>
              </w:rPr>
              <w:br/>
              <w:t>Fair Value</w:t>
            </w:r>
          </w:p>
        </w:tc>
        <w:tc>
          <w:tcPr>
            <w:tcW w:w="1170" w:type="dxa"/>
            <w:vMerge/>
            <w:vAlign w:val="center"/>
            <w:hideMark/>
          </w:tcPr>
          <w:p w14:paraId="0EF73818" w14:textId="77777777" w:rsidR="00572D45" w:rsidRDefault="00572D45">
            <w:pPr>
              <w:tabs>
                <w:tab w:val="right" w:pos="942"/>
                <w:tab w:val="decimal" w:pos="987"/>
              </w:tabs>
              <w:rPr>
                <w:rFonts w:ascii="Arial" w:hAnsi="Arial" w:cs="Arial"/>
                <w:sz w:val="16"/>
                <w:szCs w:val="16"/>
              </w:rPr>
            </w:pPr>
          </w:p>
        </w:tc>
      </w:tr>
      <w:tr w:rsidR="00572D45" w14:paraId="2F4290B1" w14:textId="77777777">
        <w:trPr>
          <w:jc w:val="center"/>
        </w:trPr>
        <w:tc>
          <w:tcPr>
            <w:tcW w:w="10800" w:type="dxa"/>
            <w:gridSpan w:val="7"/>
            <w:tcMar>
              <w:top w:w="0" w:type="dxa"/>
              <w:left w:w="144" w:type="dxa"/>
              <w:bottom w:w="0" w:type="dxa"/>
              <w:right w:w="0" w:type="dxa"/>
            </w:tcMar>
            <w:vAlign w:val="bottom"/>
            <w:hideMark/>
          </w:tcPr>
          <w:p w14:paraId="670E6B98" w14:textId="77777777" w:rsidR="00572D45" w:rsidRDefault="00786BF9">
            <w:pPr>
              <w:pStyle w:val="rrdsinglerule"/>
              <w:tabs>
                <w:tab w:val="right" w:pos="942"/>
                <w:tab w:val="right" w:pos="978"/>
                <w:tab w:val="right" w:pos="1023"/>
                <w:tab w:val="decimal" w:pos="1050"/>
              </w:tabs>
              <w:spacing w:before="0"/>
              <w:ind w:hanging="690"/>
              <w:rPr>
                <w:rFonts w:ascii="Arial" w:hAnsi="Arial" w:cs="Arial"/>
                <w:sz w:val="18"/>
                <w:szCs w:val="18"/>
              </w:rPr>
            </w:pPr>
            <w:r>
              <w:rPr>
                <w:rFonts w:ascii="Arial" w:hAnsi="Arial" w:cs="Arial"/>
                <w:sz w:val="18"/>
                <w:szCs w:val="18"/>
              </w:rPr>
              <w:t> </w:t>
            </w:r>
          </w:p>
        </w:tc>
      </w:tr>
      <w:tr w:rsidR="00572D45" w14:paraId="324C2C00" w14:textId="77777777">
        <w:trPr>
          <w:trHeight w:val="75"/>
          <w:jc w:val="center"/>
        </w:trPr>
        <w:tc>
          <w:tcPr>
            <w:tcW w:w="3582" w:type="dxa"/>
            <w:vAlign w:val="center"/>
            <w:hideMark/>
          </w:tcPr>
          <w:p w14:paraId="27B5B46A" w14:textId="77777777" w:rsidR="00572D45" w:rsidRDefault="00786BF9">
            <w:pPr>
              <w:rPr>
                <w:rFonts w:ascii="Arial" w:hAnsi="Arial" w:cs="Arial"/>
                <w:sz w:val="2"/>
                <w:szCs w:val="2"/>
              </w:rPr>
            </w:pPr>
            <w:r>
              <w:rPr>
                <w:rFonts w:ascii="Arial" w:hAnsi="Arial" w:cs="Arial"/>
                <w:sz w:val="2"/>
                <w:szCs w:val="2"/>
              </w:rPr>
              <w:t> </w:t>
            </w:r>
          </w:p>
        </w:tc>
        <w:tc>
          <w:tcPr>
            <w:tcW w:w="1143" w:type="dxa"/>
            <w:vAlign w:val="center"/>
            <w:hideMark/>
          </w:tcPr>
          <w:p w14:paraId="00D6FF62" w14:textId="77777777" w:rsidR="00572D45" w:rsidRDefault="00786BF9">
            <w:pPr>
              <w:tabs>
                <w:tab w:val="right" w:pos="942"/>
              </w:tabs>
              <w:rPr>
                <w:rFonts w:ascii="Arial" w:hAnsi="Arial" w:cs="Arial"/>
                <w:sz w:val="2"/>
                <w:szCs w:val="2"/>
              </w:rPr>
            </w:pPr>
            <w:r>
              <w:rPr>
                <w:rFonts w:ascii="Arial" w:hAnsi="Arial" w:cs="Arial"/>
                <w:sz w:val="2"/>
                <w:szCs w:val="2"/>
              </w:rPr>
              <w:t> </w:t>
            </w:r>
          </w:p>
        </w:tc>
        <w:tc>
          <w:tcPr>
            <w:tcW w:w="1305" w:type="dxa"/>
            <w:vAlign w:val="center"/>
            <w:hideMark/>
          </w:tcPr>
          <w:p w14:paraId="531000E8" w14:textId="77777777" w:rsidR="00572D45" w:rsidRDefault="00786BF9">
            <w:pPr>
              <w:tabs>
                <w:tab w:val="right" w:pos="1023"/>
                <w:tab w:val="decimal" w:pos="1095"/>
              </w:tabs>
              <w:rPr>
                <w:rFonts w:ascii="Arial" w:hAnsi="Arial" w:cs="Arial"/>
                <w:sz w:val="2"/>
                <w:szCs w:val="2"/>
              </w:rPr>
            </w:pPr>
            <w:r>
              <w:rPr>
                <w:rFonts w:ascii="Arial" w:hAnsi="Arial" w:cs="Arial"/>
                <w:sz w:val="2"/>
                <w:szCs w:val="2"/>
              </w:rPr>
              <w:t> </w:t>
            </w:r>
          </w:p>
        </w:tc>
        <w:tc>
          <w:tcPr>
            <w:tcW w:w="1215" w:type="dxa"/>
            <w:vAlign w:val="center"/>
            <w:hideMark/>
          </w:tcPr>
          <w:p w14:paraId="27FFA7DD" w14:textId="77777777" w:rsidR="00572D45" w:rsidRDefault="00786BF9">
            <w:pPr>
              <w:tabs>
                <w:tab w:val="right" w:pos="978"/>
              </w:tabs>
              <w:rPr>
                <w:rFonts w:ascii="Arial" w:hAnsi="Arial" w:cs="Arial"/>
                <w:sz w:val="2"/>
                <w:szCs w:val="2"/>
              </w:rPr>
            </w:pPr>
            <w:r>
              <w:rPr>
                <w:rFonts w:ascii="Arial" w:hAnsi="Arial" w:cs="Arial"/>
                <w:sz w:val="2"/>
                <w:szCs w:val="2"/>
              </w:rPr>
              <w:t> </w:t>
            </w:r>
          </w:p>
        </w:tc>
        <w:tc>
          <w:tcPr>
            <w:tcW w:w="1260" w:type="dxa"/>
            <w:vAlign w:val="center"/>
            <w:hideMark/>
          </w:tcPr>
          <w:p w14:paraId="15D79797" w14:textId="77777777" w:rsidR="00572D45" w:rsidRDefault="00786BF9">
            <w:pPr>
              <w:tabs>
                <w:tab w:val="right" w:pos="987"/>
                <w:tab w:val="decimal" w:pos="1050"/>
              </w:tabs>
              <w:rPr>
                <w:rFonts w:ascii="Arial" w:hAnsi="Arial" w:cs="Arial"/>
                <w:sz w:val="2"/>
                <w:szCs w:val="2"/>
              </w:rPr>
            </w:pPr>
            <w:r>
              <w:rPr>
                <w:rFonts w:ascii="Arial" w:hAnsi="Arial" w:cs="Arial"/>
                <w:sz w:val="2"/>
                <w:szCs w:val="2"/>
              </w:rPr>
              <w:t> </w:t>
            </w:r>
          </w:p>
        </w:tc>
        <w:tc>
          <w:tcPr>
            <w:tcW w:w="1125" w:type="dxa"/>
            <w:vAlign w:val="center"/>
            <w:hideMark/>
          </w:tcPr>
          <w:p w14:paraId="0ADF2837" w14:textId="77777777" w:rsidR="00572D45" w:rsidRDefault="00786BF9">
            <w:pPr>
              <w:tabs>
                <w:tab w:val="right" w:pos="930"/>
              </w:tabs>
              <w:rPr>
                <w:rFonts w:ascii="Arial" w:hAnsi="Arial" w:cs="Arial"/>
                <w:sz w:val="2"/>
                <w:szCs w:val="2"/>
              </w:rPr>
            </w:pPr>
            <w:r>
              <w:rPr>
                <w:rFonts w:ascii="Arial" w:hAnsi="Arial" w:cs="Arial"/>
                <w:sz w:val="2"/>
                <w:szCs w:val="2"/>
              </w:rPr>
              <w:t> </w:t>
            </w:r>
          </w:p>
        </w:tc>
        <w:tc>
          <w:tcPr>
            <w:tcW w:w="1170" w:type="dxa"/>
            <w:vAlign w:val="center"/>
            <w:hideMark/>
          </w:tcPr>
          <w:p w14:paraId="2E168DD7" w14:textId="77777777" w:rsidR="00572D45" w:rsidRDefault="00786BF9">
            <w:pPr>
              <w:tabs>
                <w:tab w:val="right" w:pos="942"/>
                <w:tab w:val="decimal" w:pos="987"/>
              </w:tabs>
              <w:rPr>
                <w:rFonts w:ascii="Arial" w:hAnsi="Arial" w:cs="Arial"/>
                <w:sz w:val="2"/>
                <w:szCs w:val="2"/>
              </w:rPr>
            </w:pPr>
            <w:r>
              <w:rPr>
                <w:rFonts w:ascii="Arial" w:hAnsi="Arial" w:cs="Arial"/>
                <w:sz w:val="2"/>
                <w:szCs w:val="2"/>
              </w:rPr>
              <w:t> </w:t>
            </w:r>
          </w:p>
        </w:tc>
      </w:tr>
      <w:tr w:rsidR="00572D45" w14:paraId="7D855C1D" w14:textId="77777777">
        <w:trPr>
          <w:jc w:val="center"/>
        </w:trPr>
        <w:tc>
          <w:tcPr>
            <w:tcW w:w="3582" w:type="dxa"/>
            <w:hideMark/>
          </w:tcPr>
          <w:p w14:paraId="2F40CD00"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June 30, 2022</w:t>
            </w:r>
          </w:p>
        </w:tc>
        <w:tc>
          <w:tcPr>
            <w:tcW w:w="1143" w:type="dxa"/>
            <w:tcMar>
              <w:top w:w="0" w:type="dxa"/>
              <w:left w:w="144" w:type="dxa"/>
              <w:bottom w:w="0" w:type="dxa"/>
              <w:right w:w="0" w:type="dxa"/>
            </w:tcMar>
            <w:vAlign w:val="bottom"/>
            <w:hideMark/>
          </w:tcPr>
          <w:p w14:paraId="64053A09" w14:textId="77777777" w:rsidR="00572D45" w:rsidRDefault="00786BF9">
            <w:pPr>
              <w:pStyle w:val="la2"/>
              <w:tabs>
                <w:tab w:val="right" w:pos="942"/>
              </w:tabs>
              <w:rPr>
                <w:rFonts w:ascii="Arial" w:hAnsi="Arial" w:cs="Arial"/>
                <w:sz w:val="16"/>
                <w:szCs w:val="16"/>
              </w:rPr>
            </w:pPr>
            <w:r>
              <w:rPr>
                <w:rFonts w:ascii="Arial" w:hAnsi="Arial" w:cs="Arial"/>
                <w:sz w:val="16"/>
                <w:szCs w:val="16"/>
              </w:rPr>
              <w:t> </w:t>
            </w:r>
          </w:p>
        </w:tc>
        <w:tc>
          <w:tcPr>
            <w:tcW w:w="1305" w:type="dxa"/>
            <w:tcMar>
              <w:top w:w="0" w:type="dxa"/>
              <w:left w:w="144" w:type="dxa"/>
              <w:bottom w:w="0" w:type="dxa"/>
              <w:right w:w="0" w:type="dxa"/>
            </w:tcMar>
            <w:vAlign w:val="bottom"/>
            <w:hideMark/>
          </w:tcPr>
          <w:p w14:paraId="37905E96" w14:textId="77777777" w:rsidR="00572D45" w:rsidRDefault="00786BF9">
            <w:pPr>
              <w:pStyle w:val="la2"/>
              <w:tabs>
                <w:tab w:val="right" w:pos="1023"/>
                <w:tab w:val="decimal" w:pos="1095"/>
              </w:tabs>
              <w:rPr>
                <w:rFonts w:ascii="Arial" w:hAnsi="Arial" w:cs="Arial"/>
                <w:sz w:val="16"/>
                <w:szCs w:val="16"/>
              </w:rPr>
            </w:pPr>
            <w:r>
              <w:rPr>
                <w:rFonts w:ascii="Arial" w:hAnsi="Arial" w:cs="Arial"/>
                <w:sz w:val="16"/>
                <w:szCs w:val="16"/>
              </w:rPr>
              <w:t> </w:t>
            </w:r>
          </w:p>
        </w:tc>
        <w:tc>
          <w:tcPr>
            <w:tcW w:w="1215" w:type="dxa"/>
            <w:tcMar>
              <w:top w:w="0" w:type="dxa"/>
              <w:left w:w="144" w:type="dxa"/>
              <w:bottom w:w="0" w:type="dxa"/>
              <w:right w:w="0" w:type="dxa"/>
            </w:tcMar>
            <w:vAlign w:val="bottom"/>
            <w:hideMark/>
          </w:tcPr>
          <w:p w14:paraId="388968E0" w14:textId="77777777" w:rsidR="00572D45" w:rsidRDefault="00786BF9">
            <w:pPr>
              <w:pStyle w:val="la2"/>
              <w:tabs>
                <w:tab w:val="right" w:pos="978"/>
              </w:tabs>
              <w:rPr>
                <w:rFonts w:ascii="Arial" w:hAnsi="Arial" w:cs="Arial"/>
                <w:sz w:val="16"/>
                <w:szCs w:val="16"/>
              </w:rPr>
            </w:pPr>
            <w:r>
              <w:rPr>
                <w:rFonts w:ascii="Arial" w:hAnsi="Arial" w:cs="Arial"/>
                <w:sz w:val="16"/>
                <w:szCs w:val="16"/>
              </w:rPr>
              <w:t> </w:t>
            </w:r>
          </w:p>
        </w:tc>
        <w:tc>
          <w:tcPr>
            <w:tcW w:w="1260" w:type="dxa"/>
            <w:tcMar>
              <w:top w:w="0" w:type="dxa"/>
              <w:left w:w="144" w:type="dxa"/>
              <w:bottom w:w="0" w:type="dxa"/>
              <w:right w:w="0" w:type="dxa"/>
            </w:tcMar>
            <w:vAlign w:val="bottom"/>
            <w:hideMark/>
          </w:tcPr>
          <w:p w14:paraId="0A891EB0" w14:textId="77777777" w:rsidR="00572D45" w:rsidRDefault="00786BF9">
            <w:pPr>
              <w:pStyle w:val="la2"/>
              <w:tabs>
                <w:tab w:val="right" w:pos="987"/>
                <w:tab w:val="decimal" w:pos="1050"/>
              </w:tabs>
              <w:rPr>
                <w:rFonts w:ascii="Arial" w:hAnsi="Arial" w:cs="Arial"/>
                <w:sz w:val="16"/>
                <w:szCs w:val="16"/>
              </w:rPr>
            </w:pPr>
            <w:r>
              <w:rPr>
                <w:rFonts w:ascii="Arial" w:hAnsi="Arial" w:cs="Arial"/>
                <w:sz w:val="16"/>
                <w:szCs w:val="16"/>
              </w:rPr>
              <w:t> </w:t>
            </w:r>
          </w:p>
        </w:tc>
        <w:tc>
          <w:tcPr>
            <w:tcW w:w="1125" w:type="dxa"/>
            <w:tcMar>
              <w:top w:w="0" w:type="dxa"/>
              <w:left w:w="144" w:type="dxa"/>
              <w:bottom w:w="0" w:type="dxa"/>
              <w:right w:w="0" w:type="dxa"/>
            </w:tcMar>
            <w:vAlign w:val="bottom"/>
            <w:hideMark/>
          </w:tcPr>
          <w:p w14:paraId="496AFA16" w14:textId="77777777" w:rsidR="00572D45" w:rsidRDefault="00786BF9">
            <w:pPr>
              <w:pStyle w:val="la2"/>
              <w:tabs>
                <w:tab w:val="right" w:pos="930"/>
              </w:tabs>
              <w:rPr>
                <w:rFonts w:ascii="Arial" w:hAnsi="Arial" w:cs="Arial"/>
                <w:sz w:val="16"/>
                <w:szCs w:val="16"/>
              </w:rPr>
            </w:pPr>
            <w:r>
              <w:rPr>
                <w:rFonts w:ascii="Arial" w:hAnsi="Arial" w:cs="Arial"/>
                <w:sz w:val="16"/>
                <w:szCs w:val="16"/>
              </w:rPr>
              <w:t> </w:t>
            </w:r>
          </w:p>
        </w:tc>
        <w:tc>
          <w:tcPr>
            <w:tcW w:w="1170" w:type="dxa"/>
            <w:tcMar>
              <w:top w:w="0" w:type="dxa"/>
              <w:left w:w="144" w:type="dxa"/>
              <w:bottom w:w="0" w:type="dxa"/>
              <w:right w:w="0" w:type="dxa"/>
            </w:tcMar>
            <w:vAlign w:val="bottom"/>
            <w:hideMark/>
          </w:tcPr>
          <w:p w14:paraId="28090804" w14:textId="77777777" w:rsidR="00572D45" w:rsidRDefault="00786BF9">
            <w:pPr>
              <w:pStyle w:val="la2"/>
              <w:tabs>
                <w:tab w:val="right" w:pos="942"/>
                <w:tab w:val="decimal" w:pos="987"/>
              </w:tabs>
              <w:rPr>
                <w:rFonts w:ascii="Arial" w:hAnsi="Arial" w:cs="Arial"/>
                <w:sz w:val="16"/>
                <w:szCs w:val="16"/>
              </w:rPr>
            </w:pPr>
            <w:r>
              <w:rPr>
                <w:rFonts w:ascii="Arial" w:hAnsi="Arial" w:cs="Arial"/>
                <w:sz w:val="16"/>
                <w:szCs w:val="16"/>
              </w:rPr>
              <w:t> </w:t>
            </w:r>
          </w:p>
        </w:tc>
      </w:tr>
      <w:tr w:rsidR="00572D45" w14:paraId="35B79D5F" w14:textId="77777777">
        <w:trPr>
          <w:trHeight w:val="75"/>
          <w:jc w:val="center"/>
        </w:trPr>
        <w:tc>
          <w:tcPr>
            <w:tcW w:w="3582" w:type="dxa"/>
            <w:vAlign w:val="center"/>
            <w:hideMark/>
          </w:tcPr>
          <w:p w14:paraId="002BBC80" w14:textId="77777777" w:rsidR="00572D45" w:rsidRDefault="00786BF9">
            <w:pPr>
              <w:rPr>
                <w:rFonts w:ascii="Arial" w:hAnsi="Arial" w:cs="Arial"/>
                <w:sz w:val="2"/>
                <w:szCs w:val="2"/>
              </w:rPr>
            </w:pPr>
            <w:r>
              <w:rPr>
                <w:rFonts w:ascii="Arial" w:hAnsi="Arial" w:cs="Arial"/>
                <w:sz w:val="2"/>
                <w:szCs w:val="2"/>
              </w:rPr>
              <w:t> </w:t>
            </w:r>
          </w:p>
        </w:tc>
        <w:tc>
          <w:tcPr>
            <w:tcW w:w="1143" w:type="dxa"/>
            <w:vAlign w:val="center"/>
            <w:hideMark/>
          </w:tcPr>
          <w:p w14:paraId="28EB26A2" w14:textId="77777777" w:rsidR="00572D45" w:rsidRDefault="00786BF9">
            <w:pPr>
              <w:tabs>
                <w:tab w:val="right" w:pos="942"/>
              </w:tabs>
              <w:rPr>
                <w:rFonts w:ascii="Arial" w:hAnsi="Arial" w:cs="Arial"/>
                <w:sz w:val="2"/>
                <w:szCs w:val="2"/>
              </w:rPr>
            </w:pPr>
            <w:r>
              <w:rPr>
                <w:rFonts w:ascii="Arial" w:hAnsi="Arial" w:cs="Arial"/>
                <w:sz w:val="2"/>
                <w:szCs w:val="2"/>
              </w:rPr>
              <w:t> </w:t>
            </w:r>
          </w:p>
        </w:tc>
        <w:tc>
          <w:tcPr>
            <w:tcW w:w="1305" w:type="dxa"/>
            <w:vAlign w:val="center"/>
            <w:hideMark/>
          </w:tcPr>
          <w:p w14:paraId="6035EE2A" w14:textId="77777777" w:rsidR="00572D45" w:rsidRDefault="00786BF9">
            <w:pPr>
              <w:tabs>
                <w:tab w:val="right" w:pos="1023"/>
                <w:tab w:val="decimal" w:pos="1095"/>
              </w:tabs>
              <w:rPr>
                <w:rFonts w:ascii="Arial" w:hAnsi="Arial" w:cs="Arial"/>
                <w:sz w:val="2"/>
                <w:szCs w:val="2"/>
              </w:rPr>
            </w:pPr>
            <w:r>
              <w:rPr>
                <w:rFonts w:ascii="Arial" w:hAnsi="Arial" w:cs="Arial"/>
                <w:sz w:val="2"/>
                <w:szCs w:val="2"/>
              </w:rPr>
              <w:t> </w:t>
            </w:r>
          </w:p>
        </w:tc>
        <w:tc>
          <w:tcPr>
            <w:tcW w:w="1215" w:type="dxa"/>
            <w:vAlign w:val="center"/>
            <w:hideMark/>
          </w:tcPr>
          <w:p w14:paraId="0FFEBD44" w14:textId="77777777" w:rsidR="00572D45" w:rsidRDefault="00786BF9">
            <w:pPr>
              <w:tabs>
                <w:tab w:val="right" w:pos="978"/>
              </w:tabs>
              <w:rPr>
                <w:rFonts w:ascii="Arial" w:hAnsi="Arial" w:cs="Arial"/>
                <w:sz w:val="2"/>
                <w:szCs w:val="2"/>
              </w:rPr>
            </w:pPr>
            <w:r>
              <w:rPr>
                <w:rFonts w:ascii="Arial" w:hAnsi="Arial" w:cs="Arial"/>
                <w:sz w:val="2"/>
                <w:szCs w:val="2"/>
              </w:rPr>
              <w:t> </w:t>
            </w:r>
          </w:p>
        </w:tc>
        <w:tc>
          <w:tcPr>
            <w:tcW w:w="1260" w:type="dxa"/>
            <w:vAlign w:val="center"/>
            <w:hideMark/>
          </w:tcPr>
          <w:p w14:paraId="3AAFA4C8" w14:textId="77777777" w:rsidR="00572D45" w:rsidRDefault="00786BF9">
            <w:pPr>
              <w:tabs>
                <w:tab w:val="right" w:pos="987"/>
                <w:tab w:val="decimal" w:pos="1050"/>
              </w:tabs>
              <w:rPr>
                <w:rFonts w:ascii="Arial" w:hAnsi="Arial" w:cs="Arial"/>
                <w:sz w:val="2"/>
                <w:szCs w:val="2"/>
              </w:rPr>
            </w:pPr>
            <w:r>
              <w:rPr>
                <w:rFonts w:ascii="Arial" w:hAnsi="Arial" w:cs="Arial"/>
                <w:sz w:val="2"/>
                <w:szCs w:val="2"/>
              </w:rPr>
              <w:t> </w:t>
            </w:r>
          </w:p>
        </w:tc>
        <w:tc>
          <w:tcPr>
            <w:tcW w:w="1125" w:type="dxa"/>
            <w:vAlign w:val="center"/>
            <w:hideMark/>
          </w:tcPr>
          <w:p w14:paraId="7F5166A4" w14:textId="77777777" w:rsidR="00572D45" w:rsidRDefault="00786BF9">
            <w:pPr>
              <w:tabs>
                <w:tab w:val="right" w:pos="930"/>
              </w:tabs>
              <w:rPr>
                <w:rFonts w:ascii="Arial" w:hAnsi="Arial" w:cs="Arial"/>
                <w:sz w:val="2"/>
                <w:szCs w:val="2"/>
              </w:rPr>
            </w:pPr>
            <w:r>
              <w:rPr>
                <w:rFonts w:ascii="Arial" w:hAnsi="Arial" w:cs="Arial"/>
                <w:sz w:val="2"/>
                <w:szCs w:val="2"/>
              </w:rPr>
              <w:t> </w:t>
            </w:r>
          </w:p>
        </w:tc>
        <w:tc>
          <w:tcPr>
            <w:tcW w:w="1170" w:type="dxa"/>
            <w:vAlign w:val="center"/>
            <w:hideMark/>
          </w:tcPr>
          <w:p w14:paraId="70DBA78C" w14:textId="77777777" w:rsidR="00572D45" w:rsidRDefault="00786BF9">
            <w:pPr>
              <w:tabs>
                <w:tab w:val="right" w:pos="942"/>
                <w:tab w:val="decimal" w:pos="987"/>
              </w:tabs>
              <w:rPr>
                <w:rFonts w:ascii="Arial" w:hAnsi="Arial" w:cs="Arial"/>
                <w:sz w:val="2"/>
                <w:szCs w:val="2"/>
              </w:rPr>
            </w:pPr>
            <w:r>
              <w:rPr>
                <w:rFonts w:ascii="Arial" w:hAnsi="Arial" w:cs="Arial"/>
                <w:sz w:val="2"/>
                <w:szCs w:val="2"/>
              </w:rPr>
              <w:t> </w:t>
            </w:r>
          </w:p>
        </w:tc>
      </w:tr>
      <w:tr w:rsidR="00572D45" w14:paraId="172F40DD" w14:textId="77777777">
        <w:trPr>
          <w:jc w:val="center"/>
        </w:trPr>
        <w:tc>
          <w:tcPr>
            <w:tcW w:w="3582" w:type="dxa"/>
            <w:hideMark/>
          </w:tcPr>
          <w:p w14:paraId="601D148F"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U.S. government and agency securities</w:t>
            </w:r>
          </w:p>
        </w:tc>
        <w:tc>
          <w:tcPr>
            <w:tcW w:w="1143" w:type="dxa"/>
            <w:noWrap/>
            <w:tcMar>
              <w:top w:w="0" w:type="dxa"/>
              <w:left w:w="144" w:type="dxa"/>
              <w:bottom w:w="0" w:type="dxa"/>
              <w:right w:w="0" w:type="dxa"/>
            </w:tcMar>
            <w:vAlign w:val="bottom"/>
            <w:hideMark/>
          </w:tcPr>
          <w:p w14:paraId="56AAA3FD"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t>59,092</w:t>
            </w:r>
            <w:r>
              <w:rPr>
                <w:rFonts w:ascii="Arial" w:hAnsi="Arial" w:cs="Arial"/>
                <w:sz w:val="18"/>
                <w:szCs w:val="18"/>
              </w:rPr>
              <w:tab/>
            </w:r>
          </w:p>
        </w:tc>
        <w:tc>
          <w:tcPr>
            <w:tcW w:w="1305" w:type="dxa"/>
            <w:noWrap/>
            <w:tcMar>
              <w:top w:w="0" w:type="dxa"/>
              <w:left w:w="144" w:type="dxa"/>
              <w:bottom w:w="0" w:type="dxa"/>
              <w:right w:w="0" w:type="dxa"/>
            </w:tcMar>
            <w:vAlign w:val="bottom"/>
            <w:hideMark/>
          </w:tcPr>
          <w:p w14:paraId="6B620C48"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t>(1,835</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2B7E0B29"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t>2,210</w:t>
            </w:r>
            <w:r>
              <w:rPr>
                <w:rFonts w:ascii="Arial" w:hAnsi="Arial" w:cs="Arial"/>
                <w:sz w:val="18"/>
                <w:szCs w:val="18"/>
              </w:rPr>
              <w:tab/>
            </w:r>
          </w:p>
        </w:tc>
        <w:tc>
          <w:tcPr>
            <w:tcW w:w="1260" w:type="dxa"/>
            <w:noWrap/>
            <w:tcMar>
              <w:top w:w="0" w:type="dxa"/>
              <w:left w:w="144" w:type="dxa"/>
              <w:bottom w:w="0" w:type="dxa"/>
              <w:right w:w="0" w:type="dxa"/>
            </w:tcMar>
            <w:vAlign w:val="bottom"/>
            <w:hideMark/>
          </w:tcPr>
          <w:p w14:paraId="1D7EF80B"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t>(352</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2AFE70CD"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t>61,302</w:t>
            </w:r>
            <w:r>
              <w:rPr>
                <w:rFonts w:ascii="Arial" w:hAnsi="Arial" w:cs="Arial"/>
                <w:sz w:val="18"/>
                <w:szCs w:val="18"/>
              </w:rPr>
              <w:tab/>
            </w:r>
          </w:p>
        </w:tc>
        <w:tc>
          <w:tcPr>
            <w:tcW w:w="1170" w:type="dxa"/>
            <w:noWrap/>
            <w:tcMar>
              <w:top w:w="0" w:type="dxa"/>
              <w:left w:w="144" w:type="dxa"/>
              <w:bottom w:w="0" w:type="dxa"/>
              <w:right w:w="0" w:type="dxa"/>
            </w:tcMar>
            <w:vAlign w:val="bottom"/>
            <w:hideMark/>
          </w:tcPr>
          <w:p w14:paraId="7E3A21CA"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w:t>
            </w:r>
            <w:r>
              <w:rPr>
                <w:rFonts w:ascii="Arial" w:hAnsi="Arial" w:cs="Arial"/>
                <w:sz w:val="18"/>
                <w:szCs w:val="18"/>
              </w:rPr>
              <w:t> </w:t>
            </w:r>
            <w:r>
              <w:rPr>
                <w:rFonts w:ascii="Arial" w:hAnsi="Arial" w:cs="Arial"/>
                <w:sz w:val="18"/>
                <w:szCs w:val="18"/>
              </w:rPr>
              <w:t>(2,187</w:t>
            </w:r>
            <w:r>
              <w:rPr>
                <w:rFonts w:ascii="Arial" w:hAnsi="Arial" w:cs="Arial"/>
                <w:sz w:val="18"/>
                <w:szCs w:val="18"/>
              </w:rPr>
              <w:tab/>
              <w:t>)</w:t>
            </w:r>
          </w:p>
        </w:tc>
      </w:tr>
      <w:tr w:rsidR="00572D45" w14:paraId="02BF8F6A" w14:textId="77777777">
        <w:trPr>
          <w:jc w:val="center"/>
        </w:trPr>
        <w:tc>
          <w:tcPr>
            <w:tcW w:w="3582" w:type="dxa"/>
            <w:hideMark/>
          </w:tcPr>
          <w:p w14:paraId="0AD82924"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Foreign government bonds</w:t>
            </w:r>
          </w:p>
        </w:tc>
        <w:tc>
          <w:tcPr>
            <w:tcW w:w="1143" w:type="dxa"/>
            <w:noWrap/>
            <w:tcMar>
              <w:top w:w="0" w:type="dxa"/>
              <w:left w:w="144" w:type="dxa"/>
              <w:bottom w:w="0" w:type="dxa"/>
              <w:right w:w="0" w:type="dxa"/>
            </w:tcMar>
            <w:vAlign w:val="bottom"/>
            <w:hideMark/>
          </w:tcPr>
          <w:p w14:paraId="21AF0F2A"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ab/>
              <w:t>418</w:t>
            </w:r>
            <w:r>
              <w:rPr>
                <w:rFonts w:ascii="Arial" w:hAnsi="Arial" w:cs="Arial"/>
                <w:sz w:val="18"/>
                <w:szCs w:val="18"/>
              </w:rPr>
              <w:tab/>
            </w:r>
          </w:p>
        </w:tc>
        <w:tc>
          <w:tcPr>
            <w:tcW w:w="1305" w:type="dxa"/>
            <w:noWrap/>
            <w:tcMar>
              <w:top w:w="0" w:type="dxa"/>
              <w:left w:w="144" w:type="dxa"/>
              <w:bottom w:w="0" w:type="dxa"/>
              <w:right w:w="0" w:type="dxa"/>
            </w:tcMar>
            <w:vAlign w:val="bottom"/>
            <w:hideMark/>
          </w:tcPr>
          <w:p w14:paraId="53E583DE"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ab/>
              <w:t>(18</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2700ABAC"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ab/>
              <w:t>27</w:t>
            </w:r>
            <w:r>
              <w:rPr>
                <w:rFonts w:ascii="Arial" w:hAnsi="Arial" w:cs="Arial"/>
                <w:sz w:val="18"/>
                <w:szCs w:val="18"/>
              </w:rPr>
              <w:tab/>
            </w:r>
          </w:p>
        </w:tc>
        <w:tc>
          <w:tcPr>
            <w:tcW w:w="1260" w:type="dxa"/>
            <w:noWrap/>
            <w:tcMar>
              <w:top w:w="0" w:type="dxa"/>
              <w:left w:w="144" w:type="dxa"/>
              <w:bottom w:w="0" w:type="dxa"/>
              <w:right w:w="0" w:type="dxa"/>
            </w:tcMar>
            <w:vAlign w:val="bottom"/>
            <w:hideMark/>
          </w:tcPr>
          <w:p w14:paraId="5FC6BF06"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ab/>
              <w:t>(6</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669B2557"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ab/>
              <w:t>445</w:t>
            </w:r>
            <w:r>
              <w:rPr>
                <w:rFonts w:ascii="Arial" w:hAnsi="Arial" w:cs="Arial"/>
                <w:sz w:val="18"/>
                <w:szCs w:val="18"/>
              </w:rPr>
              <w:tab/>
            </w:r>
          </w:p>
        </w:tc>
        <w:tc>
          <w:tcPr>
            <w:tcW w:w="1170" w:type="dxa"/>
            <w:noWrap/>
            <w:tcMar>
              <w:top w:w="0" w:type="dxa"/>
              <w:left w:w="144" w:type="dxa"/>
              <w:bottom w:w="0" w:type="dxa"/>
              <w:right w:w="0" w:type="dxa"/>
            </w:tcMar>
            <w:vAlign w:val="bottom"/>
            <w:hideMark/>
          </w:tcPr>
          <w:p w14:paraId="68F4647A"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(24</w:t>
            </w:r>
            <w:r>
              <w:rPr>
                <w:rFonts w:ascii="Arial" w:hAnsi="Arial" w:cs="Arial"/>
                <w:sz w:val="18"/>
                <w:szCs w:val="18"/>
              </w:rPr>
              <w:tab/>
              <w:t>)</w:t>
            </w:r>
          </w:p>
        </w:tc>
      </w:tr>
      <w:tr w:rsidR="00572D45" w14:paraId="660D001D" w14:textId="77777777">
        <w:trPr>
          <w:jc w:val="center"/>
        </w:trPr>
        <w:tc>
          <w:tcPr>
            <w:tcW w:w="3582" w:type="dxa"/>
            <w:vAlign w:val="bottom"/>
            <w:hideMark/>
          </w:tcPr>
          <w:p w14:paraId="09ED88FD"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Mortgage- and asset-backed securities</w:t>
            </w:r>
          </w:p>
        </w:tc>
        <w:tc>
          <w:tcPr>
            <w:tcW w:w="1143" w:type="dxa"/>
            <w:noWrap/>
            <w:tcMar>
              <w:top w:w="0" w:type="dxa"/>
              <w:left w:w="144" w:type="dxa"/>
              <w:bottom w:w="0" w:type="dxa"/>
              <w:right w:w="0" w:type="dxa"/>
            </w:tcMar>
            <w:vAlign w:val="bottom"/>
            <w:hideMark/>
          </w:tcPr>
          <w:p w14:paraId="78ACFD38"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ab/>
              <w:t>510</w:t>
            </w:r>
            <w:r>
              <w:rPr>
                <w:rFonts w:ascii="Arial" w:hAnsi="Arial" w:cs="Arial"/>
                <w:sz w:val="18"/>
                <w:szCs w:val="18"/>
              </w:rPr>
              <w:tab/>
            </w:r>
          </w:p>
        </w:tc>
        <w:tc>
          <w:tcPr>
            <w:tcW w:w="1305" w:type="dxa"/>
            <w:noWrap/>
            <w:tcMar>
              <w:top w:w="0" w:type="dxa"/>
              <w:left w:w="144" w:type="dxa"/>
              <w:bottom w:w="0" w:type="dxa"/>
              <w:right w:w="0" w:type="dxa"/>
            </w:tcMar>
            <w:vAlign w:val="bottom"/>
            <w:hideMark/>
          </w:tcPr>
          <w:p w14:paraId="1F7B3DBB"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ab/>
              <w:t>(26</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55FBE4F5"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ab/>
              <w:t>41</w:t>
            </w:r>
            <w:r>
              <w:rPr>
                <w:rFonts w:ascii="Arial" w:hAnsi="Arial" w:cs="Arial"/>
                <w:sz w:val="18"/>
                <w:szCs w:val="18"/>
              </w:rPr>
              <w:tab/>
            </w:r>
          </w:p>
        </w:tc>
        <w:tc>
          <w:tcPr>
            <w:tcW w:w="1260" w:type="dxa"/>
            <w:noWrap/>
            <w:tcMar>
              <w:top w:w="0" w:type="dxa"/>
              <w:left w:w="144" w:type="dxa"/>
              <w:bottom w:w="0" w:type="dxa"/>
              <w:right w:w="0" w:type="dxa"/>
            </w:tcMar>
            <w:vAlign w:val="bottom"/>
            <w:hideMark/>
          </w:tcPr>
          <w:p w14:paraId="3B8B636B"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ab/>
              <w:t>(4</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6D71E698"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ab/>
              <w:t>551</w:t>
            </w:r>
            <w:r>
              <w:rPr>
                <w:rFonts w:ascii="Arial" w:hAnsi="Arial" w:cs="Arial"/>
                <w:sz w:val="18"/>
                <w:szCs w:val="18"/>
              </w:rPr>
              <w:tab/>
            </w:r>
          </w:p>
        </w:tc>
        <w:tc>
          <w:tcPr>
            <w:tcW w:w="1170" w:type="dxa"/>
            <w:noWrap/>
            <w:tcMar>
              <w:top w:w="0" w:type="dxa"/>
              <w:left w:w="144" w:type="dxa"/>
              <w:bottom w:w="0" w:type="dxa"/>
              <w:right w:w="0" w:type="dxa"/>
            </w:tcMar>
            <w:vAlign w:val="bottom"/>
            <w:hideMark/>
          </w:tcPr>
          <w:p w14:paraId="45A8568C"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(30</w:t>
            </w:r>
            <w:r>
              <w:rPr>
                <w:rFonts w:ascii="Arial" w:hAnsi="Arial" w:cs="Arial"/>
                <w:sz w:val="18"/>
                <w:szCs w:val="18"/>
              </w:rPr>
              <w:tab/>
              <w:t>)</w:t>
            </w:r>
          </w:p>
        </w:tc>
      </w:tr>
      <w:tr w:rsidR="00572D45" w14:paraId="3749D102" w14:textId="77777777">
        <w:trPr>
          <w:jc w:val="center"/>
        </w:trPr>
        <w:tc>
          <w:tcPr>
            <w:tcW w:w="3582" w:type="dxa"/>
            <w:vAlign w:val="bottom"/>
            <w:hideMark/>
          </w:tcPr>
          <w:p w14:paraId="1BCA4EC6"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Corporate notes and bonds</w:t>
            </w:r>
          </w:p>
        </w:tc>
        <w:tc>
          <w:tcPr>
            <w:tcW w:w="1143" w:type="dxa"/>
            <w:noWrap/>
            <w:tcMar>
              <w:top w:w="0" w:type="dxa"/>
              <w:left w:w="144" w:type="dxa"/>
              <w:bottom w:w="0" w:type="dxa"/>
              <w:right w:w="0" w:type="dxa"/>
            </w:tcMar>
            <w:vAlign w:val="bottom"/>
            <w:hideMark/>
          </w:tcPr>
          <w:p w14:paraId="3B3CCD88"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ab/>
              <w:t>9,443</w:t>
            </w:r>
            <w:r>
              <w:rPr>
                <w:rFonts w:ascii="Arial" w:hAnsi="Arial" w:cs="Arial"/>
                <w:sz w:val="18"/>
                <w:szCs w:val="18"/>
              </w:rPr>
              <w:tab/>
            </w:r>
          </w:p>
        </w:tc>
        <w:tc>
          <w:tcPr>
            <w:tcW w:w="1305" w:type="dxa"/>
            <w:noWrap/>
            <w:tcMar>
              <w:top w:w="0" w:type="dxa"/>
              <w:left w:w="144" w:type="dxa"/>
              <w:bottom w:w="0" w:type="dxa"/>
              <w:right w:w="0" w:type="dxa"/>
            </w:tcMar>
            <w:vAlign w:val="bottom"/>
            <w:hideMark/>
          </w:tcPr>
          <w:p w14:paraId="26A5BED0"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ab/>
              <w:t>(477</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3F95F453"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ab/>
              <w:t>786</w:t>
            </w:r>
            <w:r>
              <w:rPr>
                <w:rFonts w:ascii="Arial" w:hAnsi="Arial" w:cs="Arial"/>
                <w:sz w:val="18"/>
                <w:szCs w:val="18"/>
              </w:rPr>
              <w:tab/>
            </w:r>
          </w:p>
        </w:tc>
        <w:tc>
          <w:tcPr>
            <w:tcW w:w="1260" w:type="dxa"/>
            <w:noWrap/>
            <w:tcMar>
              <w:top w:w="0" w:type="dxa"/>
              <w:left w:w="144" w:type="dxa"/>
              <w:bottom w:w="0" w:type="dxa"/>
              <w:right w:w="0" w:type="dxa"/>
            </w:tcMar>
            <w:vAlign w:val="bottom"/>
            <w:hideMark/>
          </w:tcPr>
          <w:p w14:paraId="76CAE7EB"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ab/>
              <w:t>(77</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6130256B"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ab/>
              <w:t>10,229</w:t>
            </w:r>
            <w:r>
              <w:rPr>
                <w:rFonts w:ascii="Arial" w:hAnsi="Arial" w:cs="Arial"/>
                <w:sz w:val="18"/>
                <w:szCs w:val="18"/>
              </w:rPr>
              <w:tab/>
            </w:r>
          </w:p>
        </w:tc>
        <w:tc>
          <w:tcPr>
            <w:tcW w:w="1170" w:type="dxa"/>
            <w:noWrap/>
            <w:tcMar>
              <w:top w:w="0" w:type="dxa"/>
              <w:left w:w="144" w:type="dxa"/>
              <w:bottom w:w="0" w:type="dxa"/>
              <w:right w:w="0" w:type="dxa"/>
            </w:tcMar>
            <w:vAlign w:val="bottom"/>
            <w:hideMark/>
          </w:tcPr>
          <w:p w14:paraId="0F186E3D"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(554</w:t>
            </w:r>
            <w:r>
              <w:rPr>
                <w:rFonts w:ascii="Arial" w:hAnsi="Arial" w:cs="Arial"/>
                <w:sz w:val="18"/>
                <w:szCs w:val="18"/>
              </w:rPr>
              <w:tab/>
              <w:t>)</w:t>
            </w:r>
          </w:p>
        </w:tc>
      </w:tr>
      <w:tr w:rsidR="00572D45" w14:paraId="6A3C6EBA" w14:textId="77777777">
        <w:trPr>
          <w:jc w:val="center"/>
        </w:trPr>
        <w:tc>
          <w:tcPr>
            <w:tcW w:w="3582" w:type="dxa"/>
            <w:vAlign w:val="bottom"/>
            <w:hideMark/>
          </w:tcPr>
          <w:p w14:paraId="25E41212" w14:textId="77777777" w:rsidR="00572D45" w:rsidRDefault="00786BF9">
            <w:pPr>
              <w:pStyle w:val="NormalWeb"/>
              <w:spacing w:before="0" w:beforeAutospacing="0" w:after="0" w:afterAutospacing="0"/>
              <w:ind w:left="240" w:hanging="240"/>
              <w:rPr>
                <w:rFonts w:ascii="Arial" w:hAnsi="Arial" w:cs="Arial"/>
                <w:sz w:val="18"/>
                <w:szCs w:val="18"/>
              </w:rPr>
            </w:pPr>
            <w:r>
              <w:rPr>
                <w:rFonts w:ascii="Arial" w:hAnsi="Arial" w:cs="Arial"/>
                <w:sz w:val="18"/>
                <w:szCs w:val="18"/>
              </w:rPr>
              <w:t>Municipal securities</w:t>
            </w:r>
          </w:p>
        </w:tc>
        <w:tc>
          <w:tcPr>
            <w:tcW w:w="1143" w:type="dxa"/>
            <w:noWrap/>
            <w:tcMar>
              <w:top w:w="0" w:type="dxa"/>
              <w:left w:w="144" w:type="dxa"/>
              <w:bottom w:w="0" w:type="dxa"/>
              <w:right w:w="0" w:type="dxa"/>
            </w:tcMar>
            <w:vAlign w:val="bottom"/>
            <w:hideMark/>
          </w:tcPr>
          <w:p w14:paraId="3995F5EF"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ab/>
              <w:t>178</w:t>
            </w:r>
            <w:r>
              <w:rPr>
                <w:rFonts w:ascii="Arial" w:hAnsi="Arial" w:cs="Arial"/>
                <w:sz w:val="18"/>
                <w:szCs w:val="18"/>
              </w:rPr>
              <w:tab/>
            </w:r>
          </w:p>
        </w:tc>
        <w:tc>
          <w:tcPr>
            <w:tcW w:w="1305" w:type="dxa"/>
            <w:noWrap/>
            <w:tcMar>
              <w:top w:w="0" w:type="dxa"/>
              <w:left w:w="144" w:type="dxa"/>
              <w:bottom w:w="0" w:type="dxa"/>
              <w:right w:w="0" w:type="dxa"/>
            </w:tcMar>
            <w:vAlign w:val="bottom"/>
            <w:hideMark/>
          </w:tcPr>
          <w:p w14:paraId="4908B0E8"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ab/>
              <w:t>(12</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6D77A160"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ab/>
              <w:t>74</w:t>
            </w:r>
            <w:r>
              <w:rPr>
                <w:rFonts w:ascii="Arial" w:hAnsi="Arial" w:cs="Arial"/>
                <w:sz w:val="18"/>
                <w:szCs w:val="18"/>
              </w:rPr>
              <w:tab/>
            </w:r>
          </w:p>
        </w:tc>
        <w:tc>
          <w:tcPr>
            <w:tcW w:w="1260" w:type="dxa"/>
            <w:noWrap/>
            <w:tcMar>
              <w:top w:w="0" w:type="dxa"/>
              <w:left w:w="144" w:type="dxa"/>
              <w:bottom w:w="0" w:type="dxa"/>
              <w:right w:w="0" w:type="dxa"/>
            </w:tcMar>
            <w:vAlign w:val="bottom"/>
            <w:hideMark/>
          </w:tcPr>
          <w:p w14:paraId="2176CBB3"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ab/>
              <w:t>(7</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65715430"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ab/>
              <w:t>252</w:t>
            </w:r>
            <w:r>
              <w:rPr>
                <w:rFonts w:ascii="Arial" w:hAnsi="Arial" w:cs="Arial"/>
                <w:sz w:val="18"/>
                <w:szCs w:val="18"/>
              </w:rPr>
              <w:tab/>
            </w:r>
          </w:p>
        </w:tc>
        <w:tc>
          <w:tcPr>
            <w:tcW w:w="1170" w:type="dxa"/>
            <w:noWrap/>
            <w:tcMar>
              <w:top w:w="0" w:type="dxa"/>
              <w:left w:w="144" w:type="dxa"/>
              <w:bottom w:w="0" w:type="dxa"/>
              <w:right w:w="0" w:type="dxa"/>
            </w:tcMar>
            <w:vAlign w:val="bottom"/>
            <w:hideMark/>
          </w:tcPr>
          <w:p w14:paraId="47B79E30"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(19</w:t>
            </w:r>
            <w:r>
              <w:rPr>
                <w:rFonts w:ascii="Arial" w:hAnsi="Arial" w:cs="Arial"/>
                <w:sz w:val="18"/>
                <w:szCs w:val="18"/>
              </w:rPr>
              <w:tab/>
              <w:t>)</w:t>
            </w:r>
          </w:p>
        </w:tc>
      </w:tr>
      <w:tr w:rsidR="00572D45" w14:paraId="424569D9" w14:textId="77777777">
        <w:trPr>
          <w:jc w:val="center"/>
        </w:trPr>
        <w:tc>
          <w:tcPr>
            <w:tcW w:w="4725" w:type="dxa"/>
            <w:gridSpan w:val="2"/>
            <w:tcMar>
              <w:top w:w="0" w:type="dxa"/>
              <w:left w:w="144" w:type="dxa"/>
              <w:bottom w:w="0" w:type="dxa"/>
              <w:right w:w="0" w:type="dxa"/>
            </w:tcMar>
            <w:vAlign w:val="bottom"/>
            <w:hideMark/>
          </w:tcPr>
          <w:p w14:paraId="2B70C6DD" w14:textId="77777777" w:rsidR="00572D45" w:rsidRDefault="00786BF9">
            <w:pPr>
              <w:pStyle w:val="rrdsinglerule"/>
              <w:tabs>
                <w:tab w:val="right" w:pos="942"/>
              </w:tabs>
              <w:spacing w:before="0"/>
              <w:ind w:hanging="690"/>
              <w:rPr>
                <w:rFonts w:ascii="Arial" w:hAnsi="Arial" w:cs="Arial"/>
                <w:sz w:val="18"/>
                <w:szCs w:val="18"/>
              </w:rPr>
            </w:pPr>
            <w:r>
              <w:rPr>
                <w:rFonts w:ascii="Arial" w:hAnsi="Arial" w:cs="Arial"/>
                <w:sz w:val="18"/>
                <w:szCs w:val="18"/>
              </w:rPr>
              <w:t> </w:t>
            </w:r>
          </w:p>
        </w:tc>
        <w:tc>
          <w:tcPr>
            <w:tcW w:w="1305" w:type="dxa"/>
            <w:tcMar>
              <w:top w:w="0" w:type="dxa"/>
              <w:left w:w="144" w:type="dxa"/>
              <w:bottom w:w="0" w:type="dxa"/>
              <w:right w:w="0" w:type="dxa"/>
            </w:tcMar>
            <w:vAlign w:val="bottom"/>
            <w:hideMark/>
          </w:tcPr>
          <w:p w14:paraId="2089D857" w14:textId="77777777" w:rsidR="00572D45" w:rsidRDefault="00786BF9">
            <w:pPr>
              <w:pStyle w:val="rrdsinglerule"/>
              <w:tabs>
                <w:tab w:val="right" w:pos="1023"/>
                <w:tab w:val="decimal" w:pos="1095"/>
              </w:tabs>
              <w:spacing w:before="0"/>
              <w:rPr>
                <w:rFonts w:ascii="Arial" w:hAnsi="Arial" w:cs="Arial"/>
                <w:sz w:val="18"/>
                <w:szCs w:val="18"/>
              </w:rPr>
            </w:pPr>
            <w:r>
              <w:rPr>
                <w:rFonts w:ascii="Arial" w:hAnsi="Arial" w:cs="Arial"/>
                <w:sz w:val="18"/>
                <w:szCs w:val="18"/>
              </w:rPr>
              <w:t> </w:t>
            </w:r>
          </w:p>
        </w:tc>
        <w:tc>
          <w:tcPr>
            <w:tcW w:w="1215" w:type="dxa"/>
            <w:tcMar>
              <w:top w:w="0" w:type="dxa"/>
              <w:left w:w="144" w:type="dxa"/>
              <w:bottom w:w="0" w:type="dxa"/>
              <w:right w:w="0" w:type="dxa"/>
            </w:tcMar>
            <w:vAlign w:val="bottom"/>
            <w:hideMark/>
          </w:tcPr>
          <w:p w14:paraId="633D4317" w14:textId="77777777" w:rsidR="00572D45" w:rsidRDefault="00786BF9">
            <w:pPr>
              <w:pStyle w:val="rrdsinglerule"/>
              <w:tabs>
                <w:tab w:val="right" w:pos="978"/>
              </w:tabs>
              <w:spacing w:before="0"/>
              <w:rPr>
                <w:rFonts w:ascii="Arial" w:hAnsi="Arial" w:cs="Arial"/>
                <w:sz w:val="18"/>
                <w:szCs w:val="18"/>
              </w:rPr>
            </w:pPr>
            <w:r>
              <w:rPr>
                <w:rFonts w:ascii="Arial" w:hAnsi="Arial" w:cs="Arial"/>
                <w:sz w:val="18"/>
                <w:szCs w:val="18"/>
              </w:rPr>
              <w:t> </w:t>
            </w:r>
          </w:p>
        </w:tc>
        <w:tc>
          <w:tcPr>
            <w:tcW w:w="1260" w:type="dxa"/>
            <w:tcMar>
              <w:top w:w="0" w:type="dxa"/>
              <w:left w:w="144" w:type="dxa"/>
              <w:bottom w:w="0" w:type="dxa"/>
              <w:right w:w="0" w:type="dxa"/>
            </w:tcMar>
            <w:vAlign w:val="bottom"/>
            <w:hideMark/>
          </w:tcPr>
          <w:p w14:paraId="4043C01E" w14:textId="77777777" w:rsidR="00572D45" w:rsidRDefault="00786BF9">
            <w:pPr>
              <w:pStyle w:val="rrdsinglerule"/>
              <w:tabs>
                <w:tab w:val="right" w:pos="987"/>
                <w:tab w:val="decimal" w:pos="1050"/>
              </w:tabs>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022E14EC" w14:textId="77777777" w:rsidR="00572D45" w:rsidRDefault="00786BF9">
            <w:pPr>
              <w:pStyle w:val="rrdsinglerule"/>
              <w:tabs>
                <w:tab w:val="right" w:pos="930"/>
              </w:tabs>
              <w:spacing w:before="0"/>
              <w:rPr>
                <w:rFonts w:ascii="Arial" w:hAnsi="Arial" w:cs="Arial"/>
                <w:sz w:val="18"/>
                <w:szCs w:val="18"/>
              </w:rPr>
            </w:pPr>
            <w:r>
              <w:rPr>
                <w:rFonts w:ascii="Arial" w:hAnsi="Arial" w:cs="Arial"/>
                <w:sz w:val="18"/>
                <w:szCs w:val="18"/>
              </w:rPr>
              <w:t> </w:t>
            </w:r>
          </w:p>
        </w:tc>
        <w:tc>
          <w:tcPr>
            <w:tcW w:w="1170" w:type="dxa"/>
            <w:tcMar>
              <w:top w:w="0" w:type="dxa"/>
              <w:left w:w="144" w:type="dxa"/>
              <w:bottom w:w="0" w:type="dxa"/>
              <w:right w:w="0" w:type="dxa"/>
            </w:tcMar>
            <w:vAlign w:val="bottom"/>
            <w:hideMark/>
          </w:tcPr>
          <w:p w14:paraId="3CE542EE" w14:textId="77777777" w:rsidR="00572D45" w:rsidRDefault="00786BF9">
            <w:pPr>
              <w:pStyle w:val="rrdsinglerule"/>
              <w:tabs>
                <w:tab w:val="right" w:pos="942"/>
                <w:tab w:val="decimal" w:pos="987"/>
              </w:tabs>
              <w:spacing w:before="0"/>
              <w:rPr>
                <w:rFonts w:ascii="Arial" w:hAnsi="Arial" w:cs="Arial"/>
                <w:sz w:val="18"/>
                <w:szCs w:val="18"/>
              </w:rPr>
            </w:pPr>
            <w:r>
              <w:rPr>
                <w:rFonts w:ascii="Arial" w:hAnsi="Arial" w:cs="Arial"/>
                <w:sz w:val="18"/>
                <w:szCs w:val="18"/>
              </w:rPr>
              <w:t> </w:t>
            </w:r>
          </w:p>
        </w:tc>
      </w:tr>
      <w:tr w:rsidR="00572D45" w14:paraId="4B36BE57" w14:textId="77777777">
        <w:trPr>
          <w:jc w:val="center"/>
        </w:trPr>
        <w:tc>
          <w:tcPr>
            <w:tcW w:w="3582" w:type="dxa"/>
            <w:hideMark/>
          </w:tcPr>
          <w:p w14:paraId="7BFA7BF3" w14:textId="77777777" w:rsidR="00572D45" w:rsidRDefault="00786BF9">
            <w:pPr>
              <w:pStyle w:val="NormalWeb"/>
              <w:spacing w:before="0" w:beforeAutospacing="0" w:after="0" w:afterAutospacing="0"/>
              <w:ind w:left="480" w:hanging="240"/>
              <w:rPr>
                <w:rFonts w:ascii="Arial" w:hAnsi="Arial" w:cs="Arial"/>
                <w:sz w:val="18"/>
                <w:szCs w:val="18"/>
              </w:rPr>
            </w:pPr>
            <w:r>
              <w:rPr>
                <w:rFonts w:ascii="Arial" w:hAnsi="Arial" w:cs="Arial"/>
                <w:sz w:val="18"/>
                <w:szCs w:val="18"/>
              </w:rPr>
              <w:t>Total</w:t>
            </w:r>
          </w:p>
        </w:tc>
        <w:tc>
          <w:tcPr>
            <w:tcW w:w="1143" w:type="dxa"/>
            <w:noWrap/>
            <w:tcMar>
              <w:top w:w="0" w:type="dxa"/>
              <w:left w:w="144" w:type="dxa"/>
              <w:bottom w:w="0" w:type="dxa"/>
              <w:right w:w="0" w:type="dxa"/>
            </w:tcMar>
            <w:vAlign w:val="bottom"/>
            <w:hideMark/>
          </w:tcPr>
          <w:p w14:paraId="53721C7A" w14:textId="77777777" w:rsidR="00572D45" w:rsidRDefault="00786BF9">
            <w:pPr>
              <w:pStyle w:val="NormalWeb"/>
              <w:tabs>
                <w:tab w:val="right" w:pos="942"/>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69,641</w:t>
            </w:r>
            <w:r>
              <w:rPr>
                <w:rFonts w:ascii="Arial" w:hAnsi="Arial" w:cs="Arial"/>
                <w:sz w:val="18"/>
                <w:szCs w:val="18"/>
              </w:rPr>
              <w:tab/>
            </w:r>
          </w:p>
        </w:tc>
        <w:tc>
          <w:tcPr>
            <w:tcW w:w="1305" w:type="dxa"/>
            <w:noWrap/>
            <w:tcMar>
              <w:top w:w="0" w:type="dxa"/>
              <w:left w:w="144" w:type="dxa"/>
              <w:bottom w:w="0" w:type="dxa"/>
              <w:right w:w="0" w:type="dxa"/>
            </w:tcMar>
            <w:vAlign w:val="bottom"/>
            <w:hideMark/>
          </w:tcPr>
          <w:p w14:paraId="5BBB5042" w14:textId="77777777" w:rsidR="00572D45" w:rsidRDefault="00786BF9">
            <w:pPr>
              <w:pStyle w:val="NormalWeb"/>
              <w:tabs>
                <w:tab w:val="right" w:pos="1023"/>
                <w:tab w:val="decimal" w:pos="1095"/>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 </w:t>
            </w:r>
            <w:r>
              <w:rPr>
                <w:rFonts w:ascii="Arial" w:hAnsi="Arial" w:cs="Arial"/>
                <w:sz w:val="18"/>
                <w:szCs w:val="18"/>
              </w:rPr>
              <w:t>(2,368</w:t>
            </w:r>
            <w:r>
              <w:rPr>
                <w:rFonts w:ascii="Arial" w:hAnsi="Arial" w:cs="Arial"/>
                <w:sz w:val="18"/>
                <w:szCs w:val="18"/>
              </w:rPr>
              <w:tab/>
              <w:t>)</w:t>
            </w:r>
          </w:p>
        </w:tc>
        <w:tc>
          <w:tcPr>
            <w:tcW w:w="1215" w:type="dxa"/>
            <w:noWrap/>
            <w:tcMar>
              <w:top w:w="0" w:type="dxa"/>
              <w:left w:w="144" w:type="dxa"/>
              <w:bottom w:w="0" w:type="dxa"/>
              <w:right w:w="0" w:type="dxa"/>
            </w:tcMar>
            <w:vAlign w:val="bottom"/>
            <w:hideMark/>
          </w:tcPr>
          <w:p w14:paraId="3C02C8F2" w14:textId="77777777" w:rsidR="00572D45" w:rsidRDefault="00786BF9">
            <w:pPr>
              <w:pStyle w:val="NormalWeb"/>
              <w:tabs>
                <w:tab w:val="right" w:pos="978"/>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3,138</w:t>
            </w:r>
            <w:r>
              <w:rPr>
                <w:rFonts w:ascii="Arial" w:hAnsi="Arial" w:cs="Arial"/>
                <w:sz w:val="18"/>
                <w:szCs w:val="18"/>
              </w:rPr>
              <w:tab/>
            </w:r>
          </w:p>
        </w:tc>
        <w:tc>
          <w:tcPr>
            <w:tcW w:w="1260" w:type="dxa"/>
            <w:noWrap/>
            <w:tcMar>
              <w:top w:w="0" w:type="dxa"/>
              <w:left w:w="144" w:type="dxa"/>
              <w:bottom w:w="0" w:type="dxa"/>
              <w:right w:w="0" w:type="dxa"/>
            </w:tcMar>
            <w:vAlign w:val="bottom"/>
            <w:hideMark/>
          </w:tcPr>
          <w:p w14:paraId="51E3C501" w14:textId="77777777" w:rsidR="00572D45" w:rsidRDefault="00786BF9">
            <w:pPr>
              <w:pStyle w:val="NormalWeb"/>
              <w:tabs>
                <w:tab w:val="right" w:pos="987"/>
                <w:tab w:val="decimal" w:pos="105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 </w:t>
            </w:r>
            <w:r>
              <w:rPr>
                <w:rFonts w:ascii="Arial" w:hAnsi="Arial" w:cs="Arial"/>
                <w:sz w:val="18"/>
                <w:szCs w:val="18"/>
              </w:rPr>
              <w:t>(446</w:t>
            </w:r>
            <w:r>
              <w:rPr>
                <w:rFonts w:ascii="Arial" w:hAnsi="Arial" w:cs="Arial"/>
                <w:sz w:val="18"/>
                <w:szCs w:val="18"/>
              </w:rPr>
              <w:tab/>
              <w:t>)</w:t>
            </w:r>
          </w:p>
        </w:tc>
        <w:tc>
          <w:tcPr>
            <w:tcW w:w="1125" w:type="dxa"/>
            <w:noWrap/>
            <w:tcMar>
              <w:top w:w="0" w:type="dxa"/>
              <w:left w:w="144" w:type="dxa"/>
              <w:bottom w:w="0" w:type="dxa"/>
              <w:right w:w="0" w:type="dxa"/>
            </w:tcMar>
            <w:vAlign w:val="bottom"/>
            <w:hideMark/>
          </w:tcPr>
          <w:p w14:paraId="2A099014" w14:textId="77777777" w:rsidR="00572D45" w:rsidRDefault="00786BF9">
            <w:pPr>
              <w:pStyle w:val="NormalWeb"/>
              <w:tabs>
                <w:tab w:val="right" w:pos="930"/>
                <w:tab w:val="decimal" w:pos="1120"/>
              </w:tabs>
              <w:spacing w:before="0" w:beforeAutospacing="0" w:after="20" w:afterAutospacing="0"/>
              <w:rPr>
                <w:rFonts w:ascii="Arial" w:hAnsi="Arial" w:cs="Arial"/>
                <w:sz w:val="18"/>
                <w:szCs w:val="18"/>
              </w:rPr>
            </w:pPr>
            <w:r>
              <w:rPr>
                <w:rFonts w:ascii="Arial" w:hAnsi="Arial" w:cs="Arial"/>
                <w:sz w:val="18"/>
                <w:szCs w:val="18"/>
              </w:rPr>
              <w:t>$</w:t>
            </w:r>
            <w:r>
              <w:rPr>
                <w:rFonts w:ascii="Arial" w:hAnsi="Arial" w:cs="Arial"/>
                <w:sz w:val="18"/>
                <w:szCs w:val="18"/>
              </w:rPr>
              <w:tab/>
            </w:r>
            <w:r>
              <w:rPr>
                <w:rFonts w:ascii="Arial" w:hAnsi="Arial" w:cs="Arial"/>
                <w:sz w:val="18"/>
                <w:szCs w:val="18"/>
              </w:rPr>
              <w:t> </w:t>
            </w:r>
            <w:r>
              <w:rPr>
                <w:rFonts w:ascii="Arial" w:hAnsi="Arial" w:cs="Arial"/>
                <w:sz w:val="18"/>
                <w:szCs w:val="18"/>
              </w:rPr>
              <w:t>72,779</w:t>
            </w:r>
            <w:r>
              <w:rPr>
                <w:rFonts w:ascii="Arial" w:hAnsi="Arial" w:cs="Arial"/>
                <w:sz w:val="18"/>
                <w:szCs w:val="18"/>
              </w:rPr>
              <w:tab/>
            </w:r>
          </w:p>
        </w:tc>
        <w:tc>
          <w:tcPr>
            <w:tcW w:w="1170" w:type="dxa"/>
            <w:noWrap/>
            <w:tcMar>
              <w:top w:w="0" w:type="dxa"/>
              <w:left w:w="144" w:type="dxa"/>
              <w:bottom w:w="0" w:type="dxa"/>
              <w:right w:w="0" w:type="dxa"/>
            </w:tcMar>
            <w:vAlign w:val="bottom"/>
            <w:hideMark/>
          </w:tcPr>
          <w:p w14:paraId="4BE92B80" w14:textId="77777777" w:rsidR="00572D45" w:rsidRDefault="00786BF9">
            <w:pPr>
              <w:pStyle w:val="NormalWeb"/>
              <w:tabs>
                <w:tab w:val="right" w:pos="942"/>
                <w:tab w:val="decimal" w:pos="987"/>
              </w:tabs>
              <w:spacing w:before="0" w:beforeAutospacing="0" w:after="20" w:afterAutospacing="0"/>
              <w:rPr>
                <w:rFonts w:ascii="Arial" w:hAnsi="Arial" w:cs="Arial"/>
                <w:sz w:val="18"/>
                <w:szCs w:val="18"/>
              </w:rPr>
            </w:pPr>
            <w:r>
              <w:rPr>
                <w:rFonts w:ascii="Arial" w:hAnsi="Arial" w:cs="Arial"/>
                <w:sz w:val="18"/>
                <w:szCs w:val="18"/>
              </w:rPr>
              <w:tab/>
              <w:t>$</w:t>
            </w:r>
            <w:r>
              <w:rPr>
                <w:rFonts w:ascii="Arial" w:hAnsi="Arial" w:cs="Arial"/>
                <w:sz w:val="18"/>
                <w:szCs w:val="18"/>
              </w:rPr>
              <w:t> </w:t>
            </w:r>
            <w:r>
              <w:rPr>
                <w:rFonts w:ascii="Arial" w:hAnsi="Arial" w:cs="Arial"/>
                <w:sz w:val="18"/>
                <w:szCs w:val="18"/>
              </w:rPr>
              <w:t>(2,814</w:t>
            </w:r>
            <w:r>
              <w:rPr>
                <w:rFonts w:ascii="Arial" w:hAnsi="Arial" w:cs="Arial"/>
                <w:sz w:val="18"/>
                <w:szCs w:val="18"/>
              </w:rPr>
              <w:tab/>
              <w:t>)</w:t>
            </w:r>
          </w:p>
        </w:tc>
      </w:tr>
      <w:tr w:rsidR="00572D45" w14:paraId="4CDA9E7A" w14:textId="77777777">
        <w:trPr>
          <w:jc w:val="center"/>
        </w:trPr>
        <w:tc>
          <w:tcPr>
            <w:tcW w:w="3582" w:type="dxa"/>
            <w:tcMar>
              <w:top w:w="0" w:type="dxa"/>
              <w:left w:w="144" w:type="dxa"/>
              <w:bottom w:w="0" w:type="dxa"/>
              <w:right w:w="0" w:type="dxa"/>
            </w:tcMar>
            <w:vAlign w:val="bottom"/>
            <w:hideMark/>
          </w:tcPr>
          <w:p w14:paraId="0E30FE94" w14:textId="77777777" w:rsidR="00572D45" w:rsidRDefault="00786BF9">
            <w:pPr>
              <w:pStyle w:val="la2"/>
              <w:rPr>
                <w:rFonts w:ascii="Arial" w:hAnsi="Arial" w:cs="Arial"/>
                <w:sz w:val="18"/>
                <w:szCs w:val="18"/>
              </w:rPr>
            </w:pPr>
            <w:r>
              <w:rPr>
                <w:rFonts w:ascii="Arial" w:hAnsi="Arial" w:cs="Arial"/>
                <w:sz w:val="18"/>
                <w:szCs w:val="18"/>
              </w:rPr>
              <w:t> </w:t>
            </w:r>
          </w:p>
        </w:tc>
        <w:tc>
          <w:tcPr>
            <w:tcW w:w="1143" w:type="dxa"/>
            <w:tcMar>
              <w:top w:w="0" w:type="dxa"/>
              <w:left w:w="144" w:type="dxa"/>
              <w:bottom w:w="0" w:type="dxa"/>
              <w:right w:w="0" w:type="dxa"/>
            </w:tcMar>
            <w:vAlign w:val="bottom"/>
            <w:hideMark/>
          </w:tcPr>
          <w:p w14:paraId="08A3279F" w14:textId="77777777" w:rsidR="00572D45" w:rsidRDefault="00786BF9">
            <w:pPr>
              <w:pStyle w:val="rrddoublerule"/>
              <w:tabs>
                <w:tab w:val="right" w:pos="942"/>
              </w:tabs>
              <w:spacing w:before="0"/>
              <w:rPr>
                <w:rFonts w:ascii="Arial" w:hAnsi="Arial" w:cs="Arial"/>
                <w:sz w:val="18"/>
                <w:szCs w:val="18"/>
              </w:rPr>
            </w:pPr>
            <w:r>
              <w:rPr>
                <w:rFonts w:ascii="Arial" w:hAnsi="Arial" w:cs="Arial"/>
                <w:sz w:val="18"/>
                <w:szCs w:val="18"/>
              </w:rPr>
              <w:t> </w:t>
            </w:r>
          </w:p>
        </w:tc>
        <w:tc>
          <w:tcPr>
            <w:tcW w:w="1305" w:type="dxa"/>
            <w:tcMar>
              <w:top w:w="0" w:type="dxa"/>
              <w:left w:w="144" w:type="dxa"/>
              <w:bottom w:w="0" w:type="dxa"/>
              <w:right w:w="0" w:type="dxa"/>
            </w:tcMar>
            <w:vAlign w:val="bottom"/>
            <w:hideMark/>
          </w:tcPr>
          <w:p w14:paraId="7633A68C" w14:textId="77777777" w:rsidR="00572D45" w:rsidRDefault="00786BF9">
            <w:pPr>
              <w:pStyle w:val="rrddoublerule"/>
              <w:tabs>
                <w:tab w:val="right" w:pos="1023"/>
                <w:tab w:val="decimal" w:pos="1095"/>
              </w:tabs>
              <w:spacing w:before="0"/>
              <w:rPr>
                <w:rFonts w:ascii="Arial" w:hAnsi="Arial" w:cs="Arial"/>
                <w:sz w:val="18"/>
                <w:szCs w:val="18"/>
              </w:rPr>
            </w:pPr>
            <w:r>
              <w:rPr>
                <w:rFonts w:ascii="Arial" w:hAnsi="Arial" w:cs="Arial"/>
                <w:sz w:val="18"/>
                <w:szCs w:val="18"/>
              </w:rPr>
              <w:t> </w:t>
            </w:r>
          </w:p>
        </w:tc>
        <w:tc>
          <w:tcPr>
            <w:tcW w:w="1215" w:type="dxa"/>
            <w:tcMar>
              <w:top w:w="0" w:type="dxa"/>
              <w:left w:w="144" w:type="dxa"/>
              <w:bottom w:w="0" w:type="dxa"/>
              <w:right w:w="0" w:type="dxa"/>
            </w:tcMar>
            <w:vAlign w:val="bottom"/>
            <w:hideMark/>
          </w:tcPr>
          <w:p w14:paraId="36893402" w14:textId="77777777" w:rsidR="00572D45" w:rsidRDefault="00786BF9">
            <w:pPr>
              <w:pStyle w:val="rrddoublerule"/>
              <w:tabs>
                <w:tab w:val="right" w:pos="978"/>
              </w:tabs>
              <w:spacing w:before="0"/>
              <w:rPr>
                <w:rFonts w:ascii="Arial" w:hAnsi="Arial" w:cs="Arial"/>
                <w:sz w:val="18"/>
                <w:szCs w:val="18"/>
              </w:rPr>
            </w:pPr>
            <w:r>
              <w:rPr>
                <w:rFonts w:ascii="Arial" w:hAnsi="Arial" w:cs="Arial"/>
                <w:sz w:val="18"/>
                <w:szCs w:val="18"/>
              </w:rPr>
              <w:t> </w:t>
            </w:r>
          </w:p>
        </w:tc>
        <w:tc>
          <w:tcPr>
            <w:tcW w:w="1260" w:type="dxa"/>
            <w:tcMar>
              <w:top w:w="0" w:type="dxa"/>
              <w:left w:w="144" w:type="dxa"/>
              <w:bottom w:w="0" w:type="dxa"/>
              <w:right w:w="0" w:type="dxa"/>
            </w:tcMar>
            <w:vAlign w:val="bottom"/>
            <w:hideMark/>
          </w:tcPr>
          <w:p w14:paraId="489D00F9" w14:textId="77777777" w:rsidR="00572D45" w:rsidRDefault="00786BF9">
            <w:pPr>
              <w:pStyle w:val="rrddoublerule"/>
              <w:tabs>
                <w:tab w:val="right" w:pos="987"/>
                <w:tab w:val="decimal" w:pos="1050"/>
              </w:tabs>
              <w:spacing w:before="0"/>
              <w:rPr>
                <w:rFonts w:ascii="Arial" w:hAnsi="Arial" w:cs="Arial"/>
                <w:sz w:val="18"/>
                <w:szCs w:val="18"/>
              </w:rPr>
            </w:pPr>
            <w:r>
              <w:rPr>
                <w:rFonts w:ascii="Arial" w:hAnsi="Arial" w:cs="Arial"/>
                <w:sz w:val="18"/>
                <w:szCs w:val="18"/>
              </w:rPr>
              <w:t> </w:t>
            </w:r>
          </w:p>
        </w:tc>
        <w:tc>
          <w:tcPr>
            <w:tcW w:w="1125" w:type="dxa"/>
            <w:tcMar>
              <w:top w:w="0" w:type="dxa"/>
              <w:left w:w="144" w:type="dxa"/>
              <w:bottom w:w="0" w:type="dxa"/>
              <w:right w:w="0" w:type="dxa"/>
            </w:tcMar>
            <w:vAlign w:val="bottom"/>
            <w:hideMark/>
          </w:tcPr>
          <w:p w14:paraId="4A3B3EE7" w14:textId="77777777" w:rsidR="00572D45" w:rsidRDefault="00786BF9">
            <w:pPr>
              <w:pStyle w:val="rrddoublerule"/>
              <w:tabs>
                <w:tab w:val="right" w:pos="930"/>
              </w:tabs>
              <w:spacing w:before="0"/>
              <w:rPr>
                <w:rFonts w:ascii="Arial" w:hAnsi="Arial" w:cs="Arial"/>
                <w:sz w:val="18"/>
                <w:szCs w:val="18"/>
              </w:rPr>
            </w:pPr>
            <w:r>
              <w:rPr>
                <w:rFonts w:ascii="Arial" w:hAnsi="Arial" w:cs="Arial"/>
                <w:sz w:val="18"/>
                <w:szCs w:val="18"/>
              </w:rPr>
              <w:t> </w:t>
            </w:r>
          </w:p>
        </w:tc>
        <w:tc>
          <w:tcPr>
            <w:tcW w:w="1170" w:type="dxa"/>
            <w:tcMar>
              <w:top w:w="0" w:type="dxa"/>
              <w:left w:w="144" w:type="dxa"/>
              <w:bottom w:w="0" w:type="dxa"/>
              <w:right w:w="0" w:type="dxa"/>
            </w:tcMar>
            <w:vAlign w:val="bottom"/>
            <w:hideMark/>
          </w:tcPr>
          <w:p w14:paraId="5DE8F3B7" w14:textId="77777777" w:rsidR="00572D45" w:rsidRDefault="00786BF9">
            <w:pPr>
              <w:pStyle w:val="rrddoublerule"/>
              <w:tabs>
                <w:tab w:val="right" w:pos="942"/>
                <w:tab w:val="decimal" w:pos="987"/>
              </w:tabs>
              <w:spacing w:before="0"/>
              <w:rPr>
                <w:rFonts w:ascii="Arial" w:hAnsi="Arial" w:cs="Arial"/>
                <w:sz w:val="18"/>
                <w:szCs w:val="18"/>
              </w:rPr>
            </w:pPr>
            <w:r>
              <w:rPr>
                <w:rFonts w:ascii="Arial" w:hAnsi="Arial" w:cs="Arial"/>
                <w:sz w:val="18"/>
                <w:szCs w:val="18"/>
              </w:rPr>
              <w:t> </w:t>
            </w:r>
          </w:p>
        </w:tc>
      </w:tr>
    </w:tbl>
    <w:p w14:paraId="79FE96D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Unrealized losses from fixed-income securities are primarily attributable to changes in interest rates. Management does not believe any remaining unrealized losses represent impairments based on our evaluation of available evidence. </w:t>
      </w:r>
    </w:p>
    <w:p w14:paraId="36EDC53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Debt Investment Maturities </w:t>
      </w:r>
    </w:p>
    <w:p w14:paraId="5AB3CCC9"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992"/>
        <w:gridCol w:w="1404"/>
        <w:gridCol w:w="1404"/>
      </w:tblGrid>
      <w:tr w:rsidR="00572D45" w14:paraId="16230184" w14:textId="77777777">
        <w:trPr>
          <w:tblHeader/>
          <w:jc w:val="center"/>
        </w:trPr>
        <w:tc>
          <w:tcPr>
            <w:tcW w:w="7992" w:type="dxa"/>
            <w:vAlign w:val="bottom"/>
            <w:hideMark/>
          </w:tcPr>
          <w:p w14:paraId="3EC413E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404" w:type="dxa"/>
            <w:tcMar>
              <w:top w:w="0" w:type="dxa"/>
              <w:left w:w="144" w:type="dxa"/>
              <w:bottom w:w="0" w:type="dxa"/>
              <w:right w:w="0" w:type="dxa"/>
            </w:tcMar>
            <w:vAlign w:val="bottom"/>
            <w:hideMark/>
          </w:tcPr>
          <w:p w14:paraId="033BAF47" w14:textId="77777777" w:rsidR="00572D45" w:rsidRDefault="00786BF9">
            <w:pPr>
              <w:ind w:right="120"/>
              <w:jc w:val="right"/>
              <w:rPr>
                <w:rFonts w:ascii="Arial" w:hAnsi="Arial" w:cs="Arial"/>
                <w:sz w:val="16"/>
                <w:szCs w:val="16"/>
              </w:rPr>
            </w:pPr>
            <w:r>
              <w:rPr>
                <w:rFonts w:ascii="Arial" w:hAnsi="Arial" w:cs="Arial"/>
                <w:b/>
                <w:bCs/>
                <w:sz w:val="16"/>
                <w:szCs w:val="16"/>
              </w:rPr>
              <w:t>Adjusted</w:t>
            </w:r>
            <w:r>
              <w:rPr>
                <w:rFonts w:ascii="Arial" w:hAnsi="Arial" w:cs="Arial"/>
                <w:b/>
                <w:bCs/>
                <w:sz w:val="16"/>
                <w:szCs w:val="16"/>
              </w:rPr>
              <w:br/>
              <w:t>Cost Basis</w:t>
            </w:r>
          </w:p>
        </w:tc>
        <w:tc>
          <w:tcPr>
            <w:tcW w:w="1404" w:type="dxa"/>
            <w:tcMar>
              <w:top w:w="0" w:type="dxa"/>
              <w:left w:w="144" w:type="dxa"/>
              <w:bottom w:w="0" w:type="dxa"/>
              <w:right w:w="0" w:type="dxa"/>
            </w:tcMar>
            <w:vAlign w:val="bottom"/>
            <w:hideMark/>
          </w:tcPr>
          <w:p w14:paraId="23BFF908" w14:textId="77777777" w:rsidR="00572D45" w:rsidRDefault="00786BF9">
            <w:pPr>
              <w:pStyle w:val="NormalWeb"/>
              <w:spacing w:before="0" w:beforeAutospacing="0" w:after="0" w:afterAutospacing="0"/>
              <w:ind w:right="120"/>
              <w:jc w:val="right"/>
              <w:rPr>
                <w:rFonts w:ascii="Arial" w:hAnsi="Arial" w:cs="Arial"/>
                <w:sz w:val="16"/>
                <w:szCs w:val="16"/>
              </w:rPr>
            </w:pPr>
            <w:r>
              <w:rPr>
                <w:rFonts w:ascii="Arial" w:hAnsi="Arial" w:cs="Arial"/>
                <w:b/>
                <w:bCs/>
                <w:sz w:val="16"/>
                <w:szCs w:val="16"/>
              </w:rPr>
              <w:t>Estimated</w:t>
            </w:r>
          </w:p>
          <w:p w14:paraId="16C17144" w14:textId="77777777" w:rsidR="00572D45" w:rsidRDefault="00786BF9">
            <w:pPr>
              <w:pStyle w:val="NormalWeb"/>
              <w:spacing w:before="0" w:beforeAutospacing="0" w:after="20" w:afterAutospacing="0"/>
              <w:ind w:right="120"/>
              <w:jc w:val="right"/>
              <w:rPr>
                <w:rFonts w:ascii="Arial" w:hAnsi="Arial" w:cs="Arial"/>
                <w:sz w:val="16"/>
                <w:szCs w:val="16"/>
              </w:rPr>
            </w:pPr>
            <w:r>
              <w:rPr>
                <w:rFonts w:ascii="Arial" w:hAnsi="Arial" w:cs="Arial"/>
                <w:b/>
                <w:bCs/>
                <w:sz w:val="16"/>
                <w:szCs w:val="16"/>
              </w:rPr>
              <w:t>Fair Value</w:t>
            </w:r>
          </w:p>
        </w:tc>
      </w:tr>
      <w:tr w:rsidR="00572D45" w14:paraId="429B0C28" w14:textId="77777777">
        <w:trPr>
          <w:jc w:val="center"/>
        </w:trPr>
        <w:tc>
          <w:tcPr>
            <w:tcW w:w="10800" w:type="dxa"/>
            <w:gridSpan w:val="3"/>
            <w:tcMar>
              <w:top w:w="0" w:type="dxa"/>
              <w:left w:w="144" w:type="dxa"/>
              <w:bottom w:w="0" w:type="dxa"/>
              <w:right w:w="0" w:type="dxa"/>
            </w:tcMar>
            <w:vAlign w:val="bottom"/>
            <w:hideMark/>
          </w:tcPr>
          <w:p w14:paraId="57FDE730"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r>
      <w:tr w:rsidR="00572D45" w14:paraId="7DC39768" w14:textId="77777777">
        <w:trPr>
          <w:trHeight w:val="75"/>
          <w:jc w:val="center"/>
        </w:trPr>
        <w:tc>
          <w:tcPr>
            <w:tcW w:w="7992" w:type="dxa"/>
            <w:vAlign w:val="center"/>
            <w:hideMark/>
          </w:tcPr>
          <w:p w14:paraId="512E2DB3"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739C1DB1"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472BFE32" w14:textId="77777777" w:rsidR="00572D45" w:rsidRDefault="00786BF9">
            <w:pPr>
              <w:rPr>
                <w:rFonts w:ascii="Arial" w:hAnsi="Arial" w:cs="Arial"/>
                <w:sz w:val="2"/>
                <w:szCs w:val="2"/>
              </w:rPr>
            </w:pPr>
            <w:r>
              <w:rPr>
                <w:rFonts w:ascii="Arial" w:hAnsi="Arial" w:cs="Arial"/>
                <w:sz w:val="2"/>
                <w:szCs w:val="2"/>
              </w:rPr>
              <w:t> </w:t>
            </w:r>
          </w:p>
        </w:tc>
      </w:tr>
      <w:tr w:rsidR="00572D45" w14:paraId="6F7D7FF9" w14:textId="77777777">
        <w:trPr>
          <w:jc w:val="center"/>
        </w:trPr>
        <w:tc>
          <w:tcPr>
            <w:tcW w:w="7992" w:type="dxa"/>
            <w:hideMark/>
          </w:tcPr>
          <w:p w14:paraId="5394696A" w14:textId="77777777" w:rsidR="00572D45" w:rsidRDefault="00786BF9">
            <w:pPr>
              <w:pStyle w:val="NormalWeb"/>
              <w:keepNext/>
              <w:spacing w:before="0" w:beforeAutospacing="0" w:after="0" w:afterAutospacing="0"/>
              <w:ind w:left="240" w:hanging="240"/>
              <w:rPr>
                <w:rFonts w:ascii="Arial" w:hAnsi="Arial" w:cs="Arial"/>
                <w:sz w:val="16"/>
                <w:szCs w:val="16"/>
              </w:rPr>
            </w:pPr>
            <w:r>
              <w:rPr>
                <w:rFonts w:ascii="Arial" w:hAnsi="Arial" w:cs="Arial"/>
                <w:b/>
                <w:bCs/>
                <w:sz w:val="16"/>
                <w:szCs w:val="16"/>
              </w:rPr>
              <w:t>June 30, 2023</w:t>
            </w:r>
          </w:p>
        </w:tc>
        <w:tc>
          <w:tcPr>
            <w:tcW w:w="1404" w:type="dxa"/>
            <w:tcMar>
              <w:top w:w="0" w:type="dxa"/>
              <w:left w:w="144" w:type="dxa"/>
              <w:bottom w:w="0" w:type="dxa"/>
              <w:right w:w="0" w:type="dxa"/>
            </w:tcMar>
            <w:vAlign w:val="bottom"/>
            <w:hideMark/>
          </w:tcPr>
          <w:p w14:paraId="7F9CF26D" w14:textId="77777777" w:rsidR="00572D45" w:rsidRDefault="00786BF9">
            <w:pPr>
              <w:pStyle w:val="la2"/>
              <w:rPr>
                <w:rFonts w:ascii="Arial" w:hAnsi="Arial" w:cs="Arial"/>
                <w:sz w:val="16"/>
                <w:szCs w:val="16"/>
              </w:rPr>
            </w:pPr>
            <w:r>
              <w:rPr>
                <w:rFonts w:ascii="Arial" w:hAnsi="Arial" w:cs="Arial"/>
                <w:sz w:val="16"/>
                <w:szCs w:val="16"/>
              </w:rPr>
              <w:t> </w:t>
            </w:r>
          </w:p>
        </w:tc>
        <w:tc>
          <w:tcPr>
            <w:tcW w:w="1404" w:type="dxa"/>
            <w:tcMar>
              <w:top w:w="0" w:type="dxa"/>
              <w:left w:w="144" w:type="dxa"/>
              <w:bottom w:w="0" w:type="dxa"/>
              <w:right w:w="0" w:type="dxa"/>
            </w:tcMar>
            <w:vAlign w:val="bottom"/>
            <w:hideMark/>
          </w:tcPr>
          <w:p w14:paraId="430D478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0C3FFAD" w14:textId="77777777">
        <w:trPr>
          <w:trHeight w:val="75"/>
          <w:jc w:val="center"/>
        </w:trPr>
        <w:tc>
          <w:tcPr>
            <w:tcW w:w="7992" w:type="dxa"/>
            <w:vAlign w:val="center"/>
            <w:hideMark/>
          </w:tcPr>
          <w:p w14:paraId="3CA35850"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617FBB6B"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7C45E736" w14:textId="77777777" w:rsidR="00572D45" w:rsidRDefault="00786BF9">
            <w:pPr>
              <w:rPr>
                <w:rFonts w:ascii="Arial" w:hAnsi="Arial" w:cs="Arial"/>
                <w:sz w:val="2"/>
                <w:szCs w:val="2"/>
              </w:rPr>
            </w:pPr>
            <w:r>
              <w:rPr>
                <w:rFonts w:ascii="Arial" w:hAnsi="Arial" w:cs="Arial"/>
                <w:sz w:val="2"/>
                <w:szCs w:val="2"/>
              </w:rPr>
              <w:t> </w:t>
            </w:r>
          </w:p>
        </w:tc>
      </w:tr>
      <w:tr w:rsidR="00572D45" w14:paraId="1DA614DA" w14:textId="77777777">
        <w:trPr>
          <w:jc w:val="center"/>
        </w:trPr>
        <w:tc>
          <w:tcPr>
            <w:tcW w:w="7992" w:type="dxa"/>
            <w:vAlign w:val="bottom"/>
            <w:hideMark/>
          </w:tcPr>
          <w:p w14:paraId="1A34497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Due in one year or less</w:t>
            </w:r>
          </w:p>
        </w:tc>
        <w:tc>
          <w:tcPr>
            <w:tcW w:w="1404" w:type="dxa"/>
            <w:noWrap/>
            <w:tcMar>
              <w:top w:w="0" w:type="dxa"/>
              <w:left w:w="144" w:type="dxa"/>
              <w:bottom w:w="0" w:type="dxa"/>
              <w:right w:w="0" w:type="dxa"/>
            </w:tcMar>
            <w:vAlign w:val="bottom"/>
            <w:hideMark/>
          </w:tcPr>
          <w:p w14:paraId="62F34E3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38,182</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2B0C9B1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38,048</w:t>
            </w:r>
            <w:r>
              <w:rPr>
                <w:rFonts w:ascii="Arial" w:hAnsi="Arial" w:cs="Arial"/>
                <w:b/>
                <w:bCs/>
                <w:sz w:val="20"/>
                <w:szCs w:val="20"/>
              </w:rPr>
              <w:tab/>
            </w:r>
          </w:p>
        </w:tc>
      </w:tr>
      <w:tr w:rsidR="00572D45" w14:paraId="2085B3E9" w14:textId="77777777">
        <w:trPr>
          <w:jc w:val="center"/>
        </w:trPr>
        <w:tc>
          <w:tcPr>
            <w:tcW w:w="7992" w:type="dxa"/>
            <w:vAlign w:val="bottom"/>
            <w:hideMark/>
          </w:tcPr>
          <w:p w14:paraId="077AA6B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Due after one year through five years</w:t>
            </w:r>
          </w:p>
        </w:tc>
        <w:tc>
          <w:tcPr>
            <w:tcW w:w="1404" w:type="dxa"/>
            <w:noWrap/>
            <w:tcMar>
              <w:top w:w="0" w:type="dxa"/>
              <w:left w:w="144" w:type="dxa"/>
              <w:bottom w:w="0" w:type="dxa"/>
              <w:right w:w="0" w:type="dxa"/>
            </w:tcMar>
            <w:vAlign w:val="bottom"/>
            <w:hideMark/>
          </w:tcPr>
          <w:p w14:paraId="075AAB2D"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47,127</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3C65980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44,490</w:t>
            </w:r>
            <w:r>
              <w:rPr>
                <w:rFonts w:ascii="Arial" w:hAnsi="Arial" w:cs="Arial"/>
                <w:b/>
                <w:bCs/>
                <w:sz w:val="20"/>
                <w:szCs w:val="20"/>
              </w:rPr>
              <w:tab/>
            </w:r>
          </w:p>
        </w:tc>
      </w:tr>
      <w:tr w:rsidR="00572D45" w14:paraId="0681135E" w14:textId="77777777">
        <w:trPr>
          <w:jc w:val="center"/>
        </w:trPr>
        <w:tc>
          <w:tcPr>
            <w:tcW w:w="7992" w:type="dxa"/>
            <w:vAlign w:val="bottom"/>
            <w:hideMark/>
          </w:tcPr>
          <w:p w14:paraId="4453BF0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Due after five years through 10 years</w:t>
            </w:r>
          </w:p>
        </w:tc>
        <w:tc>
          <w:tcPr>
            <w:tcW w:w="1404" w:type="dxa"/>
            <w:noWrap/>
            <w:tcMar>
              <w:top w:w="0" w:type="dxa"/>
              <w:left w:w="144" w:type="dxa"/>
              <w:bottom w:w="0" w:type="dxa"/>
              <w:right w:w="0" w:type="dxa"/>
            </w:tcMar>
            <w:vAlign w:val="bottom"/>
            <w:hideMark/>
          </w:tcPr>
          <w:p w14:paraId="5BD4FB2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13,262</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14B5336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11,628</w:t>
            </w:r>
            <w:r>
              <w:rPr>
                <w:rFonts w:ascii="Arial" w:hAnsi="Arial" w:cs="Arial"/>
                <w:b/>
                <w:bCs/>
                <w:sz w:val="20"/>
                <w:szCs w:val="20"/>
              </w:rPr>
              <w:tab/>
            </w:r>
          </w:p>
        </w:tc>
      </w:tr>
      <w:tr w:rsidR="00572D45" w14:paraId="3E710158" w14:textId="77777777">
        <w:trPr>
          <w:jc w:val="center"/>
        </w:trPr>
        <w:tc>
          <w:tcPr>
            <w:tcW w:w="7992" w:type="dxa"/>
            <w:vAlign w:val="bottom"/>
            <w:hideMark/>
          </w:tcPr>
          <w:p w14:paraId="20D0ABA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Due after 10 years</w:t>
            </w:r>
          </w:p>
        </w:tc>
        <w:tc>
          <w:tcPr>
            <w:tcW w:w="1404" w:type="dxa"/>
            <w:noWrap/>
            <w:tcMar>
              <w:top w:w="0" w:type="dxa"/>
              <w:left w:w="144" w:type="dxa"/>
              <w:bottom w:w="0" w:type="dxa"/>
              <w:right w:w="0" w:type="dxa"/>
            </w:tcMar>
            <w:vAlign w:val="bottom"/>
            <w:hideMark/>
          </w:tcPr>
          <w:p w14:paraId="0057045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1,298</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254E0DB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1,166</w:t>
            </w:r>
            <w:r>
              <w:rPr>
                <w:rFonts w:ascii="Arial" w:hAnsi="Arial" w:cs="Arial"/>
                <w:b/>
                <w:bCs/>
                <w:sz w:val="20"/>
                <w:szCs w:val="20"/>
              </w:rPr>
              <w:tab/>
            </w:r>
          </w:p>
        </w:tc>
      </w:tr>
      <w:tr w:rsidR="00572D45" w14:paraId="2C4C28AF" w14:textId="77777777">
        <w:trPr>
          <w:jc w:val="center"/>
        </w:trPr>
        <w:tc>
          <w:tcPr>
            <w:tcW w:w="9396" w:type="dxa"/>
            <w:gridSpan w:val="2"/>
            <w:tcMar>
              <w:top w:w="0" w:type="dxa"/>
              <w:left w:w="144" w:type="dxa"/>
              <w:bottom w:w="0" w:type="dxa"/>
              <w:right w:w="0" w:type="dxa"/>
            </w:tcMar>
            <w:vAlign w:val="bottom"/>
            <w:hideMark/>
          </w:tcPr>
          <w:p w14:paraId="104D695C"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04" w:type="dxa"/>
            <w:tcMar>
              <w:top w:w="0" w:type="dxa"/>
              <w:left w:w="144" w:type="dxa"/>
              <w:bottom w:w="0" w:type="dxa"/>
              <w:right w:w="0" w:type="dxa"/>
            </w:tcMar>
            <w:vAlign w:val="bottom"/>
            <w:hideMark/>
          </w:tcPr>
          <w:p w14:paraId="04CFA07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D36D336" w14:textId="77777777">
        <w:trPr>
          <w:jc w:val="center"/>
        </w:trPr>
        <w:tc>
          <w:tcPr>
            <w:tcW w:w="7992" w:type="dxa"/>
            <w:hideMark/>
          </w:tcPr>
          <w:p w14:paraId="00C19C8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404" w:type="dxa"/>
            <w:noWrap/>
            <w:tcMar>
              <w:top w:w="0" w:type="dxa"/>
              <w:left w:w="144" w:type="dxa"/>
              <w:bottom w:w="0" w:type="dxa"/>
              <w:right w:w="0" w:type="dxa"/>
            </w:tcMar>
            <w:vAlign w:val="bottom"/>
            <w:hideMark/>
          </w:tcPr>
          <w:p w14:paraId="1E9F213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99,869</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59CB097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95,332</w:t>
            </w:r>
            <w:r>
              <w:rPr>
                <w:rFonts w:ascii="Arial" w:hAnsi="Arial" w:cs="Arial"/>
                <w:b/>
                <w:bCs/>
                <w:sz w:val="20"/>
                <w:szCs w:val="20"/>
              </w:rPr>
              <w:tab/>
            </w:r>
          </w:p>
        </w:tc>
      </w:tr>
      <w:tr w:rsidR="00572D45" w14:paraId="78CA1030" w14:textId="77777777">
        <w:trPr>
          <w:jc w:val="center"/>
        </w:trPr>
        <w:tc>
          <w:tcPr>
            <w:tcW w:w="7992" w:type="dxa"/>
            <w:tcMar>
              <w:top w:w="0" w:type="dxa"/>
              <w:left w:w="144" w:type="dxa"/>
              <w:bottom w:w="0" w:type="dxa"/>
              <w:right w:w="0" w:type="dxa"/>
            </w:tcMar>
            <w:vAlign w:val="bottom"/>
            <w:hideMark/>
          </w:tcPr>
          <w:p w14:paraId="1B51B0F6" w14:textId="77777777" w:rsidR="00572D45" w:rsidRDefault="00786BF9">
            <w:pPr>
              <w:pStyle w:val="la2"/>
              <w:rPr>
                <w:rFonts w:ascii="Arial" w:hAnsi="Arial" w:cs="Arial"/>
                <w:sz w:val="20"/>
                <w:szCs w:val="20"/>
              </w:rPr>
            </w:pPr>
            <w:r>
              <w:rPr>
                <w:rFonts w:ascii="Arial" w:hAnsi="Arial" w:cs="Arial"/>
                <w:sz w:val="20"/>
                <w:szCs w:val="20"/>
              </w:rPr>
              <w:t> </w:t>
            </w:r>
          </w:p>
        </w:tc>
        <w:tc>
          <w:tcPr>
            <w:tcW w:w="1404" w:type="dxa"/>
            <w:tcMar>
              <w:top w:w="0" w:type="dxa"/>
              <w:left w:w="144" w:type="dxa"/>
              <w:bottom w:w="0" w:type="dxa"/>
              <w:right w:w="0" w:type="dxa"/>
            </w:tcMar>
            <w:vAlign w:val="bottom"/>
            <w:hideMark/>
          </w:tcPr>
          <w:p w14:paraId="27FE87E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04" w:type="dxa"/>
            <w:tcMar>
              <w:top w:w="0" w:type="dxa"/>
              <w:left w:w="144" w:type="dxa"/>
              <w:bottom w:w="0" w:type="dxa"/>
              <w:right w:w="0" w:type="dxa"/>
            </w:tcMar>
            <w:vAlign w:val="bottom"/>
            <w:hideMark/>
          </w:tcPr>
          <w:p w14:paraId="6AAFE3F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7ADBF2E0" w14:textId="77777777" w:rsidR="00572D45" w:rsidRDefault="00786BF9">
      <w:pPr>
        <w:pStyle w:val="NormalWeb"/>
        <w:spacing w:before="270" w:beforeAutospacing="0" w:after="0" w:afterAutospacing="0"/>
        <w:jc w:val="both"/>
        <w:rPr>
          <w:sz w:val="2"/>
          <w:szCs w:val="2"/>
        </w:rPr>
      </w:pPr>
      <w:r>
        <w:rPr>
          <w:sz w:val="2"/>
          <w:szCs w:val="2"/>
        </w:rPr>
        <w:t> </w:t>
      </w:r>
    </w:p>
    <w:p w14:paraId="63017BE0"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NOTE 5 — DERIVATIVES </w:t>
      </w:r>
    </w:p>
    <w:p w14:paraId="4AFA2DF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use derivative instruments to manage risks related to foreign currencies, interest rates, equity prices, and credit; to enhance investment returns; and to facilitate portfolio diversification. Our objectives for holding derivatives include reducing, eliminating, and efficiently managing the economic impact of these exposures as effectively as possible. Our derivative programs include strategies that both qualify and do not qualify for hedge accounting treatment. </w:t>
      </w:r>
    </w:p>
    <w:p w14:paraId="7AC35F8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lastRenderedPageBreak/>
        <w:t xml:space="preserve">Foreign Currencies </w:t>
      </w:r>
    </w:p>
    <w:p w14:paraId="3433F03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Certain forecasted transactions, assets, and liabilities are exposed to foreign currency risk. We monitor our foreign currency exposures daily to maximize the economic effectiveness of our foreign currency hedge positions. </w:t>
      </w:r>
    </w:p>
    <w:p w14:paraId="47926C4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Foreign currency risks related to certain non-U.S. dollar-denominated investments are hedged using foreign exchange forward contracts that are designated as fair value hedging instruments. Foreign currency risks related to certain Euro-denominated debt are hedged using foreign exchange forward contracts that are designated as cash flow hedging instruments. </w:t>
      </w:r>
    </w:p>
    <w:p w14:paraId="5750CFE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Certain options and forwards not designated as hedging instruments are also used to manage the variability in foreign exchange rates on certain balance sheet amounts and to manage other foreign currency exposures. </w:t>
      </w:r>
    </w:p>
    <w:p w14:paraId="5244071D"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Interest Rate </w:t>
      </w:r>
    </w:p>
    <w:p w14:paraId="16D1C09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Interest rate risks related to certain fixed-rate debt are hedged using interest rate swaps that are designated as fair value hedging instruments to effectively convert the fixed interest rates to floating interest rates. </w:t>
      </w:r>
    </w:p>
    <w:p w14:paraId="07D677F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Securities held in our fixed-income portfolio are subject to different interest rate risks based on their </w:t>
      </w:r>
      <w:proofErr w:type="gramStart"/>
      <w:r>
        <w:rPr>
          <w:rFonts w:ascii="Arial" w:hAnsi="Arial" w:cs="Arial"/>
          <w:sz w:val="20"/>
          <w:szCs w:val="20"/>
        </w:rPr>
        <w:t>maturities</w:t>
      </w:r>
      <w:proofErr w:type="gramEnd"/>
      <w:r>
        <w:rPr>
          <w:rFonts w:ascii="Arial" w:hAnsi="Arial" w:cs="Arial"/>
          <w:sz w:val="20"/>
          <w:szCs w:val="20"/>
        </w:rPr>
        <w:t xml:space="preserve">. We manage the average maturity of our fixed-income portfolio to achieve economic returns that correlate to certain broad-based fixed-income indices using option, futures, and swap contracts. These contracts are not designated as hedging instruments and are included in “Other contracts” in the tables below. </w:t>
      </w:r>
    </w:p>
    <w:p w14:paraId="49C5E68C"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Equity </w:t>
      </w:r>
    </w:p>
    <w:p w14:paraId="482A673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Securities held in our equity investments portfolio are subject to market price risk. At times, we may hold options, futures, and swap contracts. These contracts are not designated as hedging instruments. </w:t>
      </w:r>
    </w:p>
    <w:p w14:paraId="1DC5B6F1"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Credit </w:t>
      </w:r>
    </w:p>
    <w:p w14:paraId="450803D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fixed-income portfolio is diversified and consists primarily of investment-grade securities. We use credit default swap contracts to manage credit exposures relative to broad-based indices and to facilitate portfolio diversification. These contracts are not designated as hedging instruments and are included in “Other contracts” in the tables below. </w:t>
      </w:r>
    </w:p>
    <w:p w14:paraId="5F88CD43" w14:textId="77777777" w:rsidR="00572D45" w:rsidRDefault="00786BF9">
      <w:pPr>
        <w:pStyle w:val="NormalWeb"/>
        <w:keepNext/>
        <w:spacing w:before="280" w:beforeAutospacing="0" w:after="0" w:afterAutospacing="0"/>
        <w:jc w:val="both"/>
        <w:rPr>
          <w:rFonts w:ascii="Arial" w:hAnsi="Arial" w:cs="Arial"/>
          <w:sz w:val="20"/>
          <w:szCs w:val="20"/>
        </w:rPr>
      </w:pPr>
      <w:r>
        <w:rPr>
          <w:rFonts w:ascii="Arial" w:hAnsi="Arial" w:cs="Arial"/>
          <w:b/>
          <w:bCs/>
          <w:sz w:val="20"/>
          <w:szCs w:val="20"/>
        </w:rPr>
        <w:t xml:space="preserve">Credit-Risk-Related Contingent Features </w:t>
      </w:r>
    </w:p>
    <w:p w14:paraId="1E3761FA" w14:textId="77777777" w:rsidR="00572D45" w:rsidRDefault="00786BF9">
      <w:pPr>
        <w:pStyle w:val="NormalWeb"/>
        <w:spacing w:before="240" w:beforeAutospacing="0" w:after="0" w:afterAutospacing="0"/>
        <w:jc w:val="both"/>
        <w:rPr>
          <w:rFonts w:ascii="Arial" w:hAnsi="Arial" w:cs="Arial"/>
          <w:sz w:val="20"/>
          <w:szCs w:val="20"/>
        </w:rPr>
      </w:pPr>
      <w:proofErr w:type="gramStart"/>
      <w:r>
        <w:rPr>
          <w:rFonts w:ascii="Arial" w:hAnsi="Arial" w:cs="Arial"/>
          <w:sz w:val="20"/>
          <w:szCs w:val="20"/>
        </w:rPr>
        <w:t>Certain of our counterparty</w:t>
      </w:r>
      <w:proofErr w:type="gramEnd"/>
      <w:r>
        <w:rPr>
          <w:rFonts w:ascii="Arial" w:hAnsi="Arial" w:cs="Arial"/>
          <w:sz w:val="20"/>
          <w:szCs w:val="20"/>
        </w:rPr>
        <w:t xml:space="preserve"> agreements </w:t>
      </w:r>
      <w:proofErr w:type="gramStart"/>
      <w:r>
        <w:rPr>
          <w:rFonts w:ascii="Arial" w:hAnsi="Arial" w:cs="Arial"/>
          <w:sz w:val="20"/>
          <w:szCs w:val="20"/>
        </w:rPr>
        <w:t>for</w:t>
      </w:r>
      <w:proofErr w:type="gramEnd"/>
      <w:r>
        <w:rPr>
          <w:rFonts w:ascii="Arial" w:hAnsi="Arial" w:cs="Arial"/>
          <w:sz w:val="20"/>
          <w:szCs w:val="20"/>
        </w:rPr>
        <w:t xml:space="preserve"> derivative instruments contain provisions that require our issued and outstanding long-term unsecured debt to maintain an investment grade credit rating and require us to maintain minimum liquidity of $1.0 billion. To the extent we fail to meet these requirements, we will be required to post collateral, </w:t>
      </w:r>
      <w:proofErr w:type="gramStart"/>
      <w:r>
        <w:rPr>
          <w:rFonts w:ascii="Arial" w:hAnsi="Arial" w:cs="Arial"/>
          <w:sz w:val="20"/>
          <w:szCs w:val="20"/>
        </w:rPr>
        <w:t>similar to</w:t>
      </w:r>
      <w:proofErr w:type="gramEnd"/>
      <w:r>
        <w:rPr>
          <w:rFonts w:ascii="Arial" w:hAnsi="Arial" w:cs="Arial"/>
          <w:sz w:val="20"/>
          <w:szCs w:val="20"/>
        </w:rPr>
        <w:t xml:space="preserve"> the standard convention related to over-the-counter derivatives. As of June 30, 2023, our long-term unsecured debt rating was AAA, and cash investments were </w:t>
      </w:r>
      <w:proofErr w:type="gramStart"/>
      <w:r>
        <w:rPr>
          <w:rFonts w:ascii="Arial" w:hAnsi="Arial" w:cs="Arial"/>
          <w:sz w:val="20"/>
          <w:szCs w:val="20"/>
        </w:rPr>
        <w:t>in excess of</w:t>
      </w:r>
      <w:proofErr w:type="gramEnd"/>
      <w:r>
        <w:rPr>
          <w:rFonts w:ascii="Arial" w:hAnsi="Arial" w:cs="Arial"/>
          <w:sz w:val="20"/>
          <w:szCs w:val="20"/>
        </w:rPr>
        <w:t xml:space="preserve"> $1.0 billion. As a result, no collateral was required to be posted. </w:t>
      </w:r>
    </w:p>
    <w:p w14:paraId="4DB6771B" w14:textId="77777777" w:rsidR="00572D45" w:rsidRDefault="00786BF9">
      <w:pPr>
        <w:pStyle w:val="NormalWeb"/>
        <w:spacing w:before="180" w:beforeAutospacing="0" w:after="0" w:afterAutospacing="0"/>
        <w:jc w:val="both"/>
        <w:rPr>
          <w:sz w:val="2"/>
          <w:szCs w:val="2"/>
        </w:rPr>
      </w:pPr>
      <w:r>
        <w:rPr>
          <w:sz w:val="2"/>
          <w:szCs w:val="2"/>
        </w:rPr>
        <w:t> </w:t>
      </w:r>
    </w:p>
    <w:p w14:paraId="6C0424FE"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The following table presents the notional amounts of our outstanding derivative instruments measured in U.S. dollar equivalents: </w:t>
      </w:r>
    </w:p>
    <w:p w14:paraId="760C0A79"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8132"/>
        <w:gridCol w:w="1364"/>
        <w:gridCol w:w="1304"/>
      </w:tblGrid>
      <w:tr w:rsidR="00572D45" w14:paraId="6D8AF9CD" w14:textId="77777777">
        <w:trPr>
          <w:tblHeader/>
          <w:jc w:val="center"/>
        </w:trPr>
        <w:tc>
          <w:tcPr>
            <w:tcW w:w="8132" w:type="dxa"/>
            <w:vAlign w:val="bottom"/>
            <w:hideMark/>
          </w:tcPr>
          <w:p w14:paraId="46FABAD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64" w:type="dxa"/>
            <w:tcMar>
              <w:top w:w="0" w:type="dxa"/>
              <w:left w:w="144" w:type="dxa"/>
              <w:bottom w:w="0" w:type="dxa"/>
              <w:right w:w="0" w:type="dxa"/>
            </w:tcMar>
            <w:vAlign w:val="bottom"/>
            <w:hideMark/>
          </w:tcPr>
          <w:p w14:paraId="1BDFBAAE"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June 30,</w:t>
            </w:r>
          </w:p>
          <w:p w14:paraId="71096B7E"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2023</w:t>
            </w:r>
          </w:p>
        </w:tc>
        <w:tc>
          <w:tcPr>
            <w:tcW w:w="1304" w:type="dxa"/>
            <w:tcMar>
              <w:top w:w="0" w:type="dxa"/>
              <w:left w:w="144" w:type="dxa"/>
              <w:bottom w:w="0" w:type="dxa"/>
              <w:right w:w="0" w:type="dxa"/>
            </w:tcMar>
            <w:vAlign w:val="bottom"/>
            <w:hideMark/>
          </w:tcPr>
          <w:p w14:paraId="116DA927"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June 30,</w:t>
            </w:r>
          </w:p>
          <w:p w14:paraId="36FEF1B2"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2022</w:t>
            </w:r>
          </w:p>
        </w:tc>
      </w:tr>
      <w:tr w:rsidR="00572D45" w14:paraId="575439BC" w14:textId="77777777">
        <w:trPr>
          <w:jc w:val="center"/>
        </w:trPr>
        <w:tc>
          <w:tcPr>
            <w:tcW w:w="10800" w:type="dxa"/>
            <w:gridSpan w:val="3"/>
            <w:tcMar>
              <w:top w:w="0" w:type="dxa"/>
              <w:left w:w="144" w:type="dxa"/>
              <w:bottom w:w="0" w:type="dxa"/>
              <w:right w:w="0" w:type="dxa"/>
            </w:tcMar>
            <w:vAlign w:val="bottom"/>
            <w:hideMark/>
          </w:tcPr>
          <w:p w14:paraId="079E19E6"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6A19223B" w14:textId="77777777">
        <w:trPr>
          <w:trHeight w:val="75"/>
          <w:jc w:val="center"/>
        </w:trPr>
        <w:tc>
          <w:tcPr>
            <w:tcW w:w="8132" w:type="dxa"/>
            <w:vAlign w:val="center"/>
            <w:hideMark/>
          </w:tcPr>
          <w:p w14:paraId="5537CF71"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591DFC57"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6E666AB9" w14:textId="77777777" w:rsidR="00572D45" w:rsidRDefault="00786BF9">
            <w:pPr>
              <w:rPr>
                <w:rFonts w:ascii="Arial" w:hAnsi="Arial" w:cs="Arial"/>
                <w:sz w:val="2"/>
                <w:szCs w:val="2"/>
              </w:rPr>
            </w:pPr>
            <w:r>
              <w:rPr>
                <w:rFonts w:ascii="Arial" w:hAnsi="Arial" w:cs="Arial"/>
                <w:sz w:val="2"/>
                <w:szCs w:val="2"/>
              </w:rPr>
              <w:t> </w:t>
            </w:r>
          </w:p>
        </w:tc>
      </w:tr>
      <w:tr w:rsidR="00572D45" w14:paraId="2FA6B2A4" w14:textId="77777777">
        <w:trPr>
          <w:jc w:val="center"/>
        </w:trPr>
        <w:tc>
          <w:tcPr>
            <w:tcW w:w="8132" w:type="dxa"/>
            <w:hideMark/>
          </w:tcPr>
          <w:p w14:paraId="61432858" w14:textId="77777777" w:rsidR="00572D45" w:rsidRDefault="00786BF9">
            <w:pPr>
              <w:pStyle w:val="NormalWeb"/>
              <w:keepNext/>
              <w:spacing w:before="0" w:beforeAutospacing="0" w:after="0" w:afterAutospacing="0"/>
              <w:ind w:left="240" w:hanging="240"/>
              <w:rPr>
                <w:rFonts w:ascii="Arial" w:hAnsi="Arial" w:cs="Arial"/>
                <w:sz w:val="16"/>
                <w:szCs w:val="16"/>
              </w:rPr>
            </w:pPr>
            <w:r>
              <w:rPr>
                <w:rFonts w:ascii="Arial" w:hAnsi="Arial" w:cs="Arial"/>
                <w:b/>
                <w:bCs/>
                <w:sz w:val="16"/>
                <w:szCs w:val="16"/>
              </w:rPr>
              <w:t>Designated as Hedging Instruments</w:t>
            </w:r>
          </w:p>
        </w:tc>
        <w:tc>
          <w:tcPr>
            <w:tcW w:w="1364" w:type="dxa"/>
            <w:tcMar>
              <w:top w:w="0" w:type="dxa"/>
              <w:left w:w="144" w:type="dxa"/>
              <w:bottom w:w="0" w:type="dxa"/>
              <w:right w:w="0" w:type="dxa"/>
            </w:tcMar>
            <w:vAlign w:val="bottom"/>
            <w:hideMark/>
          </w:tcPr>
          <w:p w14:paraId="686F9BEC"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1CBD926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1ACCA50" w14:textId="77777777">
        <w:trPr>
          <w:trHeight w:val="75"/>
          <w:jc w:val="center"/>
        </w:trPr>
        <w:tc>
          <w:tcPr>
            <w:tcW w:w="8132" w:type="dxa"/>
            <w:vAlign w:val="center"/>
            <w:hideMark/>
          </w:tcPr>
          <w:p w14:paraId="29201805"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F463482"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3593E03" w14:textId="77777777" w:rsidR="00572D45" w:rsidRDefault="00786BF9">
            <w:pPr>
              <w:rPr>
                <w:rFonts w:ascii="Arial" w:hAnsi="Arial" w:cs="Arial"/>
                <w:sz w:val="2"/>
                <w:szCs w:val="2"/>
              </w:rPr>
            </w:pPr>
            <w:r>
              <w:rPr>
                <w:rFonts w:ascii="Arial" w:hAnsi="Arial" w:cs="Arial"/>
                <w:sz w:val="2"/>
                <w:szCs w:val="2"/>
              </w:rPr>
              <w:t> </w:t>
            </w:r>
          </w:p>
        </w:tc>
      </w:tr>
      <w:tr w:rsidR="00572D45" w14:paraId="51CF454F" w14:textId="77777777">
        <w:trPr>
          <w:jc w:val="center"/>
        </w:trPr>
        <w:tc>
          <w:tcPr>
            <w:tcW w:w="8132" w:type="dxa"/>
            <w:hideMark/>
          </w:tcPr>
          <w:p w14:paraId="7CDA350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 purchased</w:t>
            </w:r>
          </w:p>
        </w:tc>
        <w:tc>
          <w:tcPr>
            <w:tcW w:w="1364" w:type="dxa"/>
            <w:noWrap/>
            <w:tcMar>
              <w:top w:w="0" w:type="dxa"/>
              <w:left w:w="144" w:type="dxa"/>
              <w:bottom w:w="0" w:type="dxa"/>
              <w:right w:w="0" w:type="dxa"/>
            </w:tcMar>
            <w:vAlign w:val="bottom"/>
            <w:hideMark/>
          </w:tcPr>
          <w:p w14:paraId="5A304E5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1,492</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0A394315"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635</w:t>
            </w:r>
            <w:r>
              <w:rPr>
                <w:rFonts w:ascii="Arial" w:hAnsi="Arial" w:cs="Arial"/>
                <w:sz w:val="20"/>
                <w:szCs w:val="20"/>
              </w:rPr>
              <w:tab/>
            </w:r>
          </w:p>
        </w:tc>
      </w:tr>
      <w:tr w:rsidR="00572D45" w14:paraId="3383872B" w14:textId="77777777">
        <w:trPr>
          <w:jc w:val="center"/>
        </w:trPr>
        <w:tc>
          <w:tcPr>
            <w:tcW w:w="8132" w:type="dxa"/>
            <w:hideMark/>
          </w:tcPr>
          <w:p w14:paraId="17A2C8E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rate contracts purchased</w:t>
            </w:r>
          </w:p>
        </w:tc>
        <w:tc>
          <w:tcPr>
            <w:tcW w:w="1364" w:type="dxa"/>
            <w:noWrap/>
            <w:tcMar>
              <w:top w:w="0" w:type="dxa"/>
              <w:left w:w="144" w:type="dxa"/>
              <w:bottom w:w="0" w:type="dxa"/>
              <w:right w:w="0" w:type="dxa"/>
            </w:tcMar>
            <w:vAlign w:val="bottom"/>
            <w:hideMark/>
          </w:tcPr>
          <w:p w14:paraId="5B015021"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1,078</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C6BED8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1,139</w:t>
            </w:r>
            <w:r>
              <w:rPr>
                <w:rFonts w:ascii="Arial" w:hAnsi="Arial" w:cs="Arial"/>
                <w:sz w:val="20"/>
                <w:szCs w:val="20"/>
              </w:rPr>
              <w:tab/>
            </w:r>
          </w:p>
        </w:tc>
      </w:tr>
      <w:tr w:rsidR="00572D45" w14:paraId="1F03D631" w14:textId="77777777">
        <w:trPr>
          <w:trHeight w:val="75"/>
          <w:jc w:val="center"/>
        </w:trPr>
        <w:tc>
          <w:tcPr>
            <w:tcW w:w="8132" w:type="dxa"/>
            <w:vAlign w:val="center"/>
            <w:hideMark/>
          </w:tcPr>
          <w:p w14:paraId="57E54886"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121C1699"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A9B9DDC" w14:textId="77777777" w:rsidR="00572D45" w:rsidRDefault="00786BF9">
            <w:pPr>
              <w:rPr>
                <w:rFonts w:ascii="Arial" w:hAnsi="Arial" w:cs="Arial"/>
                <w:sz w:val="2"/>
                <w:szCs w:val="2"/>
              </w:rPr>
            </w:pPr>
            <w:r>
              <w:rPr>
                <w:rFonts w:ascii="Arial" w:hAnsi="Arial" w:cs="Arial"/>
                <w:sz w:val="2"/>
                <w:szCs w:val="2"/>
              </w:rPr>
              <w:t> </w:t>
            </w:r>
          </w:p>
        </w:tc>
      </w:tr>
      <w:tr w:rsidR="00572D45" w14:paraId="6D0B0B63" w14:textId="77777777">
        <w:trPr>
          <w:jc w:val="center"/>
        </w:trPr>
        <w:tc>
          <w:tcPr>
            <w:tcW w:w="8132" w:type="dxa"/>
            <w:hideMark/>
          </w:tcPr>
          <w:p w14:paraId="713CE466"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Not Designated as Hedging Instruments</w:t>
            </w:r>
          </w:p>
        </w:tc>
        <w:tc>
          <w:tcPr>
            <w:tcW w:w="1364" w:type="dxa"/>
            <w:tcMar>
              <w:top w:w="0" w:type="dxa"/>
              <w:left w:w="144" w:type="dxa"/>
              <w:bottom w:w="0" w:type="dxa"/>
              <w:right w:w="0" w:type="dxa"/>
            </w:tcMar>
            <w:vAlign w:val="bottom"/>
            <w:hideMark/>
          </w:tcPr>
          <w:p w14:paraId="48130BA6"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1DB2BD0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AFA8948" w14:textId="77777777">
        <w:trPr>
          <w:trHeight w:val="75"/>
          <w:jc w:val="center"/>
        </w:trPr>
        <w:tc>
          <w:tcPr>
            <w:tcW w:w="8132" w:type="dxa"/>
            <w:vAlign w:val="center"/>
            <w:hideMark/>
          </w:tcPr>
          <w:p w14:paraId="5BC0BE3D"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C4F0BF2"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4F89F7F6" w14:textId="77777777" w:rsidR="00572D45" w:rsidRDefault="00786BF9">
            <w:pPr>
              <w:rPr>
                <w:rFonts w:ascii="Arial" w:hAnsi="Arial" w:cs="Arial"/>
                <w:sz w:val="2"/>
                <w:szCs w:val="2"/>
              </w:rPr>
            </w:pPr>
            <w:r>
              <w:rPr>
                <w:rFonts w:ascii="Arial" w:hAnsi="Arial" w:cs="Arial"/>
                <w:sz w:val="2"/>
                <w:szCs w:val="2"/>
              </w:rPr>
              <w:t> </w:t>
            </w:r>
          </w:p>
        </w:tc>
      </w:tr>
      <w:tr w:rsidR="00572D45" w14:paraId="79F1B044" w14:textId="77777777">
        <w:trPr>
          <w:jc w:val="center"/>
        </w:trPr>
        <w:tc>
          <w:tcPr>
            <w:tcW w:w="8132" w:type="dxa"/>
            <w:hideMark/>
          </w:tcPr>
          <w:p w14:paraId="7871851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 purchased</w:t>
            </w:r>
          </w:p>
        </w:tc>
        <w:tc>
          <w:tcPr>
            <w:tcW w:w="1364" w:type="dxa"/>
            <w:noWrap/>
            <w:tcMar>
              <w:top w:w="0" w:type="dxa"/>
              <w:left w:w="144" w:type="dxa"/>
              <w:bottom w:w="0" w:type="dxa"/>
              <w:right w:w="0" w:type="dxa"/>
            </w:tcMar>
            <w:vAlign w:val="bottom"/>
            <w:hideMark/>
          </w:tcPr>
          <w:p w14:paraId="360BBFF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7,874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BD01CE6"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10,322</w:t>
            </w:r>
            <w:r>
              <w:rPr>
                <w:rFonts w:ascii="Arial" w:hAnsi="Arial" w:cs="Arial"/>
                <w:sz w:val="20"/>
                <w:szCs w:val="20"/>
              </w:rPr>
              <w:tab/>
            </w:r>
          </w:p>
        </w:tc>
      </w:tr>
      <w:tr w:rsidR="00572D45" w14:paraId="38899700" w14:textId="77777777">
        <w:trPr>
          <w:jc w:val="center"/>
        </w:trPr>
        <w:tc>
          <w:tcPr>
            <w:tcW w:w="8132" w:type="dxa"/>
            <w:hideMark/>
          </w:tcPr>
          <w:p w14:paraId="480425B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 sold</w:t>
            </w:r>
          </w:p>
        </w:tc>
        <w:tc>
          <w:tcPr>
            <w:tcW w:w="1364" w:type="dxa"/>
            <w:noWrap/>
            <w:tcMar>
              <w:top w:w="0" w:type="dxa"/>
              <w:left w:w="144" w:type="dxa"/>
              <w:bottom w:w="0" w:type="dxa"/>
              <w:right w:w="0" w:type="dxa"/>
            </w:tcMar>
            <w:vAlign w:val="bottom"/>
            <w:hideMark/>
          </w:tcPr>
          <w:p w14:paraId="62272DC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25,159</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41303E8"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21,606</w:t>
            </w:r>
            <w:r>
              <w:rPr>
                <w:rFonts w:ascii="Arial" w:hAnsi="Arial" w:cs="Arial"/>
                <w:sz w:val="20"/>
                <w:szCs w:val="20"/>
              </w:rPr>
              <w:tab/>
            </w:r>
          </w:p>
        </w:tc>
      </w:tr>
      <w:tr w:rsidR="00572D45" w14:paraId="636E73D1" w14:textId="77777777">
        <w:trPr>
          <w:jc w:val="center"/>
        </w:trPr>
        <w:tc>
          <w:tcPr>
            <w:tcW w:w="8132" w:type="dxa"/>
            <w:vAlign w:val="bottom"/>
            <w:hideMark/>
          </w:tcPr>
          <w:p w14:paraId="1172ABE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 contracts purchased</w:t>
            </w:r>
          </w:p>
        </w:tc>
        <w:tc>
          <w:tcPr>
            <w:tcW w:w="1364" w:type="dxa"/>
            <w:noWrap/>
            <w:tcMar>
              <w:top w:w="0" w:type="dxa"/>
              <w:left w:w="144" w:type="dxa"/>
              <w:bottom w:w="0" w:type="dxa"/>
              <w:right w:w="0" w:type="dxa"/>
            </w:tcMar>
            <w:vAlign w:val="bottom"/>
            <w:hideMark/>
          </w:tcPr>
          <w:p w14:paraId="773A5D2A"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3,867</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5150BB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1,131</w:t>
            </w:r>
            <w:r>
              <w:rPr>
                <w:rFonts w:ascii="Arial" w:hAnsi="Arial" w:cs="Arial"/>
                <w:sz w:val="20"/>
                <w:szCs w:val="20"/>
              </w:rPr>
              <w:tab/>
            </w:r>
          </w:p>
        </w:tc>
      </w:tr>
      <w:tr w:rsidR="00572D45" w14:paraId="319FA8EF" w14:textId="77777777">
        <w:trPr>
          <w:jc w:val="center"/>
        </w:trPr>
        <w:tc>
          <w:tcPr>
            <w:tcW w:w="8132" w:type="dxa"/>
            <w:vAlign w:val="bottom"/>
            <w:hideMark/>
          </w:tcPr>
          <w:p w14:paraId="1F5E160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 contracts sold</w:t>
            </w:r>
          </w:p>
        </w:tc>
        <w:tc>
          <w:tcPr>
            <w:tcW w:w="1364" w:type="dxa"/>
            <w:noWrap/>
            <w:tcMar>
              <w:top w:w="0" w:type="dxa"/>
              <w:left w:w="144" w:type="dxa"/>
              <w:bottom w:w="0" w:type="dxa"/>
              <w:right w:w="0" w:type="dxa"/>
            </w:tcMar>
            <w:vAlign w:val="bottom"/>
            <w:hideMark/>
          </w:tcPr>
          <w:p w14:paraId="7780FDF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2,154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2A9BAF45"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4A66BA44" w14:textId="77777777">
        <w:trPr>
          <w:jc w:val="center"/>
        </w:trPr>
        <w:tc>
          <w:tcPr>
            <w:tcW w:w="8132" w:type="dxa"/>
            <w:vAlign w:val="bottom"/>
            <w:hideMark/>
          </w:tcPr>
          <w:p w14:paraId="55209B8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contracts purchased</w:t>
            </w:r>
          </w:p>
        </w:tc>
        <w:tc>
          <w:tcPr>
            <w:tcW w:w="1364" w:type="dxa"/>
            <w:noWrap/>
            <w:tcMar>
              <w:top w:w="0" w:type="dxa"/>
              <w:left w:w="144" w:type="dxa"/>
              <w:bottom w:w="0" w:type="dxa"/>
              <w:right w:w="0" w:type="dxa"/>
            </w:tcMar>
            <w:vAlign w:val="bottom"/>
            <w:hideMark/>
          </w:tcPr>
          <w:p w14:paraId="5EFABD6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1,224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440862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1,642</w:t>
            </w:r>
            <w:r>
              <w:rPr>
                <w:rFonts w:ascii="Arial" w:hAnsi="Arial" w:cs="Arial"/>
                <w:sz w:val="20"/>
                <w:szCs w:val="20"/>
              </w:rPr>
              <w:tab/>
            </w:r>
          </w:p>
        </w:tc>
      </w:tr>
      <w:tr w:rsidR="00572D45" w14:paraId="61D5921C" w14:textId="77777777">
        <w:trPr>
          <w:jc w:val="center"/>
        </w:trPr>
        <w:tc>
          <w:tcPr>
            <w:tcW w:w="8132" w:type="dxa"/>
            <w:vAlign w:val="bottom"/>
            <w:hideMark/>
          </w:tcPr>
          <w:p w14:paraId="62049C7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contracts sold</w:t>
            </w:r>
          </w:p>
        </w:tc>
        <w:tc>
          <w:tcPr>
            <w:tcW w:w="1364" w:type="dxa"/>
            <w:noWrap/>
            <w:tcMar>
              <w:top w:w="0" w:type="dxa"/>
              <w:left w:w="144" w:type="dxa"/>
              <w:bottom w:w="0" w:type="dxa"/>
              <w:right w:w="0" w:type="dxa"/>
            </w:tcMar>
            <w:vAlign w:val="bottom"/>
            <w:hideMark/>
          </w:tcPr>
          <w:p w14:paraId="65F3724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581</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4774AB1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544</w:t>
            </w:r>
            <w:r>
              <w:rPr>
                <w:rFonts w:ascii="Arial" w:hAnsi="Arial" w:cs="Arial"/>
                <w:sz w:val="20"/>
                <w:szCs w:val="20"/>
              </w:rPr>
              <w:tab/>
            </w:r>
          </w:p>
        </w:tc>
      </w:tr>
      <w:tr w:rsidR="00572D45" w14:paraId="67AAB2C8" w14:textId="77777777">
        <w:trPr>
          <w:jc w:val="center"/>
        </w:trPr>
        <w:tc>
          <w:tcPr>
            <w:tcW w:w="10800" w:type="dxa"/>
            <w:gridSpan w:val="3"/>
            <w:tcMar>
              <w:top w:w="0" w:type="dxa"/>
              <w:left w:w="144" w:type="dxa"/>
              <w:bottom w:w="0" w:type="dxa"/>
              <w:right w:w="0" w:type="dxa"/>
            </w:tcMar>
            <w:vAlign w:val="bottom"/>
            <w:hideMark/>
          </w:tcPr>
          <w:p w14:paraId="595331CF"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bl>
    <w:p w14:paraId="1A9981A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lastRenderedPageBreak/>
        <w:t xml:space="preserve">Fair Values of Derivative Instruments </w:t>
      </w:r>
    </w:p>
    <w:p w14:paraId="0E103CE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presents our derivative instruments: </w:t>
      </w:r>
    </w:p>
    <w:p w14:paraId="1FFC9A0C" w14:textId="77777777" w:rsidR="00572D45" w:rsidRDefault="00786BF9">
      <w:pPr>
        <w:pStyle w:val="NormalWeb"/>
        <w:keepNext/>
        <w:spacing w:before="0" w:beforeAutospacing="0" w:after="0" w:afterAutospacing="0"/>
        <w:jc w:val="both"/>
        <w:rPr>
          <w:sz w:val="18"/>
        </w:rPr>
      </w:pPr>
      <w:r>
        <w:rPr>
          <w:sz w:val="18"/>
        </w:rPr>
        <w:t> </w:t>
      </w:r>
    </w:p>
    <w:tbl>
      <w:tblPr>
        <w:tblW w:w="5000" w:type="pct"/>
        <w:jc w:val="center"/>
        <w:tblLayout w:type="fixed"/>
        <w:tblCellMar>
          <w:left w:w="0" w:type="dxa"/>
          <w:right w:w="0" w:type="dxa"/>
        </w:tblCellMar>
        <w:tblLook w:val="04A0" w:firstRow="1" w:lastRow="0" w:firstColumn="1" w:lastColumn="0" w:noHBand="0" w:noVBand="1"/>
      </w:tblPr>
      <w:tblGrid>
        <w:gridCol w:w="5397"/>
        <w:gridCol w:w="1340"/>
        <w:gridCol w:w="1402"/>
        <w:gridCol w:w="1300"/>
        <w:gridCol w:w="1361"/>
      </w:tblGrid>
      <w:tr w:rsidR="00572D45" w14:paraId="63CE2858" w14:textId="77777777">
        <w:trPr>
          <w:tblHeader/>
          <w:jc w:val="center"/>
        </w:trPr>
        <w:tc>
          <w:tcPr>
            <w:tcW w:w="5400" w:type="dxa"/>
            <w:vAlign w:val="bottom"/>
            <w:hideMark/>
          </w:tcPr>
          <w:p w14:paraId="38AE801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40" w:type="dxa"/>
            <w:tcMar>
              <w:top w:w="0" w:type="dxa"/>
              <w:left w:w="144" w:type="dxa"/>
              <w:bottom w:w="0" w:type="dxa"/>
              <w:right w:w="0" w:type="dxa"/>
            </w:tcMar>
            <w:vAlign w:val="bottom"/>
            <w:hideMark/>
          </w:tcPr>
          <w:p w14:paraId="197417D8" w14:textId="77777777" w:rsidR="00572D45" w:rsidRDefault="00786BF9">
            <w:pPr>
              <w:ind w:right="75"/>
              <w:jc w:val="right"/>
              <w:rPr>
                <w:rFonts w:ascii="Arial" w:hAnsi="Arial" w:cs="Arial"/>
                <w:sz w:val="16"/>
                <w:szCs w:val="16"/>
              </w:rPr>
            </w:pPr>
            <w:r>
              <w:rPr>
                <w:rFonts w:ascii="Arial" w:hAnsi="Arial" w:cs="Arial"/>
                <w:b/>
                <w:bCs/>
                <w:sz w:val="16"/>
                <w:szCs w:val="16"/>
              </w:rPr>
              <w:t>Derivative</w:t>
            </w:r>
            <w:r>
              <w:rPr>
                <w:rFonts w:ascii="Arial" w:hAnsi="Arial" w:cs="Arial"/>
                <w:b/>
                <w:bCs/>
                <w:sz w:val="16"/>
                <w:szCs w:val="16"/>
              </w:rPr>
              <w:br/>
              <w:t>Assets</w:t>
            </w:r>
          </w:p>
        </w:tc>
        <w:tc>
          <w:tcPr>
            <w:tcW w:w="1401" w:type="dxa"/>
            <w:tcMar>
              <w:top w:w="0" w:type="dxa"/>
              <w:left w:w="144" w:type="dxa"/>
              <w:bottom w:w="0" w:type="dxa"/>
              <w:right w:w="0" w:type="dxa"/>
            </w:tcMar>
            <w:vAlign w:val="bottom"/>
            <w:hideMark/>
          </w:tcPr>
          <w:p w14:paraId="15C38320" w14:textId="77777777" w:rsidR="00572D45" w:rsidRDefault="00786BF9">
            <w:pPr>
              <w:ind w:right="75"/>
              <w:jc w:val="right"/>
              <w:rPr>
                <w:rFonts w:ascii="Arial" w:hAnsi="Arial" w:cs="Arial"/>
                <w:sz w:val="16"/>
                <w:szCs w:val="16"/>
              </w:rPr>
            </w:pPr>
            <w:r>
              <w:rPr>
                <w:rFonts w:ascii="Arial" w:hAnsi="Arial" w:cs="Arial"/>
                <w:b/>
                <w:bCs/>
                <w:sz w:val="16"/>
                <w:szCs w:val="16"/>
              </w:rPr>
              <w:t>Derivative</w:t>
            </w:r>
            <w:r>
              <w:rPr>
                <w:rFonts w:ascii="Arial" w:hAnsi="Arial" w:cs="Arial"/>
                <w:b/>
                <w:bCs/>
                <w:sz w:val="16"/>
                <w:szCs w:val="16"/>
              </w:rPr>
              <w:br/>
              <w:t>Liabilities</w:t>
            </w:r>
          </w:p>
        </w:tc>
        <w:tc>
          <w:tcPr>
            <w:tcW w:w="1299" w:type="dxa"/>
            <w:tcMar>
              <w:top w:w="0" w:type="dxa"/>
              <w:left w:w="144" w:type="dxa"/>
              <w:bottom w:w="0" w:type="dxa"/>
              <w:right w:w="0" w:type="dxa"/>
            </w:tcMar>
            <w:vAlign w:val="bottom"/>
            <w:hideMark/>
          </w:tcPr>
          <w:p w14:paraId="088A2B4F" w14:textId="77777777" w:rsidR="00572D45" w:rsidRDefault="00786BF9">
            <w:pPr>
              <w:ind w:right="75"/>
              <w:jc w:val="right"/>
              <w:rPr>
                <w:rFonts w:ascii="Arial" w:hAnsi="Arial" w:cs="Arial"/>
                <w:sz w:val="16"/>
                <w:szCs w:val="16"/>
              </w:rPr>
            </w:pPr>
            <w:r>
              <w:rPr>
                <w:rFonts w:ascii="Arial" w:hAnsi="Arial" w:cs="Arial"/>
                <w:b/>
                <w:bCs/>
                <w:sz w:val="16"/>
                <w:szCs w:val="16"/>
              </w:rPr>
              <w:t>Derivative</w:t>
            </w:r>
            <w:r>
              <w:rPr>
                <w:rFonts w:ascii="Arial" w:hAnsi="Arial" w:cs="Arial"/>
                <w:b/>
                <w:bCs/>
                <w:sz w:val="16"/>
                <w:szCs w:val="16"/>
              </w:rPr>
              <w:br/>
              <w:t>Assets</w:t>
            </w:r>
          </w:p>
        </w:tc>
        <w:tc>
          <w:tcPr>
            <w:tcW w:w="1360" w:type="dxa"/>
            <w:tcMar>
              <w:top w:w="0" w:type="dxa"/>
              <w:left w:w="144" w:type="dxa"/>
              <w:bottom w:w="0" w:type="dxa"/>
              <w:right w:w="0" w:type="dxa"/>
            </w:tcMar>
            <w:vAlign w:val="bottom"/>
            <w:hideMark/>
          </w:tcPr>
          <w:p w14:paraId="37AC3085" w14:textId="77777777" w:rsidR="00572D45" w:rsidRDefault="00786BF9">
            <w:pPr>
              <w:ind w:right="75"/>
              <w:jc w:val="right"/>
              <w:rPr>
                <w:rFonts w:ascii="Arial" w:hAnsi="Arial" w:cs="Arial"/>
                <w:sz w:val="16"/>
                <w:szCs w:val="16"/>
              </w:rPr>
            </w:pPr>
            <w:r>
              <w:rPr>
                <w:rFonts w:ascii="Arial" w:hAnsi="Arial" w:cs="Arial"/>
                <w:b/>
                <w:bCs/>
                <w:sz w:val="16"/>
                <w:szCs w:val="16"/>
              </w:rPr>
              <w:t>Derivative</w:t>
            </w:r>
            <w:r>
              <w:rPr>
                <w:rFonts w:ascii="Arial" w:hAnsi="Arial" w:cs="Arial"/>
                <w:b/>
                <w:bCs/>
                <w:sz w:val="16"/>
                <w:szCs w:val="16"/>
              </w:rPr>
              <w:br/>
              <w:t>Liabilities</w:t>
            </w:r>
          </w:p>
        </w:tc>
      </w:tr>
      <w:tr w:rsidR="00572D45" w14:paraId="3C02E55A" w14:textId="77777777">
        <w:trPr>
          <w:jc w:val="center"/>
        </w:trPr>
        <w:tc>
          <w:tcPr>
            <w:tcW w:w="10800" w:type="dxa"/>
            <w:gridSpan w:val="5"/>
            <w:tcMar>
              <w:top w:w="0" w:type="dxa"/>
              <w:left w:w="144" w:type="dxa"/>
              <w:bottom w:w="0" w:type="dxa"/>
              <w:right w:w="0" w:type="dxa"/>
            </w:tcMar>
            <w:vAlign w:val="bottom"/>
            <w:hideMark/>
          </w:tcPr>
          <w:p w14:paraId="76EEA37D"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19DD440B" w14:textId="77777777">
        <w:trPr>
          <w:trHeight w:val="75"/>
          <w:jc w:val="center"/>
        </w:trPr>
        <w:tc>
          <w:tcPr>
            <w:tcW w:w="5400" w:type="dxa"/>
            <w:vAlign w:val="center"/>
            <w:hideMark/>
          </w:tcPr>
          <w:p w14:paraId="562579BF" w14:textId="77777777" w:rsidR="00572D45" w:rsidRDefault="00786BF9">
            <w:pPr>
              <w:rPr>
                <w:rFonts w:ascii="Arial" w:hAnsi="Arial" w:cs="Arial"/>
                <w:sz w:val="2"/>
                <w:szCs w:val="2"/>
              </w:rPr>
            </w:pPr>
            <w:r>
              <w:rPr>
                <w:rFonts w:ascii="Arial" w:hAnsi="Arial" w:cs="Arial"/>
                <w:sz w:val="2"/>
                <w:szCs w:val="2"/>
              </w:rPr>
              <w:t> </w:t>
            </w:r>
          </w:p>
        </w:tc>
        <w:tc>
          <w:tcPr>
            <w:tcW w:w="2741" w:type="dxa"/>
            <w:gridSpan w:val="2"/>
            <w:vAlign w:val="center"/>
            <w:hideMark/>
          </w:tcPr>
          <w:p w14:paraId="76BC7C3C" w14:textId="77777777" w:rsidR="00572D45" w:rsidRDefault="00786BF9">
            <w:pPr>
              <w:rPr>
                <w:rFonts w:ascii="Arial" w:hAnsi="Arial" w:cs="Arial"/>
                <w:sz w:val="2"/>
                <w:szCs w:val="2"/>
              </w:rPr>
            </w:pPr>
            <w:r>
              <w:rPr>
                <w:rFonts w:ascii="Arial" w:hAnsi="Arial" w:cs="Arial"/>
                <w:sz w:val="2"/>
                <w:szCs w:val="2"/>
              </w:rPr>
              <w:t> </w:t>
            </w:r>
          </w:p>
        </w:tc>
        <w:tc>
          <w:tcPr>
            <w:tcW w:w="2659" w:type="dxa"/>
            <w:gridSpan w:val="2"/>
            <w:vAlign w:val="center"/>
            <w:hideMark/>
          </w:tcPr>
          <w:p w14:paraId="37F7008F" w14:textId="77777777" w:rsidR="00572D45" w:rsidRDefault="00786BF9">
            <w:pPr>
              <w:rPr>
                <w:rFonts w:ascii="Arial" w:hAnsi="Arial" w:cs="Arial"/>
                <w:sz w:val="2"/>
                <w:szCs w:val="2"/>
              </w:rPr>
            </w:pPr>
            <w:r>
              <w:rPr>
                <w:rFonts w:ascii="Arial" w:hAnsi="Arial" w:cs="Arial"/>
                <w:sz w:val="2"/>
                <w:szCs w:val="2"/>
              </w:rPr>
              <w:t> </w:t>
            </w:r>
          </w:p>
        </w:tc>
      </w:tr>
      <w:tr w:rsidR="00572D45" w14:paraId="13347709" w14:textId="77777777">
        <w:trPr>
          <w:jc w:val="center"/>
        </w:trPr>
        <w:tc>
          <w:tcPr>
            <w:tcW w:w="5400" w:type="dxa"/>
            <w:tcMar>
              <w:top w:w="0" w:type="dxa"/>
              <w:left w:w="144" w:type="dxa"/>
              <w:bottom w:w="0" w:type="dxa"/>
              <w:right w:w="0" w:type="dxa"/>
            </w:tcMar>
            <w:vAlign w:val="bottom"/>
            <w:hideMark/>
          </w:tcPr>
          <w:p w14:paraId="58882885" w14:textId="77777777" w:rsidR="00572D45" w:rsidRDefault="00786BF9">
            <w:pPr>
              <w:pStyle w:val="la2"/>
              <w:keepNext/>
              <w:rPr>
                <w:rFonts w:ascii="Arial" w:hAnsi="Arial" w:cs="Arial"/>
                <w:sz w:val="16"/>
                <w:szCs w:val="16"/>
              </w:rPr>
            </w:pPr>
            <w:r>
              <w:rPr>
                <w:rFonts w:ascii="Arial" w:hAnsi="Arial" w:cs="Arial"/>
                <w:sz w:val="16"/>
                <w:szCs w:val="16"/>
              </w:rPr>
              <w:t> </w:t>
            </w:r>
          </w:p>
        </w:tc>
        <w:tc>
          <w:tcPr>
            <w:tcW w:w="2741" w:type="dxa"/>
            <w:gridSpan w:val="2"/>
            <w:tcMar>
              <w:top w:w="0" w:type="dxa"/>
              <w:left w:w="144" w:type="dxa"/>
              <w:bottom w:w="0" w:type="dxa"/>
              <w:right w:w="0" w:type="dxa"/>
            </w:tcMar>
            <w:vAlign w:val="bottom"/>
            <w:hideMark/>
          </w:tcPr>
          <w:p w14:paraId="7A875DF0" w14:textId="77777777" w:rsidR="00572D45" w:rsidRDefault="00786BF9">
            <w:pPr>
              <w:pStyle w:val="NormalWeb"/>
              <w:spacing w:before="0" w:beforeAutospacing="0" w:after="0" w:afterAutospacing="0"/>
              <w:ind w:right="72"/>
              <w:jc w:val="right"/>
              <w:rPr>
                <w:rFonts w:ascii="Arial" w:hAnsi="Arial" w:cs="Arial"/>
                <w:sz w:val="16"/>
                <w:szCs w:val="16"/>
              </w:rPr>
            </w:pPr>
            <w:r>
              <w:rPr>
                <w:rFonts w:ascii="Arial" w:hAnsi="Arial" w:cs="Arial"/>
                <w:b/>
                <w:bCs/>
                <w:sz w:val="16"/>
                <w:szCs w:val="16"/>
              </w:rPr>
              <w:t>June 30,</w:t>
            </w:r>
          </w:p>
          <w:p w14:paraId="362BC868" w14:textId="77777777" w:rsidR="00572D45" w:rsidRDefault="00786BF9">
            <w:pPr>
              <w:pStyle w:val="NormalWeb"/>
              <w:spacing w:before="0" w:beforeAutospacing="0" w:after="20" w:afterAutospacing="0"/>
              <w:ind w:right="72"/>
              <w:jc w:val="right"/>
              <w:rPr>
                <w:rFonts w:ascii="Arial" w:hAnsi="Arial" w:cs="Arial"/>
                <w:sz w:val="16"/>
                <w:szCs w:val="16"/>
              </w:rPr>
            </w:pPr>
            <w:r>
              <w:rPr>
                <w:rFonts w:ascii="Arial" w:hAnsi="Arial" w:cs="Arial"/>
                <w:b/>
                <w:bCs/>
                <w:sz w:val="16"/>
                <w:szCs w:val="16"/>
              </w:rPr>
              <w:t>2023</w:t>
            </w:r>
          </w:p>
        </w:tc>
        <w:tc>
          <w:tcPr>
            <w:tcW w:w="2659" w:type="dxa"/>
            <w:gridSpan w:val="2"/>
            <w:tcMar>
              <w:top w:w="0" w:type="dxa"/>
              <w:left w:w="144" w:type="dxa"/>
              <w:bottom w:w="0" w:type="dxa"/>
              <w:right w:w="0" w:type="dxa"/>
            </w:tcMar>
            <w:vAlign w:val="bottom"/>
            <w:hideMark/>
          </w:tcPr>
          <w:p w14:paraId="48B42050" w14:textId="77777777" w:rsidR="00572D45" w:rsidRDefault="00786BF9">
            <w:pPr>
              <w:pStyle w:val="NormalWeb"/>
              <w:spacing w:before="0" w:beforeAutospacing="0" w:after="0" w:afterAutospacing="0"/>
              <w:ind w:right="72"/>
              <w:jc w:val="right"/>
              <w:rPr>
                <w:rFonts w:ascii="Arial" w:hAnsi="Arial" w:cs="Arial"/>
                <w:sz w:val="16"/>
                <w:szCs w:val="16"/>
              </w:rPr>
            </w:pPr>
            <w:r>
              <w:rPr>
                <w:rFonts w:ascii="Arial" w:hAnsi="Arial" w:cs="Arial"/>
                <w:b/>
                <w:bCs/>
                <w:sz w:val="16"/>
                <w:szCs w:val="16"/>
              </w:rPr>
              <w:t>June 30,</w:t>
            </w:r>
          </w:p>
          <w:p w14:paraId="4148716F" w14:textId="77777777" w:rsidR="00572D45" w:rsidRDefault="00786BF9">
            <w:pPr>
              <w:pStyle w:val="NormalWeb"/>
              <w:spacing w:before="0" w:beforeAutospacing="0" w:after="20" w:afterAutospacing="0"/>
              <w:ind w:right="72"/>
              <w:jc w:val="right"/>
              <w:rPr>
                <w:rFonts w:ascii="Arial" w:hAnsi="Arial" w:cs="Arial"/>
                <w:sz w:val="16"/>
                <w:szCs w:val="16"/>
              </w:rPr>
            </w:pPr>
            <w:r>
              <w:rPr>
                <w:rFonts w:ascii="Arial" w:hAnsi="Arial" w:cs="Arial"/>
                <w:b/>
                <w:bCs/>
                <w:sz w:val="16"/>
                <w:szCs w:val="16"/>
              </w:rPr>
              <w:t>2022</w:t>
            </w:r>
          </w:p>
        </w:tc>
      </w:tr>
      <w:tr w:rsidR="00572D45" w14:paraId="1C9AE7F9" w14:textId="77777777">
        <w:trPr>
          <w:trHeight w:val="75"/>
          <w:jc w:val="center"/>
        </w:trPr>
        <w:tc>
          <w:tcPr>
            <w:tcW w:w="5400" w:type="dxa"/>
            <w:vAlign w:val="center"/>
            <w:hideMark/>
          </w:tcPr>
          <w:p w14:paraId="5EC7413A"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1D1E2750"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28D6E85A"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579C98B0"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2D9A8988" w14:textId="77777777" w:rsidR="00572D45" w:rsidRDefault="00786BF9">
            <w:pPr>
              <w:rPr>
                <w:rFonts w:ascii="Arial" w:hAnsi="Arial" w:cs="Arial"/>
                <w:sz w:val="2"/>
                <w:szCs w:val="2"/>
              </w:rPr>
            </w:pPr>
            <w:r>
              <w:rPr>
                <w:rFonts w:ascii="Arial" w:hAnsi="Arial" w:cs="Arial"/>
                <w:sz w:val="2"/>
                <w:szCs w:val="2"/>
              </w:rPr>
              <w:t> </w:t>
            </w:r>
          </w:p>
        </w:tc>
      </w:tr>
      <w:tr w:rsidR="00572D45" w14:paraId="78ED5C8E" w14:textId="77777777">
        <w:trPr>
          <w:jc w:val="center"/>
        </w:trPr>
        <w:tc>
          <w:tcPr>
            <w:tcW w:w="5400" w:type="dxa"/>
            <w:hideMark/>
          </w:tcPr>
          <w:p w14:paraId="7DC1EC75"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Designated as Hedging Instruments</w:t>
            </w:r>
          </w:p>
        </w:tc>
        <w:tc>
          <w:tcPr>
            <w:tcW w:w="1340" w:type="dxa"/>
            <w:tcMar>
              <w:top w:w="0" w:type="dxa"/>
              <w:left w:w="144" w:type="dxa"/>
              <w:bottom w:w="0" w:type="dxa"/>
              <w:right w:w="0" w:type="dxa"/>
            </w:tcMar>
            <w:vAlign w:val="bottom"/>
            <w:hideMark/>
          </w:tcPr>
          <w:p w14:paraId="13993CC4" w14:textId="77777777" w:rsidR="00572D45" w:rsidRDefault="00786BF9">
            <w:pPr>
              <w:pStyle w:val="la2"/>
              <w:rPr>
                <w:rFonts w:ascii="Arial" w:hAnsi="Arial" w:cs="Arial"/>
                <w:sz w:val="16"/>
                <w:szCs w:val="16"/>
              </w:rPr>
            </w:pPr>
            <w:r>
              <w:rPr>
                <w:rFonts w:ascii="Arial" w:hAnsi="Arial" w:cs="Arial"/>
                <w:sz w:val="16"/>
                <w:szCs w:val="16"/>
              </w:rPr>
              <w:t> </w:t>
            </w:r>
          </w:p>
        </w:tc>
        <w:tc>
          <w:tcPr>
            <w:tcW w:w="1401" w:type="dxa"/>
            <w:tcMar>
              <w:top w:w="0" w:type="dxa"/>
              <w:left w:w="144" w:type="dxa"/>
              <w:bottom w:w="0" w:type="dxa"/>
              <w:right w:w="0" w:type="dxa"/>
            </w:tcMar>
            <w:vAlign w:val="bottom"/>
            <w:hideMark/>
          </w:tcPr>
          <w:p w14:paraId="78BCF335" w14:textId="77777777" w:rsidR="00572D45" w:rsidRDefault="00786BF9">
            <w:pPr>
              <w:pStyle w:val="la2"/>
              <w:rPr>
                <w:rFonts w:ascii="Arial" w:hAnsi="Arial" w:cs="Arial"/>
                <w:sz w:val="16"/>
                <w:szCs w:val="16"/>
              </w:rPr>
            </w:pPr>
            <w:r>
              <w:rPr>
                <w:rFonts w:ascii="Arial" w:hAnsi="Arial" w:cs="Arial"/>
                <w:sz w:val="16"/>
                <w:szCs w:val="16"/>
              </w:rPr>
              <w:t> </w:t>
            </w:r>
          </w:p>
        </w:tc>
        <w:tc>
          <w:tcPr>
            <w:tcW w:w="1299" w:type="dxa"/>
            <w:tcMar>
              <w:top w:w="0" w:type="dxa"/>
              <w:left w:w="144" w:type="dxa"/>
              <w:bottom w:w="0" w:type="dxa"/>
              <w:right w:w="0" w:type="dxa"/>
            </w:tcMar>
            <w:vAlign w:val="bottom"/>
            <w:hideMark/>
          </w:tcPr>
          <w:p w14:paraId="03CB2774" w14:textId="77777777" w:rsidR="00572D45" w:rsidRDefault="00786BF9">
            <w:pPr>
              <w:pStyle w:val="la2"/>
              <w:rPr>
                <w:rFonts w:ascii="Arial" w:hAnsi="Arial" w:cs="Arial"/>
                <w:sz w:val="16"/>
                <w:szCs w:val="16"/>
              </w:rPr>
            </w:pPr>
            <w:r>
              <w:rPr>
                <w:rFonts w:ascii="Arial" w:hAnsi="Arial" w:cs="Arial"/>
                <w:sz w:val="16"/>
                <w:szCs w:val="16"/>
              </w:rPr>
              <w:t> </w:t>
            </w:r>
          </w:p>
        </w:tc>
        <w:tc>
          <w:tcPr>
            <w:tcW w:w="1360" w:type="dxa"/>
            <w:tcMar>
              <w:top w:w="0" w:type="dxa"/>
              <w:left w:w="144" w:type="dxa"/>
              <w:bottom w:w="0" w:type="dxa"/>
              <w:right w:w="0" w:type="dxa"/>
            </w:tcMar>
            <w:vAlign w:val="bottom"/>
            <w:hideMark/>
          </w:tcPr>
          <w:p w14:paraId="23B52F89"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06CF125" w14:textId="77777777">
        <w:trPr>
          <w:trHeight w:val="120"/>
          <w:jc w:val="center"/>
        </w:trPr>
        <w:tc>
          <w:tcPr>
            <w:tcW w:w="5400" w:type="dxa"/>
            <w:vAlign w:val="center"/>
            <w:hideMark/>
          </w:tcPr>
          <w:p w14:paraId="45049FDB"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5D758087"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7FD0B16D"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0433A281"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4BEDE4BC" w14:textId="77777777" w:rsidR="00572D45" w:rsidRDefault="00786BF9">
            <w:pPr>
              <w:rPr>
                <w:rFonts w:ascii="Arial" w:hAnsi="Arial" w:cs="Arial"/>
                <w:sz w:val="2"/>
                <w:szCs w:val="2"/>
              </w:rPr>
            </w:pPr>
            <w:r>
              <w:rPr>
                <w:rFonts w:ascii="Arial" w:hAnsi="Arial" w:cs="Arial"/>
                <w:sz w:val="2"/>
                <w:szCs w:val="2"/>
              </w:rPr>
              <w:t> </w:t>
            </w:r>
          </w:p>
        </w:tc>
      </w:tr>
      <w:tr w:rsidR="00572D45" w14:paraId="75AA744E" w14:textId="77777777">
        <w:trPr>
          <w:jc w:val="center"/>
        </w:trPr>
        <w:tc>
          <w:tcPr>
            <w:tcW w:w="5400" w:type="dxa"/>
            <w:hideMark/>
          </w:tcPr>
          <w:p w14:paraId="6E6BBAA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340" w:type="dxa"/>
            <w:noWrap/>
            <w:tcMar>
              <w:top w:w="0" w:type="dxa"/>
              <w:left w:w="144" w:type="dxa"/>
              <w:bottom w:w="0" w:type="dxa"/>
              <w:right w:w="0" w:type="dxa"/>
            </w:tcMar>
            <w:vAlign w:val="bottom"/>
            <w:hideMark/>
          </w:tcPr>
          <w:p w14:paraId="35E5A5CA"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34</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46161012"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(67</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57736CA3"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0</w:t>
            </w:r>
            <w:r>
              <w:rPr>
                <w:rFonts w:ascii="Arial" w:hAnsi="Arial" w:cs="Arial"/>
                <w:sz w:val="20"/>
                <w:szCs w:val="20"/>
              </w:rPr>
              <w:tab/>
            </w:r>
          </w:p>
        </w:tc>
        <w:tc>
          <w:tcPr>
            <w:tcW w:w="1360" w:type="dxa"/>
            <w:noWrap/>
            <w:tcMar>
              <w:top w:w="0" w:type="dxa"/>
              <w:left w:w="144" w:type="dxa"/>
              <w:bottom w:w="0" w:type="dxa"/>
              <w:right w:w="0" w:type="dxa"/>
            </w:tcMar>
            <w:vAlign w:val="bottom"/>
            <w:hideMark/>
          </w:tcPr>
          <w:p w14:paraId="021B8AD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(77</w:t>
            </w:r>
            <w:r>
              <w:rPr>
                <w:rFonts w:ascii="Arial" w:hAnsi="Arial" w:cs="Arial"/>
                <w:sz w:val="20"/>
                <w:szCs w:val="20"/>
              </w:rPr>
              <w:tab/>
              <w:t>)</w:t>
            </w:r>
          </w:p>
        </w:tc>
      </w:tr>
      <w:tr w:rsidR="00572D45" w14:paraId="39E3C5D7" w14:textId="77777777">
        <w:trPr>
          <w:jc w:val="center"/>
        </w:trPr>
        <w:tc>
          <w:tcPr>
            <w:tcW w:w="5400" w:type="dxa"/>
            <w:vAlign w:val="bottom"/>
            <w:hideMark/>
          </w:tcPr>
          <w:p w14:paraId="273CCD8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rate contracts</w:t>
            </w:r>
          </w:p>
        </w:tc>
        <w:tc>
          <w:tcPr>
            <w:tcW w:w="1340" w:type="dxa"/>
            <w:noWrap/>
            <w:tcMar>
              <w:top w:w="0" w:type="dxa"/>
              <w:left w:w="144" w:type="dxa"/>
              <w:bottom w:w="0" w:type="dxa"/>
              <w:right w:w="0" w:type="dxa"/>
            </w:tcMar>
            <w:vAlign w:val="bottom"/>
            <w:hideMark/>
          </w:tcPr>
          <w:p w14:paraId="62A466F6"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16</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580EE5CD"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299" w:type="dxa"/>
            <w:noWrap/>
            <w:tcMar>
              <w:top w:w="0" w:type="dxa"/>
              <w:left w:w="144" w:type="dxa"/>
              <w:bottom w:w="0" w:type="dxa"/>
              <w:right w:w="0" w:type="dxa"/>
            </w:tcMar>
            <w:vAlign w:val="bottom"/>
            <w:hideMark/>
          </w:tcPr>
          <w:p w14:paraId="4E92BBAB"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3</w:t>
            </w:r>
            <w:r>
              <w:rPr>
                <w:rFonts w:ascii="Arial" w:hAnsi="Arial" w:cs="Arial"/>
                <w:sz w:val="20"/>
                <w:szCs w:val="20"/>
              </w:rPr>
              <w:tab/>
            </w:r>
          </w:p>
        </w:tc>
        <w:tc>
          <w:tcPr>
            <w:tcW w:w="1360" w:type="dxa"/>
            <w:noWrap/>
            <w:tcMar>
              <w:top w:w="0" w:type="dxa"/>
              <w:left w:w="144" w:type="dxa"/>
              <w:bottom w:w="0" w:type="dxa"/>
              <w:right w:w="0" w:type="dxa"/>
            </w:tcMar>
            <w:vAlign w:val="bottom"/>
            <w:hideMark/>
          </w:tcPr>
          <w:p w14:paraId="6E3672E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5DEE6DAB" w14:textId="77777777">
        <w:trPr>
          <w:trHeight w:val="75"/>
          <w:jc w:val="center"/>
        </w:trPr>
        <w:tc>
          <w:tcPr>
            <w:tcW w:w="5400" w:type="dxa"/>
            <w:vAlign w:val="center"/>
            <w:hideMark/>
          </w:tcPr>
          <w:p w14:paraId="7229978D"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40A8033E"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089147A8"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48769B3F"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092EA7F7" w14:textId="77777777" w:rsidR="00572D45" w:rsidRDefault="00786BF9">
            <w:pPr>
              <w:rPr>
                <w:rFonts w:ascii="Arial" w:hAnsi="Arial" w:cs="Arial"/>
                <w:sz w:val="2"/>
                <w:szCs w:val="2"/>
              </w:rPr>
            </w:pPr>
            <w:r>
              <w:rPr>
                <w:rFonts w:ascii="Arial" w:hAnsi="Arial" w:cs="Arial"/>
                <w:sz w:val="2"/>
                <w:szCs w:val="2"/>
              </w:rPr>
              <w:t> </w:t>
            </w:r>
          </w:p>
        </w:tc>
      </w:tr>
      <w:tr w:rsidR="00572D45" w14:paraId="58D5870D" w14:textId="77777777">
        <w:trPr>
          <w:jc w:val="center"/>
        </w:trPr>
        <w:tc>
          <w:tcPr>
            <w:tcW w:w="5400" w:type="dxa"/>
            <w:hideMark/>
          </w:tcPr>
          <w:p w14:paraId="1EF22924"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Not Designated as Hedging Instruments</w:t>
            </w:r>
          </w:p>
        </w:tc>
        <w:tc>
          <w:tcPr>
            <w:tcW w:w="1340" w:type="dxa"/>
            <w:tcMar>
              <w:top w:w="0" w:type="dxa"/>
              <w:left w:w="144" w:type="dxa"/>
              <w:bottom w:w="0" w:type="dxa"/>
              <w:right w:w="0" w:type="dxa"/>
            </w:tcMar>
            <w:vAlign w:val="bottom"/>
            <w:hideMark/>
          </w:tcPr>
          <w:p w14:paraId="4B2112C2" w14:textId="77777777" w:rsidR="00572D45" w:rsidRDefault="00786BF9">
            <w:pPr>
              <w:pStyle w:val="la2"/>
              <w:rPr>
                <w:rFonts w:ascii="Arial" w:hAnsi="Arial" w:cs="Arial"/>
                <w:sz w:val="16"/>
                <w:szCs w:val="16"/>
              </w:rPr>
            </w:pPr>
            <w:r>
              <w:rPr>
                <w:rFonts w:ascii="Arial" w:hAnsi="Arial" w:cs="Arial"/>
                <w:sz w:val="16"/>
                <w:szCs w:val="16"/>
              </w:rPr>
              <w:t> </w:t>
            </w:r>
          </w:p>
        </w:tc>
        <w:tc>
          <w:tcPr>
            <w:tcW w:w="1401" w:type="dxa"/>
            <w:tcMar>
              <w:top w:w="0" w:type="dxa"/>
              <w:left w:w="144" w:type="dxa"/>
              <w:bottom w:w="0" w:type="dxa"/>
              <w:right w:w="0" w:type="dxa"/>
            </w:tcMar>
            <w:vAlign w:val="bottom"/>
            <w:hideMark/>
          </w:tcPr>
          <w:p w14:paraId="4ED97DA8" w14:textId="77777777" w:rsidR="00572D45" w:rsidRDefault="00786BF9">
            <w:pPr>
              <w:pStyle w:val="la2"/>
              <w:rPr>
                <w:rFonts w:ascii="Arial" w:hAnsi="Arial" w:cs="Arial"/>
                <w:sz w:val="16"/>
                <w:szCs w:val="16"/>
              </w:rPr>
            </w:pPr>
            <w:r>
              <w:rPr>
                <w:rFonts w:ascii="Arial" w:hAnsi="Arial" w:cs="Arial"/>
                <w:sz w:val="16"/>
                <w:szCs w:val="16"/>
              </w:rPr>
              <w:t> </w:t>
            </w:r>
          </w:p>
        </w:tc>
        <w:tc>
          <w:tcPr>
            <w:tcW w:w="1299" w:type="dxa"/>
            <w:tcMar>
              <w:top w:w="0" w:type="dxa"/>
              <w:left w:w="144" w:type="dxa"/>
              <w:bottom w:w="0" w:type="dxa"/>
              <w:right w:w="0" w:type="dxa"/>
            </w:tcMar>
            <w:vAlign w:val="bottom"/>
            <w:hideMark/>
          </w:tcPr>
          <w:p w14:paraId="08B6866D" w14:textId="77777777" w:rsidR="00572D45" w:rsidRDefault="00786BF9">
            <w:pPr>
              <w:pStyle w:val="la2"/>
              <w:rPr>
                <w:rFonts w:ascii="Arial" w:hAnsi="Arial" w:cs="Arial"/>
                <w:sz w:val="16"/>
                <w:szCs w:val="16"/>
              </w:rPr>
            </w:pPr>
            <w:r>
              <w:rPr>
                <w:rFonts w:ascii="Arial" w:hAnsi="Arial" w:cs="Arial"/>
                <w:sz w:val="16"/>
                <w:szCs w:val="16"/>
              </w:rPr>
              <w:t> </w:t>
            </w:r>
          </w:p>
        </w:tc>
        <w:tc>
          <w:tcPr>
            <w:tcW w:w="1360" w:type="dxa"/>
            <w:tcMar>
              <w:top w:w="0" w:type="dxa"/>
              <w:left w:w="144" w:type="dxa"/>
              <w:bottom w:w="0" w:type="dxa"/>
              <w:right w:w="0" w:type="dxa"/>
            </w:tcMar>
            <w:vAlign w:val="bottom"/>
            <w:hideMark/>
          </w:tcPr>
          <w:p w14:paraId="5D4FC8C1"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1EC78D1" w14:textId="77777777">
        <w:trPr>
          <w:trHeight w:val="120"/>
          <w:jc w:val="center"/>
        </w:trPr>
        <w:tc>
          <w:tcPr>
            <w:tcW w:w="5400" w:type="dxa"/>
            <w:vAlign w:val="center"/>
            <w:hideMark/>
          </w:tcPr>
          <w:p w14:paraId="12AAEFFE"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42C596D3"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3137F54B"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4ACA1384"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455B7D8E" w14:textId="77777777" w:rsidR="00572D45" w:rsidRDefault="00786BF9">
            <w:pPr>
              <w:rPr>
                <w:rFonts w:ascii="Arial" w:hAnsi="Arial" w:cs="Arial"/>
                <w:sz w:val="2"/>
                <w:szCs w:val="2"/>
              </w:rPr>
            </w:pPr>
            <w:r>
              <w:rPr>
                <w:rFonts w:ascii="Arial" w:hAnsi="Arial" w:cs="Arial"/>
                <w:sz w:val="2"/>
                <w:szCs w:val="2"/>
              </w:rPr>
              <w:t> </w:t>
            </w:r>
          </w:p>
        </w:tc>
      </w:tr>
      <w:tr w:rsidR="00572D45" w14:paraId="36F9B898" w14:textId="77777777">
        <w:trPr>
          <w:jc w:val="center"/>
        </w:trPr>
        <w:tc>
          <w:tcPr>
            <w:tcW w:w="5400" w:type="dxa"/>
            <w:hideMark/>
          </w:tcPr>
          <w:p w14:paraId="47E3C7A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340" w:type="dxa"/>
            <w:noWrap/>
            <w:tcMar>
              <w:top w:w="0" w:type="dxa"/>
              <w:left w:w="144" w:type="dxa"/>
              <w:bottom w:w="0" w:type="dxa"/>
              <w:right w:w="0" w:type="dxa"/>
            </w:tcMar>
            <w:vAlign w:val="bottom"/>
            <w:hideMark/>
          </w:tcPr>
          <w:p w14:paraId="086F8127"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249</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38BA7814"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(332</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649D78F8"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333</w:t>
            </w:r>
            <w:r>
              <w:rPr>
                <w:rFonts w:ascii="Arial" w:hAnsi="Arial" w:cs="Arial"/>
                <w:sz w:val="20"/>
                <w:szCs w:val="20"/>
              </w:rPr>
              <w:tab/>
            </w:r>
          </w:p>
        </w:tc>
        <w:tc>
          <w:tcPr>
            <w:tcW w:w="1360" w:type="dxa"/>
            <w:noWrap/>
            <w:tcMar>
              <w:top w:w="0" w:type="dxa"/>
              <w:left w:w="144" w:type="dxa"/>
              <w:bottom w:w="0" w:type="dxa"/>
              <w:right w:w="0" w:type="dxa"/>
            </w:tcMar>
            <w:vAlign w:val="bottom"/>
            <w:hideMark/>
          </w:tcPr>
          <w:p w14:paraId="0836BCE8"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(362</w:t>
            </w:r>
            <w:r>
              <w:rPr>
                <w:rFonts w:ascii="Arial" w:hAnsi="Arial" w:cs="Arial"/>
                <w:sz w:val="20"/>
                <w:szCs w:val="20"/>
              </w:rPr>
              <w:tab/>
              <w:t>)</w:t>
            </w:r>
          </w:p>
        </w:tc>
      </w:tr>
      <w:tr w:rsidR="00572D45" w14:paraId="21FAEF2E" w14:textId="77777777">
        <w:trPr>
          <w:jc w:val="center"/>
        </w:trPr>
        <w:tc>
          <w:tcPr>
            <w:tcW w:w="5400" w:type="dxa"/>
            <w:hideMark/>
          </w:tcPr>
          <w:p w14:paraId="252B6E6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 contracts</w:t>
            </w:r>
          </w:p>
        </w:tc>
        <w:tc>
          <w:tcPr>
            <w:tcW w:w="1340" w:type="dxa"/>
            <w:noWrap/>
            <w:tcMar>
              <w:top w:w="0" w:type="dxa"/>
              <w:left w:w="144" w:type="dxa"/>
              <w:bottom w:w="0" w:type="dxa"/>
              <w:right w:w="0" w:type="dxa"/>
            </w:tcMar>
            <w:vAlign w:val="bottom"/>
            <w:hideMark/>
          </w:tcPr>
          <w:p w14:paraId="0E37D87D"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165</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0F78F02E"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(400</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2DA2D41A"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5</w:t>
            </w:r>
            <w:r>
              <w:rPr>
                <w:rFonts w:ascii="Arial" w:hAnsi="Arial" w:cs="Arial"/>
                <w:sz w:val="20"/>
                <w:szCs w:val="20"/>
              </w:rPr>
              <w:tab/>
            </w:r>
          </w:p>
        </w:tc>
        <w:tc>
          <w:tcPr>
            <w:tcW w:w="1360" w:type="dxa"/>
            <w:noWrap/>
            <w:tcMar>
              <w:top w:w="0" w:type="dxa"/>
              <w:left w:w="144" w:type="dxa"/>
              <w:bottom w:w="0" w:type="dxa"/>
              <w:right w:w="0" w:type="dxa"/>
            </w:tcMar>
            <w:vAlign w:val="bottom"/>
            <w:hideMark/>
          </w:tcPr>
          <w:p w14:paraId="5AAFB68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(95</w:t>
            </w:r>
            <w:r>
              <w:rPr>
                <w:rFonts w:ascii="Arial" w:hAnsi="Arial" w:cs="Arial"/>
                <w:sz w:val="20"/>
                <w:szCs w:val="20"/>
              </w:rPr>
              <w:tab/>
              <w:t>)</w:t>
            </w:r>
          </w:p>
        </w:tc>
      </w:tr>
      <w:tr w:rsidR="00572D45" w14:paraId="04B5E478" w14:textId="77777777">
        <w:trPr>
          <w:jc w:val="center"/>
        </w:trPr>
        <w:tc>
          <w:tcPr>
            <w:tcW w:w="5400" w:type="dxa"/>
            <w:vAlign w:val="bottom"/>
            <w:hideMark/>
          </w:tcPr>
          <w:p w14:paraId="32B674C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contracts</w:t>
            </w:r>
          </w:p>
        </w:tc>
        <w:tc>
          <w:tcPr>
            <w:tcW w:w="1340" w:type="dxa"/>
            <w:noWrap/>
            <w:tcMar>
              <w:top w:w="0" w:type="dxa"/>
              <w:left w:w="144" w:type="dxa"/>
              <w:bottom w:w="0" w:type="dxa"/>
              <w:right w:w="0" w:type="dxa"/>
            </w:tcMar>
            <w:vAlign w:val="bottom"/>
            <w:hideMark/>
          </w:tcPr>
          <w:p w14:paraId="1CAAD18F"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5</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60361791"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(6</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1632ED7F"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15</w:t>
            </w:r>
            <w:r>
              <w:rPr>
                <w:rFonts w:ascii="Arial" w:hAnsi="Arial" w:cs="Arial"/>
                <w:sz w:val="20"/>
                <w:szCs w:val="20"/>
              </w:rPr>
              <w:tab/>
            </w:r>
          </w:p>
        </w:tc>
        <w:tc>
          <w:tcPr>
            <w:tcW w:w="1360" w:type="dxa"/>
            <w:noWrap/>
            <w:tcMar>
              <w:top w:w="0" w:type="dxa"/>
              <w:left w:w="144" w:type="dxa"/>
              <w:bottom w:w="0" w:type="dxa"/>
              <w:right w:w="0" w:type="dxa"/>
            </w:tcMar>
            <w:vAlign w:val="bottom"/>
            <w:hideMark/>
          </w:tcPr>
          <w:p w14:paraId="3ACDD01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t>)</w:t>
            </w:r>
          </w:p>
        </w:tc>
      </w:tr>
      <w:tr w:rsidR="00572D45" w14:paraId="5F605275" w14:textId="77777777">
        <w:trPr>
          <w:jc w:val="center"/>
        </w:trPr>
        <w:tc>
          <w:tcPr>
            <w:tcW w:w="6737" w:type="dxa"/>
            <w:gridSpan w:val="2"/>
            <w:tcMar>
              <w:top w:w="0" w:type="dxa"/>
              <w:left w:w="144" w:type="dxa"/>
              <w:bottom w:w="0" w:type="dxa"/>
              <w:right w:w="0" w:type="dxa"/>
            </w:tcMar>
            <w:vAlign w:val="bottom"/>
            <w:hideMark/>
          </w:tcPr>
          <w:p w14:paraId="510A93B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02" w:type="dxa"/>
            <w:tcMar>
              <w:top w:w="0" w:type="dxa"/>
              <w:left w:w="144" w:type="dxa"/>
              <w:bottom w:w="0" w:type="dxa"/>
              <w:right w:w="0" w:type="dxa"/>
            </w:tcMar>
            <w:vAlign w:val="bottom"/>
            <w:hideMark/>
          </w:tcPr>
          <w:p w14:paraId="1DD13E8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0" w:type="dxa"/>
            <w:tcMar>
              <w:top w:w="0" w:type="dxa"/>
              <w:left w:w="144" w:type="dxa"/>
              <w:bottom w:w="0" w:type="dxa"/>
              <w:right w:w="0" w:type="dxa"/>
            </w:tcMar>
            <w:vAlign w:val="bottom"/>
            <w:hideMark/>
          </w:tcPr>
          <w:p w14:paraId="7F5793B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61" w:type="dxa"/>
            <w:tcMar>
              <w:top w:w="0" w:type="dxa"/>
              <w:left w:w="144" w:type="dxa"/>
              <w:bottom w:w="0" w:type="dxa"/>
              <w:right w:w="0" w:type="dxa"/>
            </w:tcMar>
            <w:vAlign w:val="bottom"/>
            <w:hideMark/>
          </w:tcPr>
          <w:p w14:paraId="5DCB67F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9BDD2E4" w14:textId="77777777">
        <w:trPr>
          <w:jc w:val="center"/>
        </w:trPr>
        <w:tc>
          <w:tcPr>
            <w:tcW w:w="5400" w:type="dxa"/>
            <w:hideMark/>
          </w:tcPr>
          <w:p w14:paraId="0D4849A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Gross amounts of derivatives</w:t>
            </w:r>
          </w:p>
        </w:tc>
        <w:tc>
          <w:tcPr>
            <w:tcW w:w="1340" w:type="dxa"/>
            <w:noWrap/>
            <w:tcMar>
              <w:top w:w="0" w:type="dxa"/>
              <w:left w:w="144" w:type="dxa"/>
              <w:bottom w:w="0" w:type="dxa"/>
              <w:right w:w="0" w:type="dxa"/>
            </w:tcMar>
            <w:vAlign w:val="bottom"/>
            <w:hideMark/>
          </w:tcPr>
          <w:p w14:paraId="293DEB13"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469</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47701137"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(805</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3151589A"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356</w:t>
            </w:r>
            <w:r>
              <w:rPr>
                <w:rFonts w:ascii="Arial" w:hAnsi="Arial" w:cs="Arial"/>
                <w:sz w:val="20"/>
                <w:szCs w:val="20"/>
              </w:rPr>
              <w:tab/>
            </w:r>
          </w:p>
        </w:tc>
        <w:tc>
          <w:tcPr>
            <w:tcW w:w="1360" w:type="dxa"/>
            <w:noWrap/>
            <w:tcMar>
              <w:top w:w="0" w:type="dxa"/>
              <w:left w:w="144" w:type="dxa"/>
              <w:bottom w:w="0" w:type="dxa"/>
              <w:right w:w="0" w:type="dxa"/>
            </w:tcMar>
            <w:vAlign w:val="bottom"/>
            <w:hideMark/>
          </w:tcPr>
          <w:p w14:paraId="18C0DBD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(551</w:t>
            </w:r>
            <w:r>
              <w:rPr>
                <w:rFonts w:ascii="Arial" w:hAnsi="Arial" w:cs="Arial"/>
                <w:sz w:val="20"/>
                <w:szCs w:val="20"/>
              </w:rPr>
              <w:tab/>
              <w:t>)</w:t>
            </w:r>
          </w:p>
        </w:tc>
      </w:tr>
      <w:tr w:rsidR="00572D45" w14:paraId="7F0A16FD" w14:textId="77777777">
        <w:trPr>
          <w:jc w:val="center"/>
        </w:trPr>
        <w:tc>
          <w:tcPr>
            <w:tcW w:w="5400" w:type="dxa"/>
            <w:vAlign w:val="bottom"/>
            <w:hideMark/>
          </w:tcPr>
          <w:p w14:paraId="4250593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Gross amounts of derivatives offset in the balance sheet</w:t>
            </w:r>
          </w:p>
        </w:tc>
        <w:tc>
          <w:tcPr>
            <w:tcW w:w="1340" w:type="dxa"/>
            <w:noWrap/>
            <w:tcMar>
              <w:top w:w="0" w:type="dxa"/>
              <w:left w:w="144" w:type="dxa"/>
              <w:bottom w:w="0" w:type="dxa"/>
              <w:right w:w="0" w:type="dxa"/>
            </w:tcMar>
            <w:vAlign w:val="bottom"/>
            <w:hideMark/>
          </w:tcPr>
          <w:p w14:paraId="1F7C158F"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(202</w:t>
            </w:r>
            <w:r>
              <w:rPr>
                <w:rFonts w:ascii="Arial" w:hAnsi="Arial" w:cs="Arial"/>
                <w:b/>
                <w:bCs/>
                <w:sz w:val="20"/>
                <w:szCs w:val="20"/>
              </w:rPr>
              <w:tab/>
              <w:t>)</w:t>
            </w:r>
          </w:p>
        </w:tc>
        <w:tc>
          <w:tcPr>
            <w:tcW w:w="1401" w:type="dxa"/>
            <w:noWrap/>
            <w:tcMar>
              <w:top w:w="0" w:type="dxa"/>
              <w:left w:w="144" w:type="dxa"/>
              <w:bottom w:w="0" w:type="dxa"/>
              <w:right w:w="0" w:type="dxa"/>
            </w:tcMar>
            <w:vAlign w:val="bottom"/>
            <w:hideMark/>
          </w:tcPr>
          <w:p w14:paraId="7653E2B7"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206</w:t>
            </w:r>
            <w:r>
              <w:rPr>
                <w:rFonts w:ascii="Arial" w:hAnsi="Arial" w:cs="Arial"/>
                <w:b/>
                <w:bCs/>
                <w:sz w:val="20"/>
                <w:szCs w:val="20"/>
              </w:rPr>
              <w:tab/>
            </w:r>
          </w:p>
        </w:tc>
        <w:tc>
          <w:tcPr>
            <w:tcW w:w="1299" w:type="dxa"/>
            <w:noWrap/>
            <w:tcMar>
              <w:top w:w="0" w:type="dxa"/>
              <w:left w:w="144" w:type="dxa"/>
              <w:bottom w:w="0" w:type="dxa"/>
              <w:right w:w="0" w:type="dxa"/>
            </w:tcMar>
            <w:vAlign w:val="bottom"/>
            <w:hideMark/>
          </w:tcPr>
          <w:p w14:paraId="0B2D8989"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(130</w:t>
            </w:r>
            <w:r>
              <w:rPr>
                <w:rFonts w:ascii="Arial" w:hAnsi="Arial" w:cs="Arial"/>
                <w:sz w:val="20"/>
                <w:szCs w:val="20"/>
              </w:rPr>
              <w:tab/>
              <w:t>)</w:t>
            </w:r>
          </w:p>
        </w:tc>
        <w:tc>
          <w:tcPr>
            <w:tcW w:w="1360" w:type="dxa"/>
            <w:noWrap/>
            <w:tcMar>
              <w:top w:w="0" w:type="dxa"/>
              <w:left w:w="144" w:type="dxa"/>
              <w:bottom w:w="0" w:type="dxa"/>
              <w:right w:w="0" w:type="dxa"/>
            </w:tcMar>
            <w:vAlign w:val="bottom"/>
            <w:hideMark/>
          </w:tcPr>
          <w:p w14:paraId="6D01F46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133</w:t>
            </w:r>
            <w:r>
              <w:rPr>
                <w:rFonts w:ascii="Arial" w:hAnsi="Arial" w:cs="Arial"/>
                <w:sz w:val="20"/>
                <w:szCs w:val="20"/>
              </w:rPr>
              <w:tab/>
            </w:r>
          </w:p>
        </w:tc>
      </w:tr>
      <w:tr w:rsidR="00572D45" w14:paraId="52A1C117" w14:textId="77777777">
        <w:trPr>
          <w:jc w:val="center"/>
        </w:trPr>
        <w:tc>
          <w:tcPr>
            <w:tcW w:w="5400" w:type="dxa"/>
            <w:vAlign w:val="bottom"/>
            <w:hideMark/>
          </w:tcPr>
          <w:p w14:paraId="4120E69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Cash collateral received</w:t>
            </w:r>
          </w:p>
        </w:tc>
        <w:tc>
          <w:tcPr>
            <w:tcW w:w="1340" w:type="dxa"/>
            <w:noWrap/>
            <w:tcMar>
              <w:top w:w="0" w:type="dxa"/>
              <w:left w:w="144" w:type="dxa"/>
              <w:bottom w:w="0" w:type="dxa"/>
              <w:right w:w="0" w:type="dxa"/>
            </w:tcMar>
            <w:vAlign w:val="bottom"/>
            <w:hideMark/>
          </w:tcPr>
          <w:p w14:paraId="263BF4DF"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652DCEB3"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(125</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295F9201"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60" w:type="dxa"/>
            <w:noWrap/>
            <w:tcMar>
              <w:top w:w="0" w:type="dxa"/>
              <w:left w:w="144" w:type="dxa"/>
              <w:bottom w:w="0" w:type="dxa"/>
              <w:right w:w="0" w:type="dxa"/>
            </w:tcMar>
            <w:vAlign w:val="bottom"/>
            <w:hideMark/>
          </w:tcPr>
          <w:p w14:paraId="5270F63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(75</w:t>
            </w:r>
            <w:r>
              <w:rPr>
                <w:rFonts w:ascii="Arial" w:hAnsi="Arial" w:cs="Arial"/>
                <w:sz w:val="20"/>
                <w:szCs w:val="20"/>
              </w:rPr>
              <w:tab/>
              <w:t>)</w:t>
            </w:r>
          </w:p>
        </w:tc>
      </w:tr>
      <w:tr w:rsidR="00572D45" w14:paraId="6F86DE15" w14:textId="77777777">
        <w:trPr>
          <w:jc w:val="center"/>
        </w:trPr>
        <w:tc>
          <w:tcPr>
            <w:tcW w:w="6737" w:type="dxa"/>
            <w:gridSpan w:val="2"/>
            <w:tcMar>
              <w:top w:w="0" w:type="dxa"/>
              <w:left w:w="144" w:type="dxa"/>
              <w:bottom w:w="0" w:type="dxa"/>
              <w:right w:w="0" w:type="dxa"/>
            </w:tcMar>
            <w:vAlign w:val="bottom"/>
            <w:hideMark/>
          </w:tcPr>
          <w:p w14:paraId="227982E6"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02" w:type="dxa"/>
            <w:tcMar>
              <w:top w:w="0" w:type="dxa"/>
              <w:left w:w="144" w:type="dxa"/>
              <w:bottom w:w="0" w:type="dxa"/>
              <w:right w:w="0" w:type="dxa"/>
            </w:tcMar>
            <w:vAlign w:val="bottom"/>
            <w:hideMark/>
          </w:tcPr>
          <w:p w14:paraId="2A9F687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0" w:type="dxa"/>
            <w:tcMar>
              <w:top w:w="0" w:type="dxa"/>
              <w:left w:w="144" w:type="dxa"/>
              <w:bottom w:w="0" w:type="dxa"/>
              <w:right w:w="0" w:type="dxa"/>
            </w:tcMar>
            <w:vAlign w:val="bottom"/>
            <w:hideMark/>
          </w:tcPr>
          <w:p w14:paraId="4077EFA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61" w:type="dxa"/>
            <w:tcMar>
              <w:top w:w="0" w:type="dxa"/>
              <w:left w:w="144" w:type="dxa"/>
              <w:bottom w:w="0" w:type="dxa"/>
              <w:right w:w="0" w:type="dxa"/>
            </w:tcMar>
            <w:vAlign w:val="bottom"/>
            <w:hideMark/>
          </w:tcPr>
          <w:p w14:paraId="5430CF2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F66FED1" w14:textId="77777777">
        <w:trPr>
          <w:jc w:val="center"/>
        </w:trPr>
        <w:tc>
          <w:tcPr>
            <w:tcW w:w="5400" w:type="dxa"/>
            <w:vAlign w:val="bottom"/>
            <w:hideMark/>
          </w:tcPr>
          <w:p w14:paraId="2402B534"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 xml:space="preserve">Net </w:t>
            </w:r>
            <w:proofErr w:type="gramStart"/>
            <w:r>
              <w:rPr>
                <w:rFonts w:ascii="Arial" w:hAnsi="Arial" w:cs="Arial"/>
                <w:sz w:val="20"/>
                <w:szCs w:val="20"/>
              </w:rPr>
              <w:t>amounts</w:t>
            </w:r>
            <w:proofErr w:type="gramEnd"/>
            <w:r>
              <w:rPr>
                <w:rFonts w:ascii="Arial" w:hAnsi="Arial" w:cs="Arial"/>
                <w:sz w:val="20"/>
                <w:szCs w:val="20"/>
              </w:rPr>
              <w:t xml:space="preserve"> of derivatives</w:t>
            </w:r>
          </w:p>
        </w:tc>
        <w:tc>
          <w:tcPr>
            <w:tcW w:w="1340" w:type="dxa"/>
            <w:noWrap/>
            <w:tcMar>
              <w:top w:w="0" w:type="dxa"/>
              <w:left w:w="144" w:type="dxa"/>
              <w:bottom w:w="0" w:type="dxa"/>
              <w:right w:w="0" w:type="dxa"/>
            </w:tcMar>
            <w:vAlign w:val="bottom"/>
            <w:hideMark/>
          </w:tcPr>
          <w:p w14:paraId="16EE632F"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267</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525FCD00"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(724</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40486B6A"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226</w:t>
            </w:r>
            <w:r>
              <w:rPr>
                <w:rFonts w:ascii="Arial" w:hAnsi="Arial" w:cs="Arial"/>
                <w:sz w:val="20"/>
                <w:szCs w:val="20"/>
              </w:rPr>
              <w:tab/>
            </w:r>
          </w:p>
        </w:tc>
        <w:tc>
          <w:tcPr>
            <w:tcW w:w="1360" w:type="dxa"/>
            <w:noWrap/>
            <w:tcMar>
              <w:top w:w="0" w:type="dxa"/>
              <w:left w:w="144" w:type="dxa"/>
              <w:bottom w:w="0" w:type="dxa"/>
              <w:right w:w="0" w:type="dxa"/>
            </w:tcMar>
            <w:vAlign w:val="bottom"/>
            <w:hideMark/>
          </w:tcPr>
          <w:p w14:paraId="354DA95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(493</w:t>
            </w:r>
            <w:r>
              <w:rPr>
                <w:rFonts w:ascii="Arial" w:hAnsi="Arial" w:cs="Arial"/>
                <w:sz w:val="20"/>
                <w:szCs w:val="20"/>
              </w:rPr>
              <w:tab/>
              <w:t>)</w:t>
            </w:r>
          </w:p>
        </w:tc>
      </w:tr>
      <w:tr w:rsidR="00572D45" w14:paraId="6E31B353" w14:textId="77777777">
        <w:trPr>
          <w:jc w:val="center"/>
        </w:trPr>
        <w:tc>
          <w:tcPr>
            <w:tcW w:w="5400" w:type="dxa"/>
            <w:tcMar>
              <w:top w:w="0" w:type="dxa"/>
              <w:left w:w="144" w:type="dxa"/>
              <w:bottom w:w="0" w:type="dxa"/>
              <w:right w:w="0" w:type="dxa"/>
            </w:tcMar>
            <w:vAlign w:val="bottom"/>
            <w:hideMark/>
          </w:tcPr>
          <w:p w14:paraId="2D4A944F" w14:textId="77777777" w:rsidR="00572D45" w:rsidRDefault="00786BF9">
            <w:pPr>
              <w:pStyle w:val="la2"/>
              <w:rPr>
                <w:rFonts w:ascii="Arial" w:hAnsi="Arial" w:cs="Arial"/>
                <w:sz w:val="20"/>
                <w:szCs w:val="20"/>
              </w:rPr>
            </w:pPr>
            <w:r>
              <w:rPr>
                <w:rFonts w:ascii="Arial" w:hAnsi="Arial" w:cs="Arial"/>
                <w:sz w:val="20"/>
                <w:szCs w:val="20"/>
              </w:rPr>
              <w:t> </w:t>
            </w:r>
          </w:p>
        </w:tc>
        <w:tc>
          <w:tcPr>
            <w:tcW w:w="1340" w:type="dxa"/>
            <w:tcMar>
              <w:top w:w="0" w:type="dxa"/>
              <w:left w:w="144" w:type="dxa"/>
              <w:bottom w:w="0" w:type="dxa"/>
              <w:right w:w="0" w:type="dxa"/>
            </w:tcMar>
            <w:vAlign w:val="bottom"/>
            <w:hideMark/>
          </w:tcPr>
          <w:p w14:paraId="2128624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01" w:type="dxa"/>
            <w:tcMar>
              <w:top w:w="0" w:type="dxa"/>
              <w:left w:w="144" w:type="dxa"/>
              <w:bottom w:w="0" w:type="dxa"/>
              <w:right w:w="0" w:type="dxa"/>
            </w:tcMar>
            <w:vAlign w:val="bottom"/>
            <w:hideMark/>
          </w:tcPr>
          <w:p w14:paraId="254E435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99" w:type="dxa"/>
            <w:tcMar>
              <w:top w:w="0" w:type="dxa"/>
              <w:left w:w="144" w:type="dxa"/>
              <w:bottom w:w="0" w:type="dxa"/>
              <w:right w:w="0" w:type="dxa"/>
            </w:tcMar>
            <w:vAlign w:val="bottom"/>
            <w:hideMark/>
          </w:tcPr>
          <w:p w14:paraId="467B01E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0" w:type="dxa"/>
            <w:tcMar>
              <w:top w:w="0" w:type="dxa"/>
              <w:left w:w="144" w:type="dxa"/>
              <w:bottom w:w="0" w:type="dxa"/>
              <w:right w:w="0" w:type="dxa"/>
            </w:tcMar>
            <w:vAlign w:val="bottom"/>
            <w:hideMark/>
          </w:tcPr>
          <w:p w14:paraId="7804E0D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036D2E00" w14:textId="77777777">
        <w:trPr>
          <w:trHeight w:val="75"/>
          <w:jc w:val="center"/>
        </w:trPr>
        <w:tc>
          <w:tcPr>
            <w:tcW w:w="5400" w:type="dxa"/>
            <w:vAlign w:val="center"/>
            <w:hideMark/>
          </w:tcPr>
          <w:p w14:paraId="03B96BAB"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7B6443FA"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5090CB40"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5DD232C9"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63F32F5F" w14:textId="77777777" w:rsidR="00572D45" w:rsidRDefault="00786BF9">
            <w:pPr>
              <w:rPr>
                <w:rFonts w:ascii="Arial" w:hAnsi="Arial" w:cs="Arial"/>
                <w:sz w:val="2"/>
                <w:szCs w:val="2"/>
              </w:rPr>
            </w:pPr>
            <w:r>
              <w:rPr>
                <w:rFonts w:ascii="Arial" w:hAnsi="Arial" w:cs="Arial"/>
                <w:sz w:val="2"/>
                <w:szCs w:val="2"/>
              </w:rPr>
              <w:t> </w:t>
            </w:r>
          </w:p>
        </w:tc>
      </w:tr>
      <w:tr w:rsidR="00572D45" w14:paraId="126A8F65" w14:textId="77777777">
        <w:trPr>
          <w:jc w:val="center"/>
        </w:trPr>
        <w:tc>
          <w:tcPr>
            <w:tcW w:w="5400" w:type="dxa"/>
            <w:hideMark/>
          </w:tcPr>
          <w:p w14:paraId="0E8A6B5A"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Reported as</w:t>
            </w:r>
          </w:p>
        </w:tc>
        <w:tc>
          <w:tcPr>
            <w:tcW w:w="1340" w:type="dxa"/>
            <w:tcMar>
              <w:top w:w="0" w:type="dxa"/>
              <w:left w:w="144" w:type="dxa"/>
              <w:bottom w:w="0" w:type="dxa"/>
              <w:right w:w="0" w:type="dxa"/>
            </w:tcMar>
            <w:vAlign w:val="bottom"/>
            <w:hideMark/>
          </w:tcPr>
          <w:p w14:paraId="6F451BC2" w14:textId="77777777" w:rsidR="00572D45" w:rsidRDefault="00786BF9">
            <w:pPr>
              <w:pStyle w:val="la2"/>
              <w:rPr>
                <w:rFonts w:ascii="Arial" w:hAnsi="Arial" w:cs="Arial"/>
                <w:sz w:val="16"/>
                <w:szCs w:val="16"/>
              </w:rPr>
            </w:pPr>
            <w:r>
              <w:rPr>
                <w:rFonts w:ascii="Arial" w:hAnsi="Arial" w:cs="Arial"/>
                <w:sz w:val="16"/>
                <w:szCs w:val="16"/>
              </w:rPr>
              <w:t> </w:t>
            </w:r>
          </w:p>
        </w:tc>
        <w:tc>
          <w:tcPr>
            <w:tcW w:w="1401" w:type="dxa"/>
            <w:tcMar>
              <w:top w:w="0" w:type="dxa"/>
              <w:left w:w="144" w:type="dxa"/>
              <w:bottom w:w="0" w:type="dxa"/>
              <w:right w:w="0" w:type="dxa"/>
            </w:tcMar>
            <w:vAlign w:val="bottom"/>
            <w:hideMark/>
          </w:tcPr>
          <w:p w14:paraId="4946C6EE" w14:textId="77777777" w:rsidR="00572D45" w:rsidRDefault="00786BF9">
            <w:pPr>
              <w:pStyle w:val="la2"/>
              <w:rPr>
                <w:rFonts w:ascii="Arial" w:hAnsi="Arial" w:cs="Arial"/>
                <w:sz w:val="16"/>
                <w:szCs w:val="16"/>
              </w:rPr>
            </w:pPr>
            <w:r>
              <w:rPr>
                <w:rFonts w:ascii="Arial" w:hAnsi="Arial" w:cs="Arial"/>
                <w:sz w:val="16"/>
                <w:szCs w:val="16"/>
              </w:rPr>
              <w:t> </w:t>
            </w:r>
          </w:p>
        </w:tc>
        <w:tc>
          <w:tcPr>
            <w:tcW w:w="1299" w:type="dxa"/>
            <w:tcMar>
              <w:top w:w="0" w:type="dxa"/>
              <w:left w:w="144" w:type="dxa"/>
              <w:bottom w:w="0" w:type="dxa"/>
              <w:right w:w="0" w:type="dxa"/>
            </w:tcMar>
            <w:vAlign w:val="bottom"/>
            <w:hideMark/>
          </w:tcPr>
          <w:p w14:paraId="3B4A7034" w14:textId="77777777" w:rsidR="00572D45" w:rsidRDefault="00786BF9">
            <w:pPr>
              <w:pStyle w:val="la2"/>
              <w:rPr>
                <w:rFonts w:ascii="Arial" w:hAnsi="Arial" w:cs="Arial"/>
                <w:sz w:val="16"/>
                <w:szCs w:val="16"/>
              </w:rPr>
            </w:pPr>
            <w:r>
              <w:rPr>
                <w:rFonts w:ascii="Arial" w:hAnsi="Arial" w:cs="Arial"/>
                <w:sz w:val="16"/>
                <w:szCs w:val="16"/>
              </w:rPr>
              <w:t> </w:t>
            </w:r>
          </w:p>
        </w:tc>
        <w:tc>
          <w:tcPr>
            <w:tcW w:w="1360" w:type="dxa"/>
            <w:tcMar>
              <w:top w:w="0" w:type="dxa"/>
              <w:left w:w="144" w:type="dxa"/>
              <w:bottom w:w="0" w:type="dxa"/>
              <w:right w:w="0" w:type="dxa"/>
            </w:tcMar>
            <w:vAlign w:val="bottom"/>
            <w:hideMark/>
          </w:tcPr>
          <w:p w14:paraId="31BF4944"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DE97C82" w14:textId="77777777">
        <w:trPr>
          <w:trHeight w:val="75"/>
          <w:jc w:val="center"/>
        </w:trPr>
        <w:tc>
          <w:tcPr>
            <w:tcW w:w="5400" w:type="dxa"/>
            <w:vAlign w:val="center"/>
            <w:hideMark/>
          </w:tcPr>
          <w:p w14:paraId="1D0BD96E" w14:textId="77777777" w:rsidR="00572D45" w:rsidRDefault="00786BF9">
            <w:pPr>
              <w:rPr>
                <w:rFonts w:ascii="Arial" w:hAnsi="Arial" w:cs="Arial"/>
                <w:sz w:val="2"/>
                <w:szCs w:val="2"/>
              </w:rPr>
            </w:pPr>
            <w:r>
              <w:rPr>
                <w:rFonts w:ascii="Arial" w:hAnsi="Arial" w:cs="Arial"/>
                <w:sz w:val="2"/>
                <w:szCs w:val="2"/>
              </w:rPr>
              <w:t> </w:t>
            </w:r>
          </w:p>
        </w:tc>
        <w:tc>
          <w:tcPr>
            <w:tcW w:w="1340" w:type="dxa"/>
            <w:vAlign w:val="center"/>
            <w:hideMark/>
          </w:tcPr>
          <w:p w14:paraId="6AA10C3A" w14:textId="77777777" w:rsidR="00572D45" w:rsidRDefault="00786BF9">
            <w:pPr>
              <w:rPr>
                <w:rFonts w:ascii="Arial" w:hAnsi="Arial" w:cs="Arial"/>
                <w:sz w:val="2"/>
                <w:szCs w:val="2"/>
              </w:rPr>
            </w:pPr>
            <w:r>
              <w:rPr>
                <w:rFonts w:ascii="Arial" w:hAnsi="Arial" w:cs="Arial"/>
                <w:sz w:val="2"/>
                <w:szCs w:val="2"/>
              </w:rPr>
              <w:t> </w:t>
            </w:r>
          </w:p>
        </w:tc>
        <w:tc>
          <w:tcPr>
            <w:tcW w:w="1401" w:type="dxa"/>
            <w:vAlign w:val="center"/>
            <w:hideMark/>
          </w:tcPr>
          <w:p w14:paraId="3F5F00E9" w14:textId="77777777" w:rsidR="00572D45" w:rsidRDefault="00786BF9">
            <w:pPr>
              <w:rPr>
                <w:rFonts w:ascii="Arial" w:hAnsi="Arial" w:cs="Arial"/>
                <w:sz w:val="2"/>
                <w:szCs w:val="2"/>
              </w:rPr>
            </w:pPr>
            <w:r>
              <w:rPr>
                <w:rFonts w:ascii="Arial" w:hAnsi="Arial" w:cs="Arial"/>
                <w:sz w:val="2"/>
                <w:szCs w:val="2"/>
              </w:rPr>
              <w:t> </w:t>
            </w:r>
          </w:p>
        </w:tc>
        <w:tc>
          <w:tcPr>
            <w:tcW w:w="1299" w:type="dxa"/>
            <w:vAlign w:val="center"/>
            <w:hideMark/>
          </w:tcPr>
          <w:p w14:paraId="3AB2BD71" w14:textId="77777777" w:rsidR="00572D45" w:rsidRDefault="00786BF9">
            <w:pPr>
              <w:rPr>
                <w:rFonts w:ascii="Arial" w:hAnsi="Arial" w:cs="Arial"/>
                <w:sz w:val="2"/>
                <w:szCs w:val="2"/>
              </w:rPr>
            </w:pPr>
            <w:r>
              <w:rPr>
                <w:rFonts w:ascii="Arial" w:hAnsi="Arial" w:cs="Arial"/>
                <w:sz w:val="2"/>
                <w:szCs w:val="2"/>
              </w:rPr>
              <w:t> </w:t>
            </w:r>
          </w:p>
        </w:tc>
        <w:tc>
          <w:tcPr>
            <w:tcW w:w="1360" w:type="dxa"/>
            <w:vAlign w:val="center"/>
            <w:hideMark/>
          </w:tcPr>
          <w:p w14:paraId="761A66DF" w14:textId="77777777" w:rsidR="00572D45" w:rsidRDefault="00786BF9">
            <w:pPr>
              <w:rPr>
                <w:rFonts w:ascii="Arial" w:hAnsi="Arial" w:cs="Arial"/>
                <w:sz w:val="2"/>
                <w:szCs w:val="2"/>
              </w:rPr>
            </w:pPr>
            <w:r>
              <w:rPr>
                <w:rFonts w:ascii="Arial" w:hAnsi="Arial" w:cs="Arial"/>
                <w:sz w:val="2"/>
                <w:szCs w:val="2"/>
              </w:rPr>
              <w:t> </w:t>
            </w:r>
          </w:p>
        </w:tc>
      </w:tr>
      <w:tr w:rsidR="00572D45" w14:paraId="3AD48378" w14:textId="77777777">
        <w:trPr>
          <w:jc w:val="center"/>
        </w:trPr>
        <w:tc>
          <w:tcPr>
            <w:tcW w:w="5400" w:type="dxa"/>
            <w:hideMark/>
          </w:tcPr>
          <w:p w14:paraId="315A7F0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Short-term investments</w:t>
            </w:r>
          </w:p>
        </w:tc>
        <w:tc>
          <w:tcPr>
            <w:tcW w:w="1340" w:type="dxa"/>
            <w:noWrap/>
            <w:tcMar>
              <w:top w:w="0" w:type="dxa"/>
              <w:left w:w="144" w:type="dxa"/>
              <w:bottom w:w="0" w:type="dxa"/>
              <w:right w:w="0" w:type="dxa"/>
            </w:tcMar>
            <w:vAlign w:val="bottom"/>
            <w:hideMark/>
          </w:tcPr>
          <w:p w14:paraId="77C86730"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5E2BA45B"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0</w:t>
            </w:r>
            <w:r>
              <w:rPr>
                <w:rFonts w:ascii="Arial" w:hAnsi="Arial" w:cs="Arial"/>
                <w:b/>
                <w:bCs/>
                <w:sz w:val="20"/>
                <w:szCs w:val="20"/>
              </w:rPr>
              <w:tab/>
            </w:r>
          </w:p>
        </w:tc>
        <w:tc>
          <w:tcPr>
            <w:tcW w:w="1299" w:type="dxa"/>
            <w:noWrap/>
            <w:tcMar>
              <w:top w:w="0" w:type="dxa"/>
              <w:left w:w="144" w:type="dxa"/>
              <w:bottom w:w="0" w:type="dxa"/>
              <w:right w:w="0" w:type="dxa"/>
            </w:tcMar>
            <w:vAlign w:val="bottom"/>
            <w:hideMark/>
          </w:tcPr>
          <w:p w14:paraId="4B4D2414"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w:t>
            </w:r>
            <w:r>
              <w:rPr>
                <w:rFonts w:ascii="Arial" w:hAnsi="Arial" w:cs="Arial"/>
                <w:sz w:val="20"/>
                <w:szCs w:val="20"/>
              </w:rPr>
              <w:tab/>
            </w:r>
          </w:p>
        </w:tc>
        <w:tc>
          <w:tcPr>
            <w:tcW w:w="1360" w:type="dxa"/>
            <w:noWrap/>
            <w:tcMar>
              <w:top w:w="0" w:type="dxa"/>
              <w:left w:w="144" w:type="dxa"/>
              <w:bottom w:w="0" w:type="dxa"/>
              <w:right w:w="0" w:type="dxa"/>
            </w:tcMar>
            <w:vAlign w:val="bottom"/>
            <w:hideMark/>
          </w:tcPr>
          <w:p w14:paraId="696DF81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0</w:t>
            </w:r>
            <w:r>
              <w:rPr>
                <w:rFonts w:ascii="Arial" w:hAnsi="Arial" w:cs="Arial"/>
                <w:sz w:val="20"/>
                <w:szCs w:val="20"/>
              </w:rPr>
              <w:tab/>
            </w:r>
          </w:p>
        </w:tc>
      </w:tr>
      <w:tr w:rsidR="00572D45" w14:paraId="66A3212F" w14:textId="77777777">
        <w:trPr>
          <w:jc w:val="center"/>
        </w:trPr>
        <w:tc>
          <w:tcPr>
            <w:tcW w:w="5400" w:type="dxa"/>
            <w:hideMark/>
          </w:tcPr>
          <w:p w14:paraId="05C4740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current assets</w:t>
            </w:r>
          </w:p>
        </w:tc>
        <w:tc>
          <w:tcPr>
            <w:tcW w:w="1340" w:type="dxa"/>
            <w:noWrap/>
            <w:tcMar>
              <w:top w:w="0" w:type="dxa"/>
              <w:left w:w="144" w:type="dxa"/>
              <w:bottom w:w="0" w:type="dxa"/>
              <w:right w:w="0" w:type="dxa"/>
            </w:tcMar>
            <w:vAlign w:val="bottom"/>
            <w:hideMark/>
          </w:tcPr>
          <w:p w14:paraId="5CA302EF"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245</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74B469FB"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299" w:type="dxa"/>
            <w:noWrap/>
            <w:tcMar>
              <w:top w:w="0" w:type="dxa"/>
              <w:left w:w="144" w:type="dxa"/>
              <w:bottom w:w="0" w:type="dxa"/>
              <w:right w:w="0" w:type="dxa"/>
            </w:tcMar>
            <w:vAlign w:val="bottom"/>
            <w:hideMark/>
          </w:tcPr>
          <w:p w14:paraId="4852B63F"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218</w:t>
            </w:r>
            <w:r>
              <w:rPr>
                <w:rFonts w:ascii="Arial" w:hAnsi="Arial" w:cs="Arial"/>
                <w:sz w:val="20"/>
                <w:szCs w:val="20"/>
              </w:rPr>
              <w:tab/>
            </w:r>
          </w:p>
        </w:tc>
        <w:tc>
          <w:tcPr>
            <w:tcW w:w="1360" w:type="dxa"/>
            <w:noWrap/>
            <w:tcMar>
              <w:top w:w="0" w:type="dxa"/>
              <w:left w:w="144" w:type="dxa"/>
              <w:bottom w:w="0" w:type="dxa"/>
              <w:right w:w="0" w:type="dxa"/>
            </w:tcMar>
            <w:vAlign w:val="bottom"/>
            <w:hideMark/>
          </w:tcPr>
          <w:p w14:paraId="282676A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2FCBCE5D" w14:textId="77777777">
        <w:trPr>
          <w:jc w:val="center"/>
        </w:trPr>
        <w:tc>
          <w:tcPr>
            <w:tcW w:w="5400" w:type="dxa"/>
            <w:hideMark/>
          </w:tcPr>
          <w:p w14:paraId="1B3D089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assets</w:t>
            </w:r>
          </w:p>
        </w:tc>
        <w:tc>
          <w:tcPr>
            <w:tcW w:w="1340" w:type="dxa"/>
            <w:noWrap/>
            <w:tcMar>
              <w:top w:w="0" w:type="dxa"/>
              <w:left w:w="144" w:type="dxa"/>
              <w:bottom w:w="0" w:type="dxa"/>
              <w:right w:w="0" w:type="dxa"/>
            </w:tcMar>
            <w:vAlign w:val="bottom"/>
            <w:hideMark/>
          </w:tcPr>
          <w:p w14:paraId="0F7EDCF3"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16</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10EF1F30"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299" w:type="dxa"/>
            <w:noWrap/>
            <w:tcMar>
              <w:top w:w="0" w:type="dxa"/>
              <w:left w:w="144" w:type="dxa"/>
              <w:bottom w:w="0" w:type="dxa"/>
              <w:right w:w="0" w:type="dxa"/>
            </w:tcMar>
            <w:vAlign w:val="bottom"/>
            <w:hideMark/>
          </w:tcPr>
          <w:p w14:paraId="408C1DCC"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60" w:type="dxa"/>
            <w:noWrap/>
            <w:tcMar>
              <w:top w:w="0" w:type="dxa"/>
              <w:left w:w="144" w:type="dxa"/>
              <w:bottom w:w="0" w:type="dxa"/>
              <w:right w:w="0" w:type="dxa"/>
            </w:tcMar>
            <w:vAlign w:val="bottom"/>
            <w:hideMark/>
          </w:tcPr>
          <w:p w14:paraId="5A5FFF2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253A1FE2" w14:textId="77777777">
        <w:trPr>
          <w:jc w:val="center"/>
        </w:trPr>
        <w:tc>
          <w:tcPr>
            <w:tcW w:w="5400" w:type="dxa"/>
            <w:hideMark/>
          </w:tcPr>
          <w:p w14:paraId="38B887C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current liabilities</w:t>
            </w:r>
          </w:p>
        </w:tc>
        <w:tc>
          <w:tcPr>
            <w:tcW w:w="1340" w:type="dxa"/>
            <w:noWrap/>
            <w:tcMar>
              <w:top w:w="0" w:type="dxa"/>
              <w:left w:w="144" w:type="dxa"/>
              <w:bottom w:w="0" w:type="dxa"/>
              <w:right w:w="0" w:type="dxa"/>
            </w:tcMar>
            <w:vAlign w:val="bottom"/>
            <w:hideMark/>
          </w:tcPr>
          <w:p w14:paraId="1A3E77ED"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698B7844"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(341</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2691B93F"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60" w:type="dxa"/>
            <w:noWrap/>
            <w:tcMar>
              <w:top w:w="0" w:type="dxa"/>
              <w:left w:w="144" w:type="dxa"/>
              <w:bottom w:w="0" w:type="dxa"/>
              <w:right w:w="0" w:type="dxa"/>
            </w:tcMar>
            <w:vAlign w:val="bottom"/>
            <w:hideMark/>
          </w:tcPr>
          <w:p w14:paraId="3F7C78F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(298</w:t>
            </w:r>
            <w:r>
              <w:rPr>
                <w:rFonts w:ascii="Arial" w:hAnsi="Arial" w:cs="Arial"/>
                <w:sz w:val="20"/>
                <w:szCs w:val="20"/>
              </w:rPr>
              <w:tab/>
              <w:t>)</w:t>
            </w:r>
          </w:p>
        </w:tc>
      </w:tr>
      <w:tr w:rsidR="00572D45" w14:paraId="3E0E4296" w14:textId="77777777">
        <w:trPr>
          <w:jc w:val="center"/>
        </w:trPr>
        <w:tc>
          <w:tcPr>
            <w:tcW w:w="5400" w:type="dxa"/>
            <w:hideMark/>
          </w:tcPr>
          <w:p w14:paraId="41E5EDC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liabilities</w:t>
            </w:r>
          </w:p>
        </w:tc>
        <w:tc>
          <w:tcPr>
            <w:tcW w:w="1340" w:type="dxa"/>
            <w:noWrap/>
            <w:tcMar>
              <w:top w:w="0" w:type="dxa"/>
              <w:left w:w="144" w:type="dxa"/>
              <w:bottom w:w="0" w:type="dxa"/>
              <w:right w:w="0" w:type="dxa"/>
            </w:tcMar>
            <w:vAlign w:val="bottom"/>
            <w:hideMark/>
          </w:tcPr>
          <w:p w14:paraId="2CDED7FC"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7C10B456"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ab/>
              <w:t>(383</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27E3469F"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60" w:type="dxa"/>
            <w:noWrap/>
            <w:tcMar>
              <w:top w:w="0" w:type="dxa"/>
              <w:left w:w="144" w:type="dxa"/>
              <w:bottom w:w="0" w:type="dxa"/>
              <w:right w:w="0" w:type="dxa"/>
            </w:tcMar>
            <w:vAlign w:val="bottom"/>
            <w:hideMark/>
          </w:tcPr>
          <w:p w14:paraId="5519138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(195</w:t>
            </w:r>
            <w:r>
              <w:rPr>
                <w:rFonts w:ascii="Arial" w:hAnsi="Arial" w:cs="Arial"/>
                <w:sz w:val="20"/>
                <w:szCs w:val="20"/>
              </w:rPr>
              <w:tab/>
              <w:t>)</w:t>
            </w:r>
          </w:p>
        </w:tc>
      </w:tr>
      <w:tr w:rsidR="00572D45" w14:paraId="03F4C99B" w14:textId="77777777">
        <w:trPr>
          <w:jc w:val="center"/>
        </w:trPr>
        <w:tc>
          <w:tcPr>
            <w:tcW w:w="6737" w:type="dxa"/>
            <w:gridSpan w:val="2"/>
            <w:tcMar>
              <w:top w:w="0" w:type="dxa"/>
              <w:left w:w="144" w:type="dxa"/>
              <w:bottom w:w="0" w:type="dxa"/>
              <w:right w:w="0" w:type="dxa"/>
            </w:tcMar>
            <w:vAlign w:val="bottom"/>
            <w:hideMark/>
          </w:tcPr>
          <w:p w14:paraId="441D3E99"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02" w:type="dxa"/>
            <w:tcMar>
              <w:top w:w="0" w:type="dxa"/>
              <w:left w:w="144" w:type="dxa"/>
              <w:bottom w:w="0" w:type="dxa"/>
              <w:right w:w="0" w:type="dxa"/>
            </w:tcMar>
            <w:vAlign w:val="bottom"/>
            <w:hideMark/>
          </w:tcPr>
          <w:p w14:paraId="30F73FB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0" w:type="dxa"/>
            <w:tcMar>
              <w:top w:w="0" w:type="dxa"/>
              <w:left w:w="144" w:type="dxa"/>
              <w:bottom w:w="0" w:type="dxa"/>
              <w:right w:w="0" w:type="dxa"/>
            </w:tcMar>
            <w:vAlign w:val="bottom"/>
            <w:hideMark/>
          </w:tcPr>
          <w:p w14:paraId="1853F19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61" w:type="dxa"/>
            <w:tcMar>
              <w:top w:w="0" w:type="dxa"/>
              <w:left w:w="144" w:type="dxa"/>
              <w:bottom w:w="0" w:type="dxa"/>
              <w:right w:w="0" w:type="dxa"/>
            </w:tcMar>
            <w:vAlign w:val="bottom"/>
            <w:hideMark/>
          </w:tcPr>
          <w:p w14:paraId="676760A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B5C1769" w14:textId="77777777">
        <w:trPr>
          <w:jc w:val="center"/>
        </w:trPr>
        <w:tc>
          <w:tcPr>
            <w:tcW w:w="5400" w:type="dxa"/>
            <w:vAlign w:val="bottom"/>
            <w:hideMark/>
          </w:tcPr>
          <w:p w14:paraId="60E7035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40" w:type="dxa"/>
            <w:noWrap/>
            <w:tcMar>
              <w:top w:w="0" w:type="dxa"/>
              <w:left w:w="144" w:type="dxa"/>
              <w:bottom w:w="0" w:type="dxa"/>
              <w:right w:w="0" w:type="dxa"/>
            </w:tcMar>
            <w:vAlign w:val="bottom"/>
            <w:hideMark/>
          </w:tcPr>
          <w:p w14:paraId="19781E1D" w14:textId="77777777" w:rsidR="00572D45" w:rsidRDefault="00786BF9">
            <w:pPr>
              <w:pStyle w:val="NormalWeb"/>
              <w:tabs>
                <w:tab w:val="right" w:pos="1100"/>
                <w:tab w:val="decimal" w:pos="11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267</w:t>
            </w:r>
            <w:r>
              <w:rPr>
                <w:rFonts w:ascii="Arial" w:hAnsi="Arial" w:cs="Arial"/>
                <w:b/>
                <w:bCs/>
                <w:sz w:val="20"/>
                <w:szCs w:val="20"/>
              </w:rPr>
              <w:tab/>
            </w:r>
          </w:p>
        </w:tc>
        <w:tc>
          <w:tcPr>
            <w:tcW w:w="1401" w:type="dxa"/>
            <w:noWrap/>
            <w:tcMar>
              <w:top w:w="0" w:type="dxa"/>
              <w:left w:w="144" w:type="dxa"/>
              <w:bottom w:w="0" w:type="dxa"/>
              <w:right w:w="0" w:type="dxa"/>
            </w:tcMar>
            <w:vAlign w:val="bottom"/>
            <w:hideMark/>
          </w:tcPr>
          <w:p w14:paraId="3027FB87" w14:textId="77777777" w:rsidR="00572D45" w:rsidRDefault="00786BF9">
            <w:pPr>
              <w:pStyle w:val="NormalWeb"/>
              <w:tabs>
                <w:tab w:val="right" w:pos="1160"/>
                <w:tab w:val="decimal" w:pos="12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(724</w:t>
            </w:r>
            <w:r>
              <w:rPr>
                <w:rFonts w:ascii="Arial" w:hAnsi="Arial" w:cs="Arial"/>
                <w:b/>
                <w:bCs/>
                <w:sz w:val="20"/>
                <w:szCs w:val="20"/>
              </w:rPr>
              <w:tab/>
              <w:t>)</w:t>
            </w:r>
          </w:p>
        </w:tc>
        <w:tc>
          <w:tcPr>
            <w:tcW w:w="1299" w:type="dxa"/>
            <w:noWrap/>
            <w:tcMar>
              <w:top w:w="0" w:type="dxa"/>
              <w:left w:w="144" w:type="dxa"/>
              <w:bottom w:w="0" w:type="dxa"/>
              <w:right w:w="0" w:type="dxa"/>
            </w:tcMar>
            <w:vAlign w:val="bottom"/>
            <w:hideMark/>
          </w:tcPr>
          <w:p w14:paraId="08E93E57"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226</w:t>
            </w:r>
            <w:r>
              <w:rPr>
                <w:rFonts w:ascii="Arial" w:hAnsi="Arial" w:cs="Arial"/>
                <w:sz w:val="20"/>
                <w:szCs w:val="20"/>
              </w:rPr>
              <w:tab/>
            </w:r>
          </w:p>
        </w:tc>
        <w:tc>
          <w:tcPr>
            <w:tcW w:w="1360" w:type="dxa"/>
            <w:noWrap/>
            <w:tcMar>
              <w:top w:w="0" w:type="dxa"/>
              <w:left w:w="144" w:type="dxa"/>
              <w:bottom w:w="0" w:type="dxa"/>
              <w:right w:w="0" w:type="dxa"/>
            </w:tcMar>
            <w:vAlign w:val="bottom"/>
            <w:hideMark/>
          </w:tcPr>
          <w:p w14:paraId="7709505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(493</w:t>
            </w:r>
            <w:r>
              <w:rPr>
                <w:rFonts w:ascii="Arial" w:hAnsi="Arial" w:cs="Arial"/>
                <w:sz w:val="20"/>
                <w:szCs w:val="20"/>
              </w:rPr>
              <w:tab/>
              <w:t>)</w:t>
            </w:r>
          </w:p>
        </w:tc>
      </w:tr>
      <w:tr w:rsidR="00572D45" w14:paraId="7D6C452F" w14:textId="77777777">
        <w:trPr>
          <w:jc w:val="center"/>
        </w:trPr>
        <w:tc>
          <w:tcPr>
            <w:tcW w:w="5400" w:type="dxa"/>
            <w:tcMar>
              <w:top w:w="0" w:type="dxa"/>
              <w:left w:w="144" w:type="dxa"/>
              <w:bottom w:w="0" w:type="dxa"/>
              <w:right w:w="0" w:type="dxa"/>
            </w:tcMar>
            <w:vAlign w:val="bottom"/>
            <w:hideMark/>
          </w:tcPr>
          <w:p w14:paraId="56FAF015" w14:textId="77777777" w:rsidR="00572D45" w:rsidRDefault="00786BF9">
            <w:pPr>
              <w:pStyle w:val="la2"/>
              <w:rPr>
                <w:rFonts w:ascii="Arial" w:hAnsi="Arial" w:cs="Arial"/>
                <w:sz w:val="20"/>
                <w:szCs w:val="20"/>
              </w:rPr>
            </w:pPr>
            <w:r>
              <w:rPr>
                <w:rFonts w:ascii="Arial" w:hAnsi="Arial" w:cs="Arial"/>
                <w:sz w:val="20"/>
                <w:szCs w:val="20"/>
              </w:rPr>
              <w:t> </w:t>
            </w:r>
          </w:p>
        </w:tc>
        <w:tc>
          <w:tcPr>
            <w:tcW w:w="1340" w:type="dxa"/>
            <w:tcMar>
              <w:top w:w="0" w:type="dxa"/>
              <w:left w:w="144" w:type="dxa"/>
              <w:bottom w:w="0" w:type="dxa"/>
              <w:right w:w="0" w:type="dxa"/>
            </w:tcMar>
            <w:vAlign w:val="bottom"/>
            <w:hideMark/>
          </w:tcPr>
          <w:p w14:paraId="73D946C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01" w:type="dxa"/>
            <w:tcMar>
              <w:top w:w="0" w:type="dxa"/>
              <w:left w:w="144" w:type="dxa"/>
              <w:bottom w:w="0" w:type="dxa"/>
              <w:right w:w="0" w:type="dxa"/>
            </w:tcMar>
            <w:vAlign w:val="bottom"/>
            <w:hideMark/>
          </w:tcPr>
          <w:p w14:paraId="717CD80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99" w:type="dxa"/>
            <w:tcMar>
              <w:top w:w="0" w:type="dxa"/>
              <w:left w:w="144" w:type="dxa"/>
              <w:bottom w:w="0" w:type="dxa"/>
              <w:right w:w="0" w:type="dxa"/>
            </w:tcMar>
            <w:vAlign w:val="bottom"/>
            <w:hideMark/>
          </w:tcPr>
          <w:p w14:paraId="5D790E2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0" w:type="dxa"/>
            <w:tcMar>
              <w:top w:w="0" w:type="dxa"/>
              <w:left w:w="144" w:type="dxa"/>
              <w:bottom w:w="0" w:type="dxa"/>
              <w:right w:w="0" w:type="dxa"/>
            </w:tcMar>
            <w:vAlign w:val="bottom"/>
            <w:hideMark/>
          </w:tcPr>
          <w:p w14:paraId="082137F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DA7091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Gross derivative assets and liabilities subject to legally enforceable master netting agreements for which we have elected to offset were $442 million and $804 million, respectively, as of June 30, 2023, and $343 million and $550 million, respectively, as of June 30, 2022.</w:t>
      </w:r>
    </w:p>
    <w:p w14:paraId="4C14C2A6" w14:textId="77777777" w:rsidR="00572D45" w:rsidRDefault="00786BF9">
      <w:pPr>
        <w:pStyle w:val="NormalWeb"/>
        <w:spacing w:before="180" w:beforeAutospacing="0" w:after="0" w:afterAutospacing="0"/>
        <w:jc w:val="both"/>
        <w:rPr>
          <w:sz w:val="2"/>
          <w:szCs w:val="2"/>
        </w:rPr>
      </w:pPr>
      <w:r>
        <w:rPr>
          <w:sz w:val="2"/>
          <w:szCs w:val="2"/>
        </w:rPr>
        <w:t> </w:t>
      </w:r>
    </w:p>
    <w:p w14:paraId="537C277B"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The following table presents the fair value of our derivatives instruments on a gross basis: </w:t>
      </w:r>
    </w:p>
    <w:p w14:paraId="5D0376F8" w14:textId="77777777" w:rsidR="00572D45" w:rsidRDefault="00786BF9">
      <w:pPr>
        <w:pStyle w:val="NormalWeb"/>
        <w:keepNext/>
        <w:spacing w:before="0" w:beforeAutospacing="0" w:after="0" w:afterAutospacing="0"/>
        <w:jc w:val="both"/>
        <w:rPr>
          <w:sz w:val="18"/>
        </w:rPr>
      </w:pPr>
      <w:r>
        <w:rPr>
          <w:sz w:val="18"/>
        </w:rPr>
        <w:t> </w:t>
      </w:r>
    </w:p>
    <w:tbl>
      <w:tblPr>
        <w:tblW w:w="5000" w:type="pct"/>
        <w:jc w:val="center"/>
        <w:tblLayout w:type="fixed"/>
        <w:tblCellMar>
          <w:left w:w="0" w:type="dxa"/>
          <w:right w:w="0" w:type="dxa"/>
        </w:tblCellMar>
        <w:tblLook w:val="04A0" w:firstRow="1" w:lastRow="0" w:firstColumn="1" w:lastColumn="0" w:noHBand="0" w:noVBand="1"/>
      </w:tblPr>
      <w:tblGrid>
        <w:gridCol w:w="5400"/>
        <w:gridCol w:w="1346"/>
        <w:gridCol w:w="1354"/>
        <w:gridCol w:w="1346"/>
        <w:gridCol w:w="1354"/>
      </w:tblGrid>
      <w:tr w:rsidR="00572D45" w14:paraId="7961974E" w14:textId="77777777">
        <w:trPr>
          <w:tblHeader/>
          <w:jc w:val="center"/>
        </w:trPr>
        <w:tc>
          <w:tcPr>
            <w:tcW w:w="5400" w:type="dxa"/>
            <w:vAlign w:val="bottom"/>
            <w:hideMark/>
          </w:tcPr>
          <w:p w14:paraId="68F7E766"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46" w:type="dxa"/>
            <w:tcMar>
              <w:top w:w="0" w:type="dxa"/>
              <w:left w:w="144" w:type="dxa"/>
              <w:bottom w:w="0" w:type="dxa"/>
              <w:right w:w="0" w:type="dxa"/>
            </w:tcMar>
            <w:vAlign w:val="bottom"/>
            <w:hideMark/>
          </w:tcPr>
          <w:p w14:paraId="0975360F" w14:textId="77777777" w:rsidR="00572D45" w:rsidRDefault="00786BF9">
            <w:pPr>
              <w:ind w:right="90"/>
              <w:jc w:val="right"/>
              <w:rPr>
                <w:rFonts w:ascii="Arial" w:hAnsi="Arial" w:cs="Arial"/>
                <w:sz w:val="16"/>
                <w:szCs w:val="16"/>
              </w:rPr>
            </w:pPr>
            <w:r>
              <w:rPr>
                <w:rFonts w:ascii="Arial" w:hAnsi="Arial" w:cs="Arial"/>
                <w:b/>
                <w:bCs/>
                <w:sz w:val="16"/>
                <w:szCs w:val="16"/>
              </w:rPr>
              <w:t>Level 1</w:t>
            </w:r>
          </w:p>
        </w:tc>
        <w:tc>
          <w:tcPr>
            <w:tcW w:w="1354" w:type="dxa"/>
            <w:tcMar>
              <w:top w:w="0" w:type="dxa"/>
              <w:left w:w="144" w:type="dxa"/>
              <w:bottom w:w="0" w:type="dxa"/>
              <w:right w:w="0" w:type="dxa"/>
            </w:tcMar>
            <w:vAlign w:val="bottom"/>
            <w:hideMark/>
          </w:tcPr>
          <w:p w14:paraId="70A7968B" w14:textId="77777777" w:rsidR="00572D45" w:rsidRDefault="00786BF9">
            <w:pPr>
              <w:ind w:right="90"/>
              <w:jc w:val="right"/>
              <w:rPr>
                <w:rFonts w:ascii="Arial" w:hAnsi="Arial" w:cs="Arial"/>
                <w:sz w:val="16"/>
                <w:szCs w:val="16"/>
              </w:rPr>
            </w:pPr>
            <w:r>
              <w:rPr>
                <w:rFonts w:ascii="Arial" w:hAnsi="Arial" w:cs="Arial"/>
                <w:b/>
                <w:bCs/>
                <w:sz w:val="16"/>
                <w:szCs w:val="16"/>
              </w:rPr>
              <w:t>Level 2</w:t>
            </w:r>
          </w:p>
        </w:tc>
        <w:tc>
          <w:tcPr>
            <w:tcW w:w="1346" w:type="dxa"/>
            <w:tcMar>
              <w:top w:w="0" w:type="dxa"/>
              <w:left w:w="144" w:type="dxa"/>
              <w:bottom w:w="0" w:type="dxa"/>
              <w:right w:w="0" w:type="dxa"/>
            </w:tcMar>
            <w:vAlign w:val="bottom"/>
            <w:hideMark/>
          </w:tcPr>
          <w:p w14:paraId="68473C11" w14:textId="77777777" w:rsidR="00572D45" w:rsidRDefault="00786BF9">
            <w:pPr>
              <w:ind w:right="90"/>
              <w:jc w:val="right"/>
              <w:rPr>
                <w:rFonts w:ascii="Arial" w:hAnsi="Arial" w:cs="Arial"/>
                <w:sz w:val="16"/>
                <w:szCs w:val="16"/>
              </w:rPr>
            </w:pPr>
            <w:r>
              <w:rPr>
                <w:rFonts w:ascii="Arial" w:hAnsi="Arial" w:cs="Arial"/>
                <w:b/>
                <w:bCs/>
                <w:sz w:val="16"/>
                <w:szCs w:val="16"/>
              </w:rPr>
              <w:t>Level 3</w:t>
            </w:r>
          </w:p>
        </w:tc>
        <w:tc>
          <w:tcPr>
            <w:tcW w:w="1354" w:type="dxa"/>
            <w:tcMar>
              <w:top w:w="0" w:type="dxa"/>
              <w:left w:w="144" w:type="dxa"/>
              <w:bottom w:w="0" w:type="dxa"/>
              <w:right w:w="0" w:type="dxa"/>
            </w:tcMar>
            <w:vAlign w:val="bottom"/>
            <w:hideMark/>
          </w:tcPr>
          <w:p w14:paraId="0FD855D5" w14:textId="77777777" w:rsidR="00572D45" w:rsidRDefault="00786BF9">
            <w:pPr>
              <w:ind w:right="90"/>
              <w:jc w:val="right"/>
              <w:rPr>
                <w:rFonts w:ascii="Arial" w:hAnsi="Arial" w:cs="Arial"/>
                <w:sz w:val="16"/>
                <w:szCs w:val="16"/>
              </w:rPr>
            </w:pPr>
            <w:r>
              <w:rPr>
                <w:rFonts w:ascii="Arial" w:hAnsi="Arial" w:cs="Arial"/>
                <w:b/>
                <w:bCs/>
                <w:sz w:val="16"/>
                <w:szCs w:val="16"/>
              </w:rPr>
              <w:t>Total</w:t>
            </w:r>
          </w:p>
        </w:tc>
      </w:tr>
      <w:tr w:rsidR="00572D45" w14:paraId="1E4316AE" w14:textId="77777777">
        <w:trPr>
          <w:jc w:val="center"/>
        </w:trPr>
        <w:tc>
          <w:tcPr>
            <w:tcW w:w="10800" w:type="dxa"/>
            <w:gridSpan w:val="5"/>
            <w:tcMar>
              <w:top w:w="0" w:type="dxa"/>
              <w:left w:w="144" w:type="dxa"/>
              <w:bottom w:w="0" w:type="dxa"/>
              <w:right w:w="0" w:type="dxa"/>
            </w:tcMar>
            <w:vAlign w:val="bottom"/>
            <w:hideMark/>
          </w:tcPr>
          <w:p w14:paraId="2FF67DC1"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4509AC08" w14:textId="77777777">
        <w:trPr>
          <w:trHeight w:val="75"/>
          <w:jc w:val="center"/>
        </w:trPr>
        <w:tc>
          <w:tcPr>
            <w:tcW w:w="5400" w:type="dxa"/>
            <w:vAlign w:val="center"/>
            <w:hideMark/>
          </w:tcPr>
          <w:p w14:paraId="0EC9C238"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6D2C89E0"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60B244AB"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32013C59"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7474EF35" w14:textId="77777777" w:rsidR="00572D45" w:rsidRDefault="00786BF9">
            <w:pPr>
              <w:rPr>
                <w:rFonts w:ascii="Arial" w:hAnsi="Arial" w:cs="Arial"/>
                <w:sz w:val="2"/>
                <w:szCs w:val="2"/>
              </w:rPr>
            </w:pPr>
            <w:r>
              <w:rPr>
                <w:rFonts w:ascii="Arial" w:hAnsi="Arial" w:cs="Arial"/>
                <w:sz w:val="2"/>
                <w:szCs w:val="2"/>
              </w:rPr>
              <w:t> </w:t>
            </w:r>
          </w:p>
        </w:tc>
      </w:tr>
      <w:tr w:rsidR="00572D45" w14:paraId="322E97F8" w14:textId="77777777">
        <w:trPr>
          <w:jc w:val="center"/>
        </w:trPr>
        <w:tc>
          <w:tcPr>
            <w:tcW w:w="5400" w:type="dxa"/>
            <w:vAlign w:val="bottom"/>
            <w:hideMark/>
          </w:tcPr>
          <w:p w14:paraId="1F19786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 2023</w:t>
            </w:r>
          </w:p>
        </w:tc>
        <w:tc>
          <w:tcPr>
            <w:tcW w:w="1346" w:type="dxa"/>
            <w:tcMar>
              <w:top w:w="0" w:type="dxa"/>
              <w:left w:w="144" w:type="dxa"/>
              <w:bottom w:w="0" w:type="dxa"/>
              <w:right w:w="0" w:type="dxa"/>
            </w:tcMar>
            <w:vAlign w:val="bottom"/>
            <w:hideMark/>
          </w:tcPr>
          <w:p w14:paraId="2F2D3541" w14:textId="77777777" w:rsidR="00572D45" w:rsidRDefault="00786BF9">
            <w:pPr>
              <w:pStyle w:val="la2"/>
              <w:rPr>
                <w:rFonts w:ascii="Arial" w:hAnsi="Arial" w:cs="Arial"/>
                <w:sz w:val="16"/>
                <w:szCs w:val="16"/>
              </w:rPr>
            </w:pPr>
            <w:r>
              <w:rPr>
                <w:rFonts w:ascii="Arial" w:hAnsi="Arial" w:cs="Arial"/>
                <w:sz w:val="16"/>
                <w:szCs w:val="16"/>
              </w:rPr>
              <w:t> </w:t>
            </w:r>
          </w:p>
        </w:tc>
        <w:tc>
          <w:tcPr>
            <w:tcW w:w="1354" w:type="dxa"/>
            <w:tcMar>
              <w:top w:w="0" w:type="dxa"/>
              <w:left w:w="144" w:type="dxa"/>
              <w:bottom w:w="0" w:type="dxa"/>
              <w:right w:w="0" w:type="dxa"/>
            </w:tcMar>
            <w:vAlign w:val="bottom"/>
            <w:hideMark/>
          </w:tcPr>
          <w:p w14:paraId="7460C1AC" w14:textId="77777777" w:rsidR="00572D45" w:rsidRDefault="00786BF9">
            <w:pPr>
              <w:pStyle w:val="la2"/>
              <w:rPr>
                <w:rFonts w:ascii="Arial" w:hAnsi="Arial" w:cs="Arial"/>
                <w:sz w:val="16"/>
                <w:szCs w:val="16"/>
              </w:rPr>
            </w:pPr>
            <w:r>
              <w:rPr>
                <w:rFonts w:ascii="Arial" w:hAnsi="Arial" w:cs="Arial"/>
                <w:sz w:val="16"/>
                <w:szCs w:val="16"/>
              </w:rPr>
              <w:t> </w:t>
            </w:r>
          </w:p>
        </w:tc>
        <w:tc>
          <w:tcPr>
            <w:tcW w:w="1346" w:type="dxa"/>
            <w:tcMar>
              <w:top w:w="0" w:type="dxa"/>
              <w:left w:w="144" w:type="dxa"/>
              <w:bottom w:w="0" w:type="dxa"/>
              <w:right w:w="0" w:type="dxa"/>
            </w:tcMar>
            <w:vAlign w:val="bottom"/>
            <w:hideMark/>
          </w:tcPr>
          <w:p w14:paraId="3EF2D321" w14:textId="77777777" w:rsidR="00572D45" w:rsidRDefault="00786BF9">
            <w:pPr>
              <w:pStyle w:val="la2"/>
              <w:rPr>
                <w:rFonts w:ascii="Arial" w:hAnsi="Arial" w:cs="Arial"/>
                <w:sz w:val="16"/>
                <w:szCs w:val="16"/>
              </w:rPr>
            </w:pPr>
            <w:r>
              <w:rPr>
                <w:rFonts w:ascii="Arial" w:hAnsi="Arial" w:cs="Arial"/>
                <w:sz w:val="16"/>
                <w:szCs w:val="16"/>
              </w:rPr>
              <w:t> </w:t>
            </w:r>
          </w:p>
        </w:tc>
        <w:tc>
          <w:tcPr>
            <w:tcW w:w="1354" w:type="dxa"/>
            <w:tcMar>
              <w:top w:w="0" w:type="dxa"/>
              <w:left w:w="144" w:type="dxa"/>
              <w:bottom w:w="0" w:type="dxa"/>
              <w:right w:w="0" w:type="dxa"/>
            </w:tcMar>
            <w:vAlign w:val="bottom"/>
            <w:hideMark/>
          </w:tcPr>
          <w:p w14:paraId="049A6558"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B0585A1" w14:textId="77777777">
        <w:trPr>
          <w:trHeight w:val="75"/>
          <w:jc w:val="center"/>
        </w:trPr>
        <w:tc>
          <w:tcPr>
            <w:tcW w:w="5400" w:type="dxa"/>
            <w:vAlign w:val="center"/>
            <w:hideMark/>
          </w:tcPr>
          <w:p w14:paraId="4088C502"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59FAB53E"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0207EB5C"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04DCE81D"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29C16327" w14:textId="77777777" w:rsidR="00572D45" w:rsidRDefault="00786BF9">
            <w:pPr>
              <w:rPr>
                <w:rFonts w:ascii="Arial" w:hAnsi="Arial" w:cs="Arial"/>
                <w:sz w:val="2"/>
                <w:szCs w:val="2"/>
              </w:rPr>
            </w:pPr>
            <w:r>
              <w:rPr>
                <w:rFonts w:ascii="Arial" w:hAnsi="Arial" w:cs="Arial"/>
                <w:sz w:val="2"/>
                <w:szCs w:val="2"/>
              </w:rPr>
              <w:t> </w:t>
            </w:r>
          </w:p>
        </w:tc>
      </w:tr>
      <w:tr w:rsidR="00572D45" w14:paraId="241553F0" w14:textId="77777777">
        <w:trPr>
          <w:jc w:val="center"/>
        </w:trPr>
        <w:tc>
          <w:tcPr>
            <w:tcW w:w="5400" w:type="dxa"/>
            <w:hideMark/>
          </w:tcPr>
          <w:p w14:paraId="1DE4647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Derivative assets</w:t>
            </w:r>
          </w:p>
        </w:tc>
        <w:tc>
          <w:tcPr>
            <w:tcW w:w="1346" w:type="dxa"/>
            <w:noWrap/>
            <w:tcMar>
              <w:top w:w="0" w:type="dxa"/>
              <w:left w:w="144" w:type="dxa"/>
              <w:bottom w:w="0" w:type="dxa"/>
              <w:right w:w="0" w:type="dxa"/>
            </w:tcMar>
            <w:vAlign w:val="bottom"/>
            <w:hideMark/>
          </w:tcPr>
          <w:p w14:paraId="5DEF0BE9"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  0</w:t>
            </w:r>
            <w:r>
              <w:rPr>
                <w:rFonts w:ascii="Arial" w:hAnsi="Arial" w:cs="Arial"/>
                <w:b/>
                <w:bCs/>
                <w:sz w:val="20"/>
                <w:szCs w:val="20"/>
              </w:rPr>
              <w:tab/>
            </w:r>
          </w:p>
        </w:tc>
        <w:tc>
          <w:tcPr>
            <w:tcW w:w="1354" w:type="dxa"/>
            <w:noWrap/>
            <w:tcMar>
              <w:top w:w="0" w:type="dxa"/>
              <w:left w:w="144" w:type="dxa"/>
              <w:bottom w:w="0" w:type="dxa"/>
              <w:right w:w="0" w:type="dxa"/>
            </w:tcMar>
            <w:vAlign w:val="bottom"/>
            <w:hideMark/>
          </w:tcPr>
          <w:p w14:paraId="36A8CBF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462</w:t>
            </w:r>
            <w:r>
              <w:rPr>
                <w:rFonts w:ascii="Arial" w:hAnsi="Arial" w:cs="Arial"/>
                <w:b/>
                <w:bCs/>
                <w:sz w:val="20"/>
                <w:szCs w:val="20"/>
              </w:rPr>
              <w:tab/>
            </w:r>
          </w:p>
        </w:tc>
        <w:tc>
          <w:tcPr>
            <w:tcW w:w="1346" w:type="dxa"/>
            <w:noWrap/>
            <w:tcMar>
              <w:top w:w="0" w:type="dxa"/>
              <w:left w:w="144" w:type="dxa"/>
              <w:bottom w:w="0" w:type="dxa"/>
              <w:right w:w="0" w:type="dxa"/>
            </w:tcMar>
            <w:vAlign w:val="bottom"/>
            <w:hideMark/>
          </w:tcPr>
          <w:p w14:paraId="04A50F1C"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  7</w:t>
            </w:r>
            <w:r>
              <w:rPr>
                <w:rFonts w:ascii="Arial" w:hAnsi="Arial" w:cs="Arial"/>
                <w:b/>
                <w:bCs/>
                <w:sz w:val="20"/>
                <w:szCs w:val="20"/>
              </w:rPr>
              <w:tab/>
            </w:r>
          </w:p>
        </w:tc>
        <w:tc>
          <w:tcPr>
            <w:tcW w:w="1354" w:type="dxa"/>
            <w:noWrap/>
            <w:tcMar>
              <w:top w:w="0" w:type="dxa"/>
              <w:left w:w="144" w:type="dxa"/>
              <w:bottom w:w="0" w:type="dxa"/>
              <w:right w:w="0" w:type="dxa"/>
            </w:tcMar>
            <w:vAlign w:val="bottom"/>
            <w:hideMark/>
          </w:tcPr>
          <w:p w14:paraId="4B4152E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469</w:t>
            </w:r>
            <w:r>
              <w:rPr>
                <w:rFonts w:ascii="Arial" w:hAnsi="Arial" w:cs="Arial"/>
                <w:b/>
                <w:bCs/>
                <w:sz w:val="20"/>
                <w:szCs w:val="20"/>
              </w:rPr>
              <w:tab/>
            </w:r>
          </w:p>
        </w:tc>
      </w:tr>
      <w:tr w:rsidR="00572D45" w14:paraId="05F0A9F3" w14:textId="77777777">
        <w:trPr>
          <w:jc w:val="center"/>
        </w:trPr>
        <w:tc>
          <w:tcPr>
            <w:tcW w:w="5400" w:type="dxa"/>
            <w:vAlign w:val="bottom"/>
            <w:hideMark/>
          </w:tcPr>
          <w:p w14:paraId="6141DBA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Derivative liabilities</w:t>
            </w:r>
          </w:p>
        </w:tc>
        <w:tc>
          <w:tcPr>
            <w:tcW w:w="1346" w:type="dxa"/>
            <w:noWrap/>
            <w:tcMar>
              <w:top w:w="0" w:type="dxa"/>
              <w:left w:w="144" w:type="dxa"/>
              <w:bottom w:w="0" w:type="dxa"/>
              <w:right w:w="0" w:type="dxa"/>
            </w:tcMar>
            <w:vAlign w:val="bottom"/>
            <w:hideMark/>
          </w:tcPr>
          <w:p w14:paraId="3693873B"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354" w:type="dxa"/>
            <w:noWrap/>
            <w:tcMar>
              <w:top w:w="0" w:type="dxa"/>
              <w:left w:w="144" w:type="dxa"/>
              <w:bottom w:w="0" w:type="dxa"/>
              <w:right w:w="0" w:type="dxa"/>
            </w:tcMar>
            <w:vAlign w:val="bottom"/>
            <w:hideMark/>
          </w:tcPr>
          <w:p w14:paraId="54B7B0C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(805</w:t>
            </w:r>
            <w:r>
              <w:rPr>
                <w:rFonts w:ascii="Arial" w:hAnsi="Arial" w:cs="Arial"/>
                <w:b/>
                <w:bCs/>
                <w:sz w:val="20"/>
                <w:szCs w:val="20"/>
              </w:rPr>
              <w:tab/>
              <w:t>)</w:t>
            </w:r>
          </w:p>
        </w:tc>
        <w:tc>
          <w:tcPr>
            <w:tcW w:w="1346" w:type="dxa"/>
            <w:noWrap/>
            <w:tcMar>
              <w:top w:w="0" w:type="dxa"/>
              <w:left w:w="144" w:type="dxa"/>
              <w:bottom w:w="0" w:type="dxa"/>
              <w:right w:w="0" w:type="dxa"/>
            </w:tcMar>
            <w:vAlign w:val="bottom"/>
            <w:hideMark/>
          </w:tcPr>
          <w:p w14:paraId="2606CEE4"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354" w:type="dxa"/>
            <w:noWrap/>
            <w:tcMar>
              <w:top w:w="0" w:type="dxa"/>
              <w:left w:w="144" w:type="dxa"/>
              <w:bottom w:w="0" w:type="dxa"/>
              <w:right w:w="0" w:type="dxa"/>
            </w:tcMar>
            <w:vAlign w:val="bottom"/>
            <w:hideMark/>
          </w:tcPr>
          <w:p w14:paraId="6E3BC49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(805</w:t>
            </w:r>
            <w:r>
              <w:rPr>
                <w:rFonts w:ascii="Arial" w:hAnsi="Arial" w:cs="Arial"/>
                <w:b/>
                <w:bCs/>
                <w:sz w:val="20"/>
                <w:szCs w:val="20"/>
              </w:rPr>
              <w:tab/>
              <w:t>)</w:t>
            </w:r>
          </w:p>
        </w:tc>
      </w:tr>
      <w:tr w:rsidR="00572D45" w14:paraId="65C2816E" w14:textId="77777777">
        <w:trPr>
          <w:trHeight w:val="75"/>
          <w:jc w:val="center"/>
        </w:trPr>
        <w:tc>
          <w:tcPr>
            <w:tcW w:w="5400" w:type="dxa"/>
            <w:vAlign w:val="center"/>
            <w:hideMark/>
          </w:tcPr>
          <w:p w14:paraId="7CB47676"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32318CFF"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31FADD7E"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000FEFDD"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7E719087" w14:textId="77777777" w:rsidR="00572D45" w:rsidRDefault="00786BF9">
            <w:pPr>
              <w:rPr>
                <w:rFonts w:ascii="Arial" w:hAnsi="Arial" w:cs="Arial"/>
                <w:sz w:val="2"/>
                <w:szCs w:val="2"/>
              </w:rPr>
            </w:pPr>
            <w:r>
              <w:rPr>
                <w:rFonts w:ascii="Arial" w:hAnsi="Arial" w:cs="Arial"/>
                <w:sz w:val="2"/>
                <w:szCs w:val="2"/>
              </w:rPr>
              <w:t> </w:t>
            </w:r>
          </w:p>
        </w:tc>
      </w:tr>
      <w:tr w:rsidR="00572D45" w14:paraId="4D2B345B" w14:textId="77777777">
        <w:trPr>
          <w:jc w:val="center"/>
        </w:trPr>
        <w:tc>
          <w:tcPr>
            <w:tcW w:w="5400" w:type="dxa"/>
            <w:hideMark/>
          </w:tcPr>
          <w:p w14:paraId="71EC4049"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June 30, 2022</w:t>
            </w:r>
          </w:p>
        </w:tc>
        <w:tc>
          <w:tcPr>
            <w:tcW w:w="1346" w:type="dxa"/>
            <w:tcMar>
              <w:top w:w="0" w:type="dxa"/>
              <w:left w:w="144" w:type="dxa"/>
              <w:bottom w:w="0" w:type="dxa"/>
              <w:right w:w="0" w:type="dxa"/>
            </w:tcMar>
            <w:vAlign w:val="bottom"/>
            <w:hideMark/>
          </w:tcPr>
          <w:p w14:paraId="0F6B1CDF" w14:textId="77777777" w:rsidR="00572D45" w:rsidRDefault="00786BF9">
            <w:pPr>
              <w:pStyle w:val="la2"/>
              <w:rPr>
                <w:rFonts w:ascii="Arial" w:hAnsi="Arial" w:cs="Arial"/>
                <w:sz w:val="16"/>
                <w:szCs w:val="16"/>
              </w:rPr>
            </w:pPr>
            <w:r>
              <w:rPr>
                <w:rFonts w:ascii="Arial" w:hAnsi="Arial" w:cs="Arial"/>
                <w:sz w:val="16"/>
                <w:szCs w:val="16"/>
              </w:rPr>
              <w:t> </w:t>
            </w:r>
          </w:p>
        </w:tc>
        <w:tc>
          <w:tcPr>
            <w:tcW w:w="1354" w:type="dxa"/>
            <w:tcMar>
              <w:top w:w="0" w:type="dxa"/>
              <w:left w:w="144" w:type="dxa"/>
              <w:bottom w:w="0" w:type="dxa"/>
              <w:right w:w="0" w:type="dxa"/>
            </w:tcMar>
            <w:vAlign w:val="bottom"/>
            <w:hideMark/>
          </w:tcPr>
          <w:p w14:paraId="1B3F3D4D" w14:textId="77777777" w:rsidR="00572D45" w:rsidRDefault="00786BF9">
            <w:pPr>
              <w:pStyle w:val="la2"/>
              <w:rPr>
                <w:rFonts w:ascii="Arial" w:hAnsi="Arial" w:cs="Arial"/>
                <w:sz w:val="16"/>
                <w:szCs w:val="16"/>
              </w:rPr>
            </w:pPr>
            <w:r>
              <w:rPr>
                <w:rFonts w:ascii="Arial" w:hAnsi="Arial" w:cs="Arial"/>
                <w:sz w:val="16"/>
                <w:szCs w:val="16"/>
              </w:rPr>
              <w:t> </w:t>
            </w:r>
          </w:p>
        </w:tc>
        <w:tc>
          <w:tcPr>
            <w:tcW w:w="1346" w:type="dxa"/>
            <w:tcMar>
              <w:top w:w="0" w:type="dxa"/>
              <w:left w:w="144" w:type="dxa"/>
              <w:bottom w:w="0" w:type="dxa"/>
              <w:right w:w="0" w:type="dxa"/>
            </w:tcMar>
            <w:vAlign w:val="bottom"/>
            <w:hideMark/>
          </w:tcPr>
          <w:p w14:paraId="641F85D7" w14:textId="77777777" w:rsidR="00572D45" w:rsidRDefault="00786BF9">
            <w:pPr>
              <w:pStyle w:val="la2"/>
              <w:rPr>
                <w:rFonts w:ascii="Arial" w:hAnsi="Arial" w:cs="Arial"/>
                <w:sz w:val="16"/>
                <w:szCs w:val="16"/>
              </w:rPr>
            </w:pPr>
            <w:r>
              <w:rPr>
                <w:rFonts w:ascii="Arial" w:hAnsi="Arial" w:cs="Arial"/>
                <w:sz w:val="16"/>
                <w:szCs w:val="16"/>
              </w:rPr>
              <w:t> </w:t>
            </w:r>
          </w:p>
        </w:tc>
        <w:tc>
          <w:tcPr>
            <w:tcW w:w="1354" w:type="dxa"/>
            <w:tcMar>
              <w:top w:w="0" w:type="dxa"/>
              <w:left w:w="144" w:type="dxa"/>
              <w:bottom w:w="0" w:type="dxa"/>
              <w:right w:w="0" w:type="dxa"/>
            </w:tcMar>
            <w:vAlign w:val="bottom"/>
            <w:hideMark/>
          </w:tcPr>
          <w:p w14:paraId="285E8543"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F42580A" w14:textId="77777777">
        <w:trPr>
          <w:trHeight w:val="75"/>
          <w:jc w:val="center"/>
        </w:trPr>
        <w:tc>
          <w:tcPr>
            <w:tcW w:w="5400" w:type="dxa"/>
            <w:vAlign w:val="center"/>
            <w:hideMark/>
          </w:tcPr>
          <w:p w14:paraId="0D8458CF"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294FB732"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7233C344" w14:textId="77777777" w:rsidR="00572D45" w:rsidRDefault="00786BF9">
            <w:pPr>
              <w:rPr>
                <w:rFonts w:ascii="Arial" w:hAnsi="Arial" w:cs="Arial"/>
                <w:sz w:val="2"/>
                <w:szCs w:val="2"/>
              </w:rPr>
            </w:pPr>
            <w:r>
              <w:rPr>
                <w:rFonts w:ascii="Arial" w:hAnsi="Arial" w:cs="Arial"/>
                <w:sz w:val="2"/>
                <w:szCs w:val="2"/>
              </w:rPr>
              <w:t> </w:t>
            </w:r>
          </w:p>
        </w:tc>
        <w:tc>
          <w:tcPr>
            <w:tcW w:w="1346" w:type="dxa"/>
            <w:vAlign w:val="center"/>
            <w:hideMark/>
          </w:tcPr>
          <w:p w14:paraId="46D6FA32" w14:textId="77777777" w:rsidR="00572D45" w:rsidRDefault="00786BF9">
            <w:pPr>
              <w:rPr>
                <w:rFonts w:ascii="Arial" w:hAnsi="Arial" w:cs="Arial"/>
                <w:sz w:val="2"/>
                <w:szCs w:val="2"/>
              </w:rPr>
            </w:pPr>
            <w:r>
              <w:rPr>
                <w:rFonts w:ascii="Arial" w:hAnsi="Arial" w:cs="Arial"/>
                <w:sz w:val="2"/>
                <w:szCs w:val="2"/>
              </w:rPr>
              <w:t> </w:t>
            </w:r>
          </w:p>
        </w:tc>
        <w:tc>
          <w:tcPr>
            <w:tcW w:w="1354" w:type="dxa"/>
            <w:vAlign w:val="center"/>
            <w:hideMark/>
          </w:tcPr>
          <w:p w14:paraId="4049189F" w14:textId="77777777" w:rsidR="00572D45" w:rsidRDefault="00786BF9">
            <w:pPr>
              <w:rPr>
                <w:rFonts w:ascii="Arial" w:hAnsi="Arial" w:cs="Arial"/>
                <w:sz w:val="2"/>
                <w:szCs w:val="2"/>
              </w:rPr>
            </w:pPr>
            <w:r>
              <w:rPr>
                <w:rFonts w:ascii="Arial" w:hAnsi="Arial" w:cs="Arial"/>
                <w:sz w:val="2"/>
                <w:szCs w:val="2"/>
              </w:rPr>
              <w:t> </w:t>
            </w:r>
          </w:p>
        </w:tc>
      </w:tr>
      <w:tr w:rsidR="00572D45" w14:paraId="4578A238" w14:textId="77777777">
        <w:trPr>
          <w:jc w:val="center"/>
        </w:trPr>
        <w:tc>
          <w:tcPr>
            <w:tcW w:w="5400" w:type="dxa"/>
            <w:hideMark/>
          </w:tcPr>
          <w:p w14:paraId="3F384E0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Derivative assets</w:t>
            </w:r>
          </w:p>
        </w:tc>
        <w:tc>
          <w:tcPr>
            <w:tcW w:w="1346" w:type="dxa"/>
            <w:noWrap/>
            <w:tcMar>
              <w:top w:w="0" w:type="dxa"/>
              <w:left w:w="144" w:type="dxa"/>
              <w:bottom w:w="0" w:type="dxa"/>
              <w:right w:w="0" w:type="dxa"/>
            </w:tcMar>
            <w:vAlign w:val="bottom"/>
            <w:hideMark/>
          </w:tcPr>
          <w:p w14:paraId="6E162693"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sz w:val="20"/>
                <w:szCs w:val="20"/>
              </w:rPr>
              <w:tab/>
              <w:t>1</w:t>
            </w:r>
            <w:r>
              <w:rPr>
                <w:rFonts w:ascii="Arial" w:hAnsi="Arial" w:cs="Arial"/>
                <w:sz w:val="20"/>
                <w:szCs w:val="20"/>
              </w:rPr>
              <w:tab/>
            </w:r>
          </w:p>
        </w:tc>
        <w:tc>
          <w:tcPr>
            <w:tcW w:w="1354" w:type="dxa"/>
            <w:noWrap/>
            <w:tcMar>
              <w:top w:w="0" w:type="dxa"/>
              <w:left w:w="144" w:type="dxa"/>
              <w:bottom w:w="0" w:type="dxa"/>
              <w:right w:w="0" w:type="dxa"/>
            </w:tcMar>
            <w:vAlign w:val="bottom"/>
            <w:hideMark/>
          </w:tcPr>
          <w:p w14:paraId="62D2D2E8"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349</w:t>
            </w:r>
            <w:r>
              <w:rPr>
                <w:rFonts w:ascii="Arial" w:hAnsi="Arial" w:cs="Arial"/>
                <w:sz w:val="20"/>
                <w:szCs w:val="20"/>
              </w:rPr>
              <w:tab/>
            </w:r>
          </w:p>
        </w:tc>
        <w:tc>
          <w:tcPr>
            <w:tcW w:w="1346" w:type="dxa"/>
            <w:noWrap/>
            <w:tcMar>
              <w:top w:w="0" w:type="dxa"/>
              <w:left w:w="144" w:type="dxa"/>
              <w:bottom w:w="0" w:type="dxa"/>
              <w:right w:w="0" w:type="dxa"/>
            </w:tcMar>
            <w:vAlign w:val="bottom"/>
            <w:hideMark/>
          </w:tcPr>
          <w:p w14:paraId="4CF1F1B6"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c>
          <w:tcPr>
            <w:tcW w:w="1354" w:type="dxa"/>
            <w:noWrap/>
            <w:tcMar>
              <w:top w:w="0" w:type="dxa"/>
              <w:left w:w="144" w:type="dxa"/>
              <w:bottom w:w="0" w:type="dxa"/>
              <w:right w:w="0" w:type="dxa"/>
            </w:tcMar>
            <w:vAlign w:val="bottom"/>
            <w:hideMark/>
          </w:tcPr>
          <w:p w14:paraId="78D2AE6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356</w:t>
            </w:r>
            <w:r>
              <w:rPr>
                <w:rFonts w:ascii="Arial" w:hAnsi="Arial" w:cs="Arial"/>
                <w:sz w:val="20"/>
                <w:szCs w:val="20"/>
              </w:rPr>
              <w:tab/>
            </w:r>
          </w:p>
        </w:tc>
      </w:tr>
      <w:tr w:rsidR="00572D45" w14:paraId="58A810F3" w14:textId="77777777">
        <w:trPr>
          <w:jc w:val="center"/>
        </w:trPr>
        <w:tc>
          <w:tcPr>
            <w:tcW w:w="5400" w:type="dxa"/>
            <w:hideMark/>
          </w:tcPr>
          <w:p w14:paraId="3FF4163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Derivative liabilities</w:t>
            </w:r>
          </w:p>
        </w:tc>
        <w:tc>
          <w:tcPr>
            <w:tcW w:w="1346" w:type="dxa"/>
            <w:noWrap/>
            <w:tcMar>
              <w:top w:w="0" w:type="dxa"/>
              <w:left w:w="144" w:type="dxa"/>
              <w:bottom w:w="0" w:type="dxa"/>
              <w:right w:w="0" w:type="dxa"/>
            </w:tcMar>
            <w:vAlign w:val="bottom"/>
            <w:hideMark/>
          </w:tcPr>
          <w:p w14:paraId="1205D81D"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54" w:type="dxa"/>
            <w:noWrap/>
            <w:tcMar>
              <w:top w:w="0" w:type="dxa"/>
              <w:left w:w="144" w:type="dxa"/>
              <w:bottom w:w="0" w:type="dxa"/>
              <w:right w:w="0" w:type="dxa"/>
            </w:tcMar>
            <w:vAlign w:val="bottom"/>
            <w:hideMark/>
          </w:tcPr>
          <w:p w14:paraId="05407B9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(551</w:t>
            </w:r>
            <w:r>
              <w:rPr>
                <w:rFonts w:ascii="Arial" w:hAnsi="Arial" w:cs="Arial"/>
                <w:sz w:val="20"/>
                <w:szCs w:val="20"/>
              </w:rPr>
              <w:tab/>
              <w:t>)</w:t>
            </w:r>
          </w:p>
        </w:tc>
        <w:tc>
          <w:tcPr>
            <w:tcW w:w="1346" w:type="dxa"/>
            <w:noWrap/>
            <w:tcMar>
              <w:top w:w="0" w:type="dxa"/>
              <w:left w:w="144" w:type="dxa"/>
              <w:bottom w:w="0" w:type="dxa"/>
              <w:right w:w="0" w:type="dxa"/>
            </w:tcMar>
            <w:vAlign w:val="bottom"/>
            <w:hideMark/>
          </w:tcPr>
          <w:p w14:paraId="15D34740" w14:textId="77777777" w:rsidR="00572D45" w:rsidRDefault="00786BF9">
            <w:pPr>
              <w:pStyle w:val="NormalWeb"/>
              <w:tabs>
                <w:tab w:val="right" w:pos="1140"/>
                <w:tab w:val="decimal" w:pos="118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354" w:type="dxa"/>
            <w:noWrap/>
            <w:tcMar>
              <w:top w:w="0" w:type="dxa"/>
              <w:left w:w="144" w:type="dxa"/>
              <w:bottom w:w="0" w:type="dxa"/>
              <w:right w:w="0" w:type="dxa"/>
            </w:tcMar>
            <w:vAlign w:val="bottom"/>
            <w:hideMark/>
          </w:tcPr>
          <w:p w14:paraId="65611679"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(551</w:t>
            </w:r>
            <w:r>
              <w:rPr>
                <w:rFonts w:ascii="Arial" w:hAnsi="Arial" w:cs="Arial"/>
                <w:sz w:val="20"/>
                <w:szCs w:val="20"/>
              </w:rPr>
              <w:tab/>
              <w:t>)</w:t>
            </w:r>
          </w:p>
        </w:tc>
      </w:tr>
      <w:tr w:rsidR="00572D45" w14:paraId="6B551A42" w14:textId="77777777">
        <w:trPr>
          <w:jc w:val="center"/>
        </w:trPr>
        <w:tc>
          <w:tcPr>
            <w:tcW w:w="10800" w:type="dxa"/>
            <w:gridSpan w:val="5"/>
            <w:tcMar>
              <w:top w:w="0" w:type="dxa"/>
              <w:left w:w="144" w:type="dxa"/>
              <w:bottom w:w="0" w:type="dxa"/>
              <w:right w:w="0" w:type="dxa"/>
            </w:tcMar>
            <w:vAlign w:val="bottom"/>
            <w:hideMark/>
          </w:tcPr>
          <w:p w14:paraId="429F10D2"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bl>
    <w:p w14:paraId="3ADD4B3D"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Gains (losses) on derivative instruments recognized in other income (expense), net were as follows: </w:t>
      </w:r>
    </w:p>
    <w:p w14:paraId="569C4757" w14:textId="77777777" w:rsidR="00572D45" w:rsidRDefault="00786BF9">
      <w:pPr>
        <w:pStyle w:val="NormalWeb"/>
        <w:keepNext/>
        <w:spacing w:before="0" w:beforeAutospacing="0" w:after="0" w:afterAutospacing="0"/>
        <w:jc w:val="both"/>
        <w:rPr>
          <w:sz w:val="18"/>
        </w:rPr>
      </w:pPr>
      <w:r>
        <w:rPr>
          <w:sz w:val="18"/>
        </w:rPr>
        <w:t> </w:t>
      </w:r>
    </w:p>
    <w:tbl>
      <w:tblPr>
        <w:tblW w:w="5000" w:type="pct"/>
        <w:jc w:val="center"/>
        <w:tblLayout w:type="fixed"/>
        <w:tblCellMar>
          <w:left w:w="0" w:type="dxa"/>
          <w:right w:w="0" w:type="dxa"/>
        </w:tblCellMar>
        <w:tblLook w:val="04A0" w:firstRow="1" w:lastRow="0" w:firstColumn="1" w:lastColumn="0" w:noHBand="0" w:noVBand="1"/>
      </w:tblPr>
      <w:tblGrid>
        <w:gridCol w:w="7110"/>
        <w:gridCol w:w="1244"/>
        <w:gridCol w:w="1223"/>
        <w:gridCol w:w="1223"/>
      </w:tblGrid>
      <w:tr w:rsidR="00572D45" w14:paraId="247E86CA" w14:textId="77777777">
        <w:trPr>
          <w:tblHeader/>
          <w:jc w:val="center"/>
        </w:trPr>
        <w:tc>
          <w:tcPr>
            <w:tcW w:w="10800" w:type="dxa"/>
            <w:gridSpan w:val="4"/>
            <w:vAlign w:val="bottom"/>
            <w:hideMark/>
          </w:tcPr>
          <w:p w14:paraId="4469A8D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r>
      <w:tr w:rsidR="00572D45" w14:paraId="6521349E" w14:textId="77777777">
        <w:trPr>
          <w:jc w:val="center"/>
        </w:trPr>
        <w:tc>
          <w:tcPr>
            <w:tcW w:w="10800" w:type="dxa"/>
            <w:gridSpan w:val="4"/>
            <w:tcMar>
              <w:top w:w="0" w:type="dxa"/>
              <w:left w:w="144" w:type="dxa"/>
              <w:bottom w:w="0" w:type="dxa"/>
              <w:right w:w="0" w:type="dxa"/>
            </w:tcMar>
            <w:vAlign w:val="bottom"/>
            <w:hideMark/>
          </w:tcPr>
          <w:p w14:paraId="2505A895"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701C5748" w14:textId="77777777">
        <w:trPr>
          <w:trHeight w:val="75"/>
          <w:jc w:val="center"/>
        </w:trPr>
        <w:tc>
          <w:tcPr>
            <w:tcW w:w="7110" w:type="dxa"/>
            <w:vAlign w:val="center"/>
            <w:hideMark/>
          </w:tcPr>
          <w:p w14:paraId="45EC7F18"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1CD49290"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220765CC"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10D90187" w14:textId="77777777" w:rsidR="00572D45" w:rsidRDefault="00786BF9">
            <w:pPr>
              <w:rPr>
                <w:rFonts w:ascii="Arial" w:hAnsi="Arial" w:cs="Arial"/>
                <w:sz w:val="2"/>
                <w:szCs w:val="2"/>
              </w:rPr>
            </w:pPr>
            <w:r>
              <w:rPr>
                <w:rFonts w:ascii="Arial" w:hAnsi="Arial" w:cs="Arial"/>
                <w:sz w:val="2"/>
                <w:szCs w:val="2"/>
              </w:rPr>
              <w:t> </w:t>
            </w:r>
          </w:p>
        </w:tc>
      </w:tr>
      <w:tr w:rsidR="00572D45" w14:paraId="726CE3A5" w14:textId="77777777">
        <w:trPr>
          <w:jc w:val="center"/>
        </w:trPr>
        <w:tc>
          <w:tcPr>
            <w:tcW w:w="7110" w:type="dxa"/>
            <w:vAlign w:val="bottom"/>
            <w:hideMark/>
          </w:tcPr>
          <w:p w14:paraId="0A4D4AB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244" w:type="dxa"/>
            <w:tcMar>
              <w:top w:w="0" w:type="dxa"/>
              <w:left w:w="144" w:type="dxa"/>
              <w:bottom w:w="0" w:type="dxa"/>
              <w:right w:w="0" w:type="dxa"/>
            </w:tcMar>
            <w:vAlign w:val="bottom"/>
            <w:hideMark/>
          </w:tcPr>
          <w:p w14:paraId="5236FA35" w14:textId="77777777" w:rsidR="00572D45" w:rsidRDefault="00786BF9">
            <w:pPr>
              <w:ind w:right="75"/>
              <w:jc w:val="right"/>
              <w:rPr>
                <w:rFonts w:ascii="Arial" w:hAnsi="Arial" w:cs="Arial"/>
                <w:sz w:val="16"/>
                <w:szCs w:val="16"/>
              </w:rPr>
            </w:pPr>
            <w:r>
              <w:rPr>
                <w:rFonts w:ascii="Arial" w:hAnsi="Arial" w:cs="Arial"/>
                <w:b/>
                <w:bCs/>
                <w:sz w:val="16"/>
                <w:szCs w:val="16"/>
              </w:rPr>
              <w:t>2023</w:t>
            </w:r>
          </w:p>
        </w:tc>
        <w:tc>
          <w:tcPr>
            <w:tcW w:w="1223" w:type="dxa"/>
            <w:tcMar>
              <w:top w:w="0" w:type="dxa"/>
              <w:left w:w="144" w:type="dxa"/>
              <w:bottom w:w="0" w:type="dxa"/>
              <w:right w:w="0" w:type="dxa"/>
            </w:tcMar>
            <w:vAlign w:val="bottom"/>
            <w:hideMark/>
          </w:tcPr>
          <w:p w14:paraId="2229ACE8" w14:textId="77777777" w:rsidR="00572D45" w:rsidRDefault="00786BF9">
            <w:pPr>
              <w:ind w:right="75"/>
              <w:jc w:val="right"/>
              <w:rPr>
                <w:rFonts w:ascii="Arial" w:hAnsi="Arial" w:cs="Arial"/>
                <w:sz w:val="16"/>
                <w:szCs w:val="16"/>
              </w:rPr>
            </w:pPr>
            <w:r>
              <w:rPr>
                <w:rFonts w:ascii="Arial" w:hAnsi="Arial" w:cs="Arial"/>
                <w:b/>
                <w:bCs/>
                <w:sz w:val="16"/>
                <w:szCs w:val="16"/>
              </w:rPr>
              <w:t>2022</w:t>
            </w:r>
          </w:p>
        </w:tc>
        <w:tc>
          <w:tcPr>
            <w:tcW w:w="1223" w:type="dxa"/>
            <w:tcMar>
              <w:top w:w="0" w:type="dxa"/>
              <w:left w:w="144" w:type="dxa"/>
              <w:bottom w:w="0" w:type="dxa"/>
              <w:right w:w="0" w:type="dxa"/>
            </w:tcMar>
            <w:vAlign w:val="bottom"/>
            <w:hideMark/>
          </w:tcPr>
          <w:p w14:paraId="33DAF81B" w14:textId="77777777" w:rsidR="00572D45" w:rsidRDefault="00786BF9">
            <w:pPr>
              <w:ind w:right="75"/>
              <w:jc w:val="right"/>
              <w:rPr>
                <w:rFonts w:ascii="Arial" w:hAnsi="Arial" w:cs="Arial"/>
                <w:sz w:val="16"/>
                <w:szCs w:val="16"/>
              </w:rPr>
            </w:pPr>
            <w:r>
              <w:rPr>
                <w:rFonts w:ascii="Arial" w:hAnsi="Arial" w:cs="Arial"/>
                <w:b/>
                <w:bCs/>
                <w:sz w:val="16"/>
                <w:szCs w:val="16"/>
              </w:rPr>
              <w:t>2021</w:t>
            </w:r>
          </w:p>
        </w:tc>
      </w:tr>
      <w:tr w:rsidR="00572D45" w14:paraId="440C4F5A" w14:textId="77777777">
        <w:trPr>
          <w:trHeight w:val="75"/>
          <w:jc w:val="center"/>
        </w:trPr>
        <w:tc>
          <w:tcPr>
            <w:tcW w:w="7110" w:type="dxa"/>
            <w:vAlign w:val="center"/>
            <w:hideMark/>
          </w:tcPr>
          <w:p w14:paraId="566627DA"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2813BA3A"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17DC095B"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6F5FAA11" w14:textId="77777777" w:rsidR="00572D45" w:rsidRDefault="00786BF9">
            <w:pPr>
              <w:rPr>
                <w:rFonts w:ascii="Arial" w:hAnsi="Arial" w:cs="Arial"/>
                <w:sz w:val="2"/>
                <w:szCs w:val="2"/>
              </w:rPr>
            </w:pPr>
            <w:r>
              <w:rPr>
                <w:rFonts w:ascii="Arial" w:hAnsi="Arial" w:cs="Arial"/>
                <w:sz w:val="2"/>
                <w:szCs w:val="2"/>
              </w:rPr>
              <w:t> </w:t>
            </w:r>
          </w:p>
        </w:tc>
      </w:tr>
      <w:tr w:rsidR="00572D45" w14:paraId="7A6F2696" w14:textId="77777777">
        <w:trPr>
          <w:jc w:val="center"/>
        </w:trPr>
        <w:tc>
          <w:tcPr>
            <w:tcW w:w="7110" w:type="dxa"/>
            <w:vAlign w:val="bottom"/>
            <w:hideMark/>
          </w:tcPr>
          <w:p w14:paraId="274D0F3B"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Designated as Fair Value Hedging Instruments</w:t>
            </w:r>
          </w:p>
        </w:tc>
        <w:tc>
          <w:tcPr>
            <w:tcW w:w="1244" w:type="dxa"/>
            <w:tcMar>
              <w:top w:w="0" w:type="dxa"/>
              <w:left w:w="144" w:type="dxa"/>
              <w:bottom w:w="0" w:type="dxa"/>
              <w:right w:w="0" w:type="dxa"/>
            </w:tcMar>
            <w:vAlign w:val="bottom"/>
            <w:hideMark/>
          </w:tcPr>
          <w:p w14:paraId="524E149D"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18799E22"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0CB442B1"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8E1A91B" w14:textId="77777777">
        <w:trPr>
          <w:trHeight w:val="75"/>
          <w:jc w:val="center"/>
        </w:trPr>
        <w:tc>
          <w:tcPr>
            <w:tcW w:w="7110" w:type="dxa"/>
            <w:vAlign w:val="center"/>
            <w:hideMark/>
          </w:tcPr>
          <w:p w14:paraId="152841BB"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446E5283"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5760528A"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254B6801" w14:textId="77777777" w:rsidR="00572D45" w:rsidRDefault="00786BF9">
            <w:pPr>
              <w:rPr>
                <w:rFonts w:ascii="Arial" w:hAnsi="Arial" w:cs="Arial"/>
                <w:sz w:val="2"/>
                <w:szCs w:val="2"/>
              </w:rPr>
            </w:pPr>
            <w:r>
              <w:rPr>
                <w:rFonts w:ascii="Arial" w:hAnsi="Arial" w:cs="Arial"/>
                <w:sz w:val="2"/>
                <w:szCs w:val="2"/>
              </w:rPr>
              <w:t> </w:t>
            </w:r>
          </w:p>
        </w:tc>
      </w:tr>
      <w:tr w:rsidR="00572D45" w14:paraId="5EFCE6D7" w14:textId="77777777">
        <w:trPr>
          <w:jc w:val="center"/>
        </w:trPr>
        <w:tc>
          <w:tcPr>
            <w:tcW w:w="7110" w:type="dxa"/>
            <w:hideMark/>
          </w:tcPr>
          <w:p w14:paraId="64215A3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244" w:type="dxa"/>
            <w:tcMar>
              <w:top w:w="0" w:type="dxa"/>
              <w:left w:w="144" w:type="dxa"/>
              <w:bottom w:w="0" w:type="dxa"/>
              <w:right w:w="0" w:type="dxa"/>
            </w:tcMar>
            <w:vAlign w:val="bottom"/>
            <w:hideMark/>
          </w:tcPr>
          <w:p w14:paraId="6E8F7913"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1124C079"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49F88B1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1BFF3AC6" w14:textId="77777777">
        <w:trPr>
          <w:jc w:val="center"/>
        </w:trPr>
        <w:tc>
          <w:tcPr>
            <w:tcW w:w="7110" w:type="dxa"/>
            <w:hideMark/>
          </w:tcPr>
          <w:p w14:paraId="2730BF1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Derivatives</w:t>
            </w:r>
          </w:p>
        </w:tc>
        <w:tc>
          <w:tcPr>
            <w:tcW w:w="1244" w:type="dxa"/>
            <w:noWrap/>
            <w:tcMar>
              <w:top w:w="0" w:type="dxa"/>
              <w:left w:w="144" w:type="dxa"/>
              <w:bottom w:w="0" w:type="dxa"/>
              <w:right w:w="0" w:type="dxa"/>
            </w:tcMar>
            <w:vAlign w:val="bottom"/>
            <w:hideMark/>
          </w:tcPr>
          <w:p w14:paraId="1420A2CA"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0</w:t>
            </w:r>
            <w:r>
              <w:rPr>
                <w:rFonts w:ascii="Arial" w:hAnsi="Arial" w:cs="Arial"/>
                <w:b/>
                <w:bCs/>
                <w:sz w:val="20"/>
                <w:szCs w:val="20"/>
              </w:rPr>
              <w:tab/>
            </w:r>
          </w:p>
        </w:tc>
        <w:tc>
          <w:tcPr>
            <w:tcW w:w="1223" w:type="dxa"/>
            <w:noWrap/>
            <w:tcMar>
              <w:top w:w="0" w:type="dxa"/>
              <w:left w:w="144" w:type="dxa"/>
              <w:bottom w:w="0" w:type="dxa"/>
              <w:right w:w="0" w:type="dxa"/>
            </w:tcMar>
            <w:vAlign w:val="bottom"/>
            <w:hideMark/>
          </w:tcPr>
          <w:p w14:paraId="4311DE6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49</w:t>
            </w:r>
            <w:r>
              <w:rPr>
                <w:rFonts w:ascii="Arial" w:hAnsi="Arial" w:cs="Arial"/>
                <w:sz w:val="20"/>
                <w:szCs w:val="20"/>
              </w:rPr>
              <w:tab/>
            </w:r>
          </w:p>
        </w:tc>
        <w:tc>
          <w:tcPr>
            <w:tcW w:w="1223" w:type="dxa"/>
            <w:noWrap/>
            <w:tcMar>
              <w:top w:w="0" w:type="dxa"/>
              <w:left w:w="144" w:type="dxa"/>
              <w:bottom w:w="0" w:type="dxa"/>
              <w:right w:w="0" w:type="dxa"/>
            </w:tcMar>
            <w:vAlign w:val="bottom"/>
            <w:hideMark/>
          </w:tcPr>
          <w:p w14:paraId="1F8DBFA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193</w:t>
            </w:r>
            <w:r>
              <w:rPr>
                <w:rFonts w:ascii="Arial" w:hAnsi="Arial" w:cs="Arial"/>
                <w:sz w:val="20"/>
                <w:szCs w:val="20"/>
              </w:rPr>
              <w:tab/>
            </w:r>
          </w:p>
        </w:tc>
      </w:tr>
      <w:tr w:rsidR="00572D45" w14:paraId="2BE6639D" w14:textId="77777777">
        <w:trPr>
          <w:jc w:val="center"/>
        </w:trPr>
        <w:tc>
          <w:tcPr>
            <w:tcW w:w="7110" w:type="dxa"/>
            <w:hideMark/>
          </w:tcPr>
          <w:p w14:paraId="297E792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Hedged items</w:t>
            </w:r>
          </w:p>
        </w:tc>
        <w:tc>
          <w:tcPr>
            <w:tcW w:w="1244" w:type="dxa"/>
            <w:noWrap/>
            <w:tcMar>
              <w:top w:w="0" w:type="dxa"/>
              <w:left w:w="144" w:type="dxa"/>
              <w:bottom w:w="0" w:type="dxa"/>
              <w:right w:w="0" w:type="dxa"/>
            </w:tcMar>
            <w:vAlign w:val="bottom"/>
            <w:hideMark/>
          </w:tcPr>
          <w:p w14:paraId="73F98721"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223" w:type="dxa"/>
            <w:noWrap/>
            <w:tcMar>
              <w:top w:w="0" w:type="dxa"/>
              <w:left w:w="144" w:type="dxa"/>
              <w:bottom w:w="0" w:type="dxa"/>
              <w:right w:w="0" w:type="dxa"/>
            </w:tcMar>
            <w:vAlign w:val="bottom"/>
            <w:hideMark/>
          </w:tcPr>
          <w:p w14:paraId="46C1FA4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(50</w:t>
            </w:r>
            <w:r>
              <w:rPr>
                <w:rFonts w:ascii="Arial" w:hAnsi="Arial" w:cs="Arial"/>
                <w:sz w:val="20"/>
                <w:szCs w:val="20"/>
              </w:rPr>
              <w:tab/>
              <w:t>)</w:t>
            </w:r>
          </w:p>
        </w:tc>
        <w:tc>
          <w:tcPr>
            <w:tcW w:w="1223" w:type="dxa"/>
            <w:noWrap/>
            <w:tcMar>
              <w:top w:w="0" w:type="dxa"/>
              <w:left w:w="144" w:type="dxa"/>
              <w:bottom w:w="0" w:type="dxa"/>
              <w:right w:w="0" w:type="dxa"/>
            </w:tcMar>
            <w:vAlign w:val="bottom"/>
            <w:hideMark/>
          </w:tcPr>
          <w:p w14:paraId="1AAAF78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(188</w:t>
            </w:r>
            <w:r>
              <w:rPr>
                <w:rFonts w:ascii="Arial" w:hAnsi="Arial" w:cs="Arial"/>
                <w:sz w:val="20"/>
                <w:szCs w:val="20"/>
              </w:rPr>
              <w:tab/>
              <w:t>)</w:t>
            </w:r>
          </w:p>
        </w:tc>
      </w:tr>
      <w:tr w:rsidR="00572D45" w14:paraId="0718B96E" w14:textId="77777777">
        <w:trPr>
          <w:jc w:val="center"/>
        </w:trPr>
        <w:tc>
          <w:tcPr>
            <w:tcW w:w="7110" w:type="dxa"/>
            <w:hideMark/>
          </w:tcPr>
          <w:p w14:paraId="40883DA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Excluded from effectiveness assessment</w:t>
            </w:r>
          </w:p>
        </w:tc>
        <w:tc>
          <w:tcPr>
            <w:tcW w:w="1244" w:type="dxa"/>
            <w:noWrap/>
            <w:tcMar>
              <w:top w:w="0" w:type="dxa"/>
              <w:left w:w="144" w:type="dxa"/>
              <w:bottom w:w="0" w:type="dxa"/>
              <w:right w:w="0" w:type="dxa"/>
            </w:tcMar>
            <w:vAlign w:val="bottom"/>
            <w:hideMark/>
          </w:tcPr>
          <w:p w14:paraId="45B1EB50"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223" w:type="dxa"/>
            <w:noWrap/>
            <w:tcMar>
              <w:top w:w="0" w:type="dxa"/>
              <w:left w:w="144" w:type="dxa"/>
              <w:bottom w:w="0" w:type="dxa"/>
              <w:right w:w="0" w:type="dxa"/>
            </w:tcMar>
            <w:vAlign w:val="bottom"/>
            <w:hideMark/>
          </w:tcPr>
          <w:p w14:paraId="559D2604"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4</w:t>
            </w:r>
            <w:r>
              <w:rPr>
                <w:rFonts w:ascii="Arial" w:hAnsi="Arial" w:cs="Arial"/>
                <w:sz w:val="20"/>
                <w:szCs w:val="20"/>
              </w:rPr>
              <w:tab/>
            </w:r>
          </w:p>
        </w:tc>
        <w:tc>
          <w:tcPr>
            <w:tcW w:w="1223" w:type="dxa"/>
            <w:noWrap/>
            <w:tcMar>
              <w:top w:w="0" w:type="dxa"/>
              <w:left w:w="144" w:type="dxa"/>
              <w:bottom w:w="0" w:type="dxa"/>
              <w:right w:w="0" w:type="dxa"/>
            </w:tcMar>
            <w:vAlign w:val="bottom"/>
            <w:hideMark/>
          </w:tcPr>
          <w:p w14:paraId="08C84C03"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30</w:t>
            </w:r>
            <w:r>
              <w:rPr>
                <w:rFonts w:ascii="Arial" w:hAnsi="Arial" w:cs="Arial"/>
                <w:sz w:val="20"/>
                <w:szCs w:val="20"/>
              </w:rPr>
              <w:tab/>
            </w:r>
          </w:p>
        </w:tc>
      </w:tr>
      <w:tr w:rsidR="00572D45" w14:paraId="2CFCAEA9" w14:textId="77777777">
        <w:trPr>
          <w:jc w:val="center"/>
        </w:trPr>
        <w:tc>
          <w:tcPr>
            <w:tcW w:w="7110" w:type="dxa"/>
            <w:hideMark/>
          </w:tcPr>
          <w:p w14:paraId="5A8E562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Interest rate contracts</w:t>
            </w:r>
          </w:p>
        </w:tc>
        <w:tc>
          <w:tcPr>
            <w:tcW w:w="1244" w:type="dxa"/>
            <w:tcMar>
              <w:top w:w="0" w:type="dxa"/>
              <w:left w:w="144" w:type="dxa"/>
              <w:bottom w:w="0" w:type="dxa"/>
              <w:right w:w="0" w:type="dxa"/>
            </w:tcMar>
            <w:vAlign w:val="bottom"/>
            <w:hideMark/>
          </w:tcPr>
          <w:p w14:paraId="218AE710"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68CF17B1"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6BCCDB0F"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1A72458" w14:textId="77777777">
        <w:trPr>
          <w:jc w:val="center"/>
        </w:trPr>
        <w:tc>
          <w:tcPr>
            <w:tcW w:w="7110" w:type="dxa"/>
            <w:hideMark/>
          </w:tcPr>
          <w:p w14:paraId="74C5458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Derivatives</w:t>
            </w:r>
          </w:p>
        </w:tc>
        <w:tc>
          <w:tcPr>
            <w:tcW w:w="1244" w:type="dxa"/>
            <w:noWrap/>
            <w:tcMar>
              <w:top w:w="0" w:type="dxa"/>
              <w:left w:w="144" w:type="dxa"/>
              <w:bottom w:w="0" w:type="dxa"/>
              <w:right w:w="0" w:type="dxa"/>
            </w:tcMar>
            <w:vAlign w:val="bottom"/>
            <w:hideMark/>
          </w:tcPr>
          <w:p w14:paraId="4F0A79AE"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(65</w:t>
            </w:r>
            <w:r>
              <w:rPr>
                <w:rFonts w:ascii="Arial" w:hAnsi="Arial" w:cs="Arial"/>
                <w:b/>
                <w:bCs/>
                <w:sz w:val="20"/>
                <w:szCs w:val="20"/>
              </w:rPr>
              <w:tab/>
              <w:t>)</w:t>
            </w:r>
          </w:p>
        </w:tc>
        <w:tc>
          <w:tcPr>
            <w:tcW w:w="1223" w:type="dxa"/>
            <w:noWrap/>
            <w:tcMar>
              <w:top w:w="0" w:type="dxa"/>
              <w:left w:w="144" w:type="dxa"/>
              <w:bottom w:w="0" w:type="dxa"/>
              <w:right w:w="0" w:type="dxa"/>
            </w:tcMar>
            <w:vAlign w:val="bottom"/>
            <w:hideMark/>
          </w:tcPr>
          <w:p w14:paraId="5FEAF66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(92</w:t>
            </w:r>
            <w:r>
              <w:rPr>
                <w:rFonts w:ascii="Arial" w:hAnsi="Arial" w:cs="Arial"/>
                <w:sz w:val="20"/>
                <w:szCs w:val="20"/>
              </w:rPr>
              <w:tab/>
              <w:t>)</w:t>
            </w:r>
          </w:p>
        </w:tc>
        <w:tc>
          <w:tcPr>
            <w:tcW w:w="1223" w:type="dxa"/>
            <w:noWrap/>
            <w:tcMar>
              <w:top w:w="0" w:type="dxa"/>
              <w:left w:w="144" w:type="dxa"/>
              <w:bottom w:w="0" w:type="dxa"/>
              <w:right w:w="0" w:type="dxa"/>
            </w:tcMar>
            <w:vAlign w:val="bottom"/>
            <w:hideMark/>
          </w:tcPr>
          <w:p w14:paraId="53FCBB38"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(37</w:t>
            </w:r>
            <w:r>
              <w:rPr>
                <w:rFonts w:ascii="Arial" w:hAnsi="Arial" w:cs="Arial"/>
                <w:sz w:val="20"/>
                <w:szCs w:val="20"/>
              </w:rPr>
              <w:tab/>
              <w:t>)</w:t>
            </w:r>
          </w:p>
        </w:tc>
      </w:tr>
      <w:tr w:rsidR="00572D45" w14:paraId="1024364D" w14:textId="77777777">
        <w:trPr>
          <w:jc w:val="center"/>
        </w:trPr>
        <w:tc>
          <w:tcPr>
            <w:tcW w:w="7110" w:type="dxa"/>
            <w:hideMark/>
          </w:tcPr>
          <w:p w14:paraId="242A050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Hedged items</w:t>
            </w:r>
          </w:p>
        </w:tc>
        <w:tc>
          <w:tcPr>
            <w:tcW w:w="1244" w:type="dxa"/>
            <w:noWrap/>
            <w:tcMar>
              <w:top w:w="0" w:type="dxa"/>
              <w:left w:w="144" w:type="dxa"/>
              <w:bottom w:w="0" w:type="dxa"/>
              <w:right w:w="0" w:type="dxa"/>
            </w:tcMar>
            <w:vAlign w:val="bottom"/>
            <w:hideMark/>
          </w:tcPr>
          <w:p w14:paraId="7B0EEAAD"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38</w:t>
            </w:r>
            <w:r>
              <w:rPr>
                <w:rFonts w:ascii="Arial" w:hAnsi="Arial" w:cs="Arial"/>
                <w:b/>
                <w:bCs/>
                <w:sz w:val="20"/>
                <w:szCs w:val="20"/>
              </w:rPr>
              <w:tab/>
            </w:r>
          </w:p>
        </w:tc>
        <w:tc>
          <w:tcPr>
            <w:tcW w:w="1223" w:type="dxa"/>
            <w:noWrap/>
            <w:tcMar>
              <w:top w:w="0" w:type="dxa"/>
              <w:left w:w="144" w:type="dxa"/>
              <w:bottom w:w="0" w:type="dxa"/>
              <w:right w:w="0" w:type="dxa"/>
            </w:tcMar>
            <w:vAlign w:val="bottom"/>
            <w:hideMark/>
          </w:tcPr>
          <w:p w14:paraId="064DDD98"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108</w:t>
            </w:r>
            <w:r>
              <w:rPr>
                <w:rFonts w:ascii="Arial" w:hAnsi="Arial" w:cs="Arial"/>
                <w:sz w:val="20"/>
                <w:szCs w:val="20"/>
              </w:rPr>
              <w:tab/>
            </w:r>
          </w:p>
        </w:tc>
        <w:tc>
          <w:tcPr>
            <w:tcW w:w="1223" w:type="dxa"/>
            <w:noWrap/>
            <w:tcMar>
              <w:top w:w="0" w:type="dxa"/>
              <w:left w:w="144" w:type="dxa"/>
              <w:bottom w:w="0" w:type="dxa"/>
              <w:right w:w="0" w:type="dxa"/>
            </w:tcMar>
            <w:vAlign w:val="bottom"/>
            <w:hideMark/>
          </w:tcPr>
          <w:p w14:paraId="743AD5A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53</w:t>
            </w:r>
            <w:r>
              <w:rPr>
                <w:rFonts w:ascii="Arial" w:hAnsi="Arial" w:cs="Arial"/>
                <w:sz w:val="20"/>
                <w:szCs w:val="20"/>
              </w:rPr>
              <w:tab/>
            </w:r>
          </w:p>
        </w:tc>
      </w:tr>
      <w:tr w:rsidR="00572D45" w14:paraId="38C09870" w14:textId="77777777">
        <w:trPr>
          <w:trHeight w:val="75"/>
          <w:jc w:val="center"/>
        </w:trPr>
        <w:tc>
          <w:tcPr>
            <w:tcW w:w="7110" w:type="dxa"/>
            <w:vAlign w:val="center"/>
            <w:hideMark/>
          </w:tcPr>
          <w:p w14:paraId="5843E38A"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3F7D0E7B"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3BA16D5C"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3AED32BF" w14:textId="77777777" w:rsidR="00572D45" w:rsidRDefault="00786BF9">
            <w:pPr>
              <w:rPr>
                <w:rFonts w:ascii="Arial" w:hAnsi="Arial" w:cs="Arial"/>
                <w:sz w:val="2"/>
                <w:szCs w:val="2"/>
              </w:rPr>
            </w:pPr>
            <w:r>
              <w:rPr>
                <w:rFonts w:ascii="Arial" w:hAnsi="Arial" w:cs="Arial"/>
                <w:sz w:val="2"/>
                <w:szCs w:val="2"/>
              </w:rPr>
              <w:t> </w:t>
            </w:r>
          </w:p>
        </w:tc>
      </w:tr>
      <w:tr w:rsidR="00572D45" w14:paraId="5178158F" w14:textId="77777777">
        <w:trPr>
          <w:jc w:val="center"/>
        </w:trPr>
        <w:tc>
          <w:tcPr>
            <w:tcW w:w="7110" w:type="dxa"/>
            <w:hideMark/>
          </w:tcPr>
          <w:p w14:paraId="4FA4CC5D"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lastRenderedPageBreak/>
              <w:t>Designated as Cash Flow Hedging Instruments</w:t>
            </w:r>
          </w:p>
        </w:tc>
        <w:tc>
          <w:tcPr>
            <w:tcW w:w="1244" w:type="dxa"/>
            <w:tcMar>
              <w:top w:w="0" w:type="dxa"/>
              <w:left w:w="144" w:type="dxa"/>
              <w:bottom w:w="0" w:type="dxa"/>
              <w:right w:w="0" w:type="dxa"/>
            </w:tcMar>
            <w:vAlign w:val="bottom"/>
            <w:hideMark/>
          </w:tcPr>
          <w:p w14:paraId="0040F729"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57569E89"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310CC1E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ED668C8" w14:textId="77777777">
        <w:trPr>
          <w:trHeight w:val="75"/>
          <w:jc w:val="center"/>
        </w:trPr>
        <w:tc>
          <w:tcPr>
            <w:tcW w:w="7110" w:type="dxa"/>
            <w:vAlign w:val="center"/>
            <w:hideMark/>
          </w:tcPr>
          <w:p w14:paraId="06DFE9D7"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571A9D3E"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330F3FF2"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6B14FA62" w14:textId="77777777" w:rsidR="00572D45" w:rsidRDefault="00786BF9">
            <w:pPr>
              <w:rPr>
                <w:rFonts w:ascii="Arial" w:hAnsi="Arial" w:cs="Arial"/>
                <w:sz w:val="2"/>
                <w:szCs w:val="2"/>
              </w:rPr>
            </w:pPr>
            <w:r>
              <w:rPr>
                <w:rFonts w:ascii="Arial" w:hAnsi="Arial" w:cs="Arial"/>
                <w:sz w:val="2"/>
                <w:szCs w:val="2"/>
              </w:rPr>
              <w:t> </w:t>
            </w:r>
          </w:p>
        </w:tc>
      </w:tr>
      <w:tr w:rsidR="00572D45" w14:paraId="0A7EF556" w14:textId="77777777">
        <w:trPr>
          <w:jc w:val="center"/>
        </w:trPr>
        <w:tc>
          <w:tcPr>
            <w:tcW w:w="7110" w:type="dxa"/>
            <w:hideMark/>
          </w:tcPr>
          <w:p w14:paraId="227E78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244" w:type="dxa"/>
            <w:tcMar>
              <w:top w:w="0" w:type="dxa"/>
              <w:left w:w="144" w:type="dxa"/>
              <w:bottom w:w="0" w:type="dxa"/>
              <w:right w:w="0" w:type="dxa"/>
            </w:tcMar>
            <w:vAlign w:val="bottom"/>
            <w:hideMark/>
          </w:tcPr>
          <w:p w14:paraId="68EC4601"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4B467ACA" w14:textId="77777777" w:rsidR="00572D45" w:rsidRDefault="00786BF9">
            <w:pPr>
              <w:pStyle w:val="la2"/>
              <w:rPr>
                <w:rFonts w:ascii="Arial" w:hAnsi="Arial" w:cs="Arial"/>
                <w:sz w:val="20"/>
                <w:szCs w:val="20"/>
              </w:rPr>
            </w:pPr>
            <w:r>
              <w:rPr>
                <w:rFonts w:ascii="Arial" w:hAnsi="Arial" w:cs="Arial"/>
                <w:sz w:val="20"/>
                <w:szCs w:val="20"/>
              </w:rPr>
              <w:t> </w:t>
            </w:r>
          </w:p>
        </w:tc>
        <w:tc>
          <w:tcPr>
            <w:tcW w:w="1223" w:type="dxa"/>
            <w:tcMar>
              <w:top w:w="0" w:type="dxa"/>
              <w:left w:w="144" w:type="dxa"/>
              <w:bottom w:w="0" w:type="dxa"/>
              <w:right w:w="0" w:type="dxa"/>
            </w:tcMar>
            <w:vAlign w:val="bottom"/>
            <w:hideMark/>
          </w:tcPr>
          <w:p w14:paraId="69E17CD5"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7302BEC0" w14:textId="77777777">
        <w:trPr>
          <w:jc w:val="center"/>
        </w:trPr>
        <w:tc>
          <w:tcPr>
            <w:tcW w:w="7110" w:type="dxa"/>
            <w:hideMark/>
          </w:tcPr>
          <w:p w14:paraId="4396A4A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Amount reclassified from accumulated other comprehensive income</w:t>
            </w:r>
          </w:p>
        </w:tc>
        <w:tc>
          <w:tcPr>
            <w:tcW w:w="1244" w:type="dxa"/>
            <w:noWrap/>
            <w:tcMar>
              <w:top w:w="0" w:type="dxa"/>
              <w:left w:w="144" w:type="dxa"/>
              <w:bottom w:w="0" w:type="dxa"/>
              <w:right w:w="0" w:type="dxa"/>
            </w:tcMar>
            <w:vAlign w:val="bottom"/>
            <w:hideMark/>
          </w:tcPr>
          <w:p w14:paraId="05388925"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61</w:t>
            </w:r>
            <w:r>
              <w:rPr>
                <w:rFonts w:ascii="Arial" w:hAnsi="Arial" w:cs="Arial"/>
                <w:b/>
                <w:bCs/>
                <w:sz w:val="20"/>
                <w:szCs w:val="20"/>
              </w:rPr>
              <w:tab/>
            </w:r>
          </w:p>
        </w:tc>
        <w:tc>
          <w:tcPr>
            <w:tcW w:w="1223" w:type="dxa"/>
            <w:noWrap/>
            <w:tcMar>
              <w:top w:w="0" w:type="dxa"/>
              <w:left w:w="144" w:type="dxa"/>
              <w:bottom w:w="0" w:type="dxa"/>
              <w:right w:w="0" w:type="dxa"/>
            </w:tcMar>
            <w:vAlign w:val="bottom"/>
            <w:hideMark/>
          </w:tcPr>
          <w:p w14:paraId="64F2136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(79</w:t>
            </w:r>
            <w:r>
              <w:rPr>
                <w:rFonts w:ascii="Arial" w:hAnsi="Arial" w:cs="Arial"/>
                <w:sz w:val="20"/>
                <w:szCs w:val="20"/>
              </w:rPr>
              <w:tab/>
              <w:t>)</w:t>
            </w:r>
          </w:p>
        </w:tc>
        <w:tc>
          <w:tcPr>
            <w:tcW w:w="1223" w:type="dxa"/>
            <w:noWrap/>
            <w:tcMar>
              <w:top w:w="0" w:type="dxa"/>
              <w:left w:w="144" w:type="dxa"/>
              <w:bottom w:w="0" w:type="dxa"/>
              <w:right w:w="0" w:type="dxa"/>
            </w:tcMar>
            <w:vAlign w:val="bottom"/>
            <w:hideMark/>
          </w:tcPr>
          <w:p w14:paraId="35E0254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r>
          </w:p>
        </w:tc>
      </w:tr>
      <w:tr w:rsidR="00572D45" w14:paraId="1E79280C" w14:textId="77777777">
        <w:trPr>
          <w:trHeight w:val="75"/>
          <w:jc w:val="center"/>
        </w:trPr>
        <w:tc>
          <w:tcPr>
            <w:tcW w:w="7110" w:type="dxa"/>
            <w:vAlign w:val="center"/>
            <w:hideMark/>
          </w:tcPr>
          <w:p w14:paraId="4B5CC12A"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406B3403"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6BB72311"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6BC9240E" w14:textId="77777777" w:rsidR="00572D45" w:rsidRDefault="00786BF9">
            <w:pPr>
              <w:rPr>
                <w:rFonts w:ascii="Arial" w:hAnsi="Arial" w:cs="Arial"/>
                <w:sz w:val="2"/>
                <w:szCs w:val="2"/>
              </w:rPr>
            </w:pPr>
            <w:r>
              <w:rPr>
                <w:rFonts w:ascii="Arial" w:hAnsi="Arial" w:cs="Arial"/>
                <w:sz w:val="2"/>
                <w:szCs w:val="2"/>
              </w:rPr>
              <w:t> </w:t>
            </w:r>
          </w:p>
        </w:tc>
      </w:tr>
      <w:tr w:rsidR="00572D45" w14:paraId="5DC3C694" w14:textId="77777777">
        <w:trPr>
          <w:jc w:val="center"/>
        </w:trPr>
        <w:tc>
          <w:tcPr>
            <w:tcW w:w="7110" w:type="dxa"/>
            <w:hideMark/>
          </w:tcPr>
          <w:p w14:paraId="29020AAF"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Not Designated as Hedging Instruments</w:t>
            </w:r>
          </w:p>
        </w:tc>
        <w:tc>
          <w:tcPr>
            <w:tcW w:w="1244" w:type="dxa"/>
            <w:tcMar>
              <w:top w:w="0" w:type="dxa"/>
              <w:left w:w="144" w:type="dxa"/>
              <w:bottom w:w="0" w:type="dxa"/>
              <w:right w:w="0" w:type="dxa"/>
            </w:tcMar>
            <w:vAlign w:val="bottom"/>
            <w:hideMark/>
          </w:tcPr>
          <w:p w14:paraId="4E60A980"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6D5369BD" w14:textId="77777777" w:rsidR="00572D45" w:rsidRDefault="00786BF9">
            <w:pPr>
              <w:pStyle w:val="la2"/>
              <w:rPr>
                <w:rFonts w:ascii="Arial" w:hAnsi="Arial" w:cs="Arial"/>
                <w:sz w:val="16"/>
                <w:szCs w:val="16"/>
              </w:rPr>
            </w:pPr>
            <w:r>
              <w:rPr>
                <w:rFonts w:ascii="Arial" w:hAnsi="Arial" w:cs="Arial"/>
                <w:sz w:val="16"/>
                <w:szCs w:val="16"/>
              </w:rPr>
              <w:t> </w:t>
            </w:r>
          </w:p>
        </w:tc>
        <w:tc>
          <w:tcPr>
            <w:tcW w:w="1223" w:type="dxa"/>
            <w:tcMar>
              <w:top w:w="0" w:type="dxa"/>
              <w:left w:w="144" w:type="dxa"/>
              <w:bottom w:w="0" w:type="dxa"/>
              <w:right w:w="0" w:type="dxa"/>
            </w:tcMar>
            <w:vAlign w:val="bottom"/>
            <w:hideMark/>
          </w:tcPr>
          <w:p w14:paraId="340C7A7C"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8E2180C" w14:textId="77777777">
        <w:trPr>
          <w:trHeight w:val="75"/>
          <w:jc w:val="center"/>
        </w:trPr>
        <w:tc>
          <w:tcPr>
            <w:tcW w:w="7110" w:type="dxa"/>
            <w:vAlign w:val="center"/>
            <w:hideMark/>
          </w:tcPr>
          <w:p w14:paraId="3AA60C4F" w14:textId="77777777" w:rsidR="00572D45" w:rsidRDefault="00786BF9">
            <w:pPr>
              <w:rPr>
                <w:rFonts w:ascii="Arial" w:hAnsi="Arial" w:cs="Arial"/>
                <w:sz w:val="2"/>
                <w:szCs w:val="2"/>
              </w:rPr>
            </w:pPr>
            <w:r>
              <w:rPr>
                <w:rFonts w:ascii="Arial" w:hAnsi="Arial" w:cs="Arial"/>
                <w:sz w:val="2"/>
                <w:szCs w:val="2"/>
              </w:rPr>
              <w:t> </w:t>
            </w:r>
          </w:p>
        </w:tc>
        <w:tc>
          <w:tcPr>
            <w:tcW w:w="1244" w:type="dxa"/>
            <w:vAlign w:val="center"/>
            <w:hideMark/>
          </w:tcPr>
          <w:p w14:paraId="0F3305CC"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33722772" w14:textId="77777777" w:rsidR="00572D45" w:rsidRDefault="00786BF9">
            <w:pPr>
              <w:rPr>
                <w:rFonts w:ascii="Arial" w:hAnsi="Arial" w:cs="Arial"/>
                <w:sz w:val="2"/>
                <w:szCs w:val="2"/>
              </w:rPr>
            </w:pPr>
            <w:r>
              <w:rPr>
                <w:rFonts w:ascii="Arial" w:hAnsi="Arial" w:cs="Arial"/>
                <w:sz w:val="2"/>
                <w:szCs w:val="2"/>
              </w:rPr>
              <w:t> </w:t>
            </w:r>
          </w:p>
        </w:tc>
        <w:tc>
          <w:tcPr>
            <w:tcW w:w="1223" w:type="dxa"/>
            <w:vAlign w:val="center"/>
            <w:hideMark/>
          </w:tcPr>
          <w:p w14:paraId="3D600D11" w14:textId="77777777" w:rsidR="00572D45" w:rsidRDefault="00786BF9">
            <w:pPr>
              <w:rPr>
                <w:rFonts w:ascii="Arial" w:hAnsi="Arial" w:cs="Arial"/>
                <w:sz w:val="2"/>
                <w:szCs w:val="2"/>
              </w:rPr>
            </w:pPr>
            <w:r>
              <w:rPr>
                <w:rFonts w:ascii="Arial" w:hAnsi="Arial" w:cs="Arial"/>
                <w:sz w:val="2"/>
                <w:szCs w:val="2"/>
              </w:rPr>
              <w:t> </w:t>
            </w:r>
          </w:p>
        </w:tc>
      </w:tr>
      <w:tr w:rsidR="00572D45" w14:paraId="110B4D69" w14:textId="77777777">
        <w:trPr>
          <w:jc w:val="center"/>
        </w:trPr>
        <w:tc>
          <w:tcPr>
            <w:tcW w:w="7110" w:type="dxa"/>
            <w:hideMark/>
          </w:tcPr>
          <w:p w14:paraId="04C15A2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244" w:type="dxa"/>
            <w:noWrap/>
            <w:tcMar>
              <w:top w:w="0" w:type="dxa"/>
              <w:left w:w="144" w:type="dxa"/>
              <w:bottom w:w="0" w:type="dxa"/>
              <w:right w:w="0" w:type="dxa"/>
            </w:tcMar>
            <w:vAlign w:val="bottom"/>
            <w:hideMark/>
          </w:tcPr>
          <w:p w14:paraId="08AC6330"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(73</w:t>
            </w:r>
            <w:r>
              <w:rPr>
                <w:rFonts w:ascii="Arial" w:hAnsi="Arial" w:cs="Arial"/>
                <w:b/>
                <w:bCs/>
                <w:sz w:val="20"/>
                <w:szCs w:val="20"/>
              </w:rPr>
              <w:tab/>
              <w:t>)</w:t>
            </w:r>
          </w:p>
        </w:tc>
        <w:tc>
          <w:tcPr>
            <w:tcW w:w="1223" w:type="dxa"/>
            <w:noWrap/>
            <w:tcMar>
              <w:top w:w="0" w:type="dxa"/>
              <w:left w:w="144" w:type="dxa"/>
              <w:bottom w:w="0" w:type="dxa"/>
              <w:right w:w="0" w:type="dxa"/>
            </w:tcMar>
            <w:vAlign w:val="bottom"/>
            <w:hideMark/>
          </w:tcPr>
          <w:p w14:paraId="5865D3D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383</w:t>
            </w:r>
            <w:r>
              <w:rPr>
                <w:rFonts w:ascii="Arial" w:hAnsi="Arial" w:cs="Arial"/>
                <w:sz w:val="20"/>
                <w:szCs w:val="20"/>
              </w:rPr>
              <w:tab/>
            </w:r>
          </w:p>
        </w:tc>
        <w:tc>
          <w:tcPr>
            <w:tcW w:w="1223" w:type="dxa"/>
            <w:noWrap/>
            <w:tcMar>
              <w:top w:w="0" w:type="dxa"/>
              <w:left w:w="144" w:type="dxa"/>
              <w:bottom w:w="0" w:type="dxa"/>
              <w:right w:w="0" w:type="dxa"/>
            </w:tcMar>
            <w:vAlign w:val="bottom"/>
            <w:hideMark/>
          </w:tcPr>
          <w:p w14:paraId="557BFFA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27</w:t>
            </w:r>
            <w:r>
              <w:rPr>
                <w:rFonts w:ascii="Arial" w:hAnsi="Arial" w:cs="Arial"/>
                <w:sz w:val="20"/>
                <w:szCs w:val="20"/>
              </w:rPr>
              <w:tab/>
            </w:r>
          </w:p>
        </w:tc>
      </w:tr>
      <w:tr w:rsidR="00572D45" w14:paraId="3BD1E3CC" w14:textId="77777777">
        <w:trPr>
          <w:jc w:val="center"/>
        </w:trPr>
        <w:tc>
          <w:tcPr>
            <w:tcW w:w="7110" w:type="dxa"/>
            <w:hideMark/>
          </w:tcPr>
          <w:p w14:paraId="79A5814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Equity contracts</w:t>
            </w:r>
          </w:p>
        </w:tc>
        <w:tc>
          <w:tcPr>
            <w:tcW w:w="1244" w:type="dxa"/>
            <w:noWrap/>
            <w:tcMar>
              <w:top w:w="0" w:type="dxa"/>
              <w:left w:w="144" w:type="dxa"/>
              <w:bottom w:w="0" w:type="dxa"/>
              <w:right w:w="0" w:type="dxa"/>
            </w:tcMar>
            <w:vAlign w:val="bottom"/>
            <w:hideMark/>
          </w:tcPr>
          <w:p w14:paraId="5D5D22E2"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(420</w:t>
            </w:r>
            <w:r>
              <w:rPr>
                <w:rFonts w:ascii="Arial" w:hAnsi="Arial" w:cs="Arial"/>
                <w:b/>
                <w:bCs/>
                <w:sz w:val="20"/>
                <w:szCs w:val="20"/>
              </w:rPr>
              <w:tab/>
              <w:t>)</w:t>
            </w:r>
          </w:p>
        </w:tc>
        <w:tc>
          <w:tcPr>
            <w:tcW w:w="1223" w:type="dxa"/>
            <w:noWrap/>
            <w:tcMar>
              <w:top w:w="0" w:type="dxa"/>
              <w:left w:w="144" w:type="dxa"/>
              <w:bottom w:w="0" w:type="dxa"/>
              <w:right w:w="0" w:type="dxa"/>
            </w:tcMar>
            <w:vAlign w:val="bottom"/>
            <w:hideMark/>
          </w:tcPr>
          <w:p w14:paraId="59102AD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13</w:t>
            </w:r>
            <w:r>
              <w:rPr>
                <w:rFonts w:ascii="Arial" w:hAnsi="Arial" w:cs="Arial"/>
                <w:sz w:val="20"/>
                <w:szCs w:val="20"/>
              </w:rPr>
              <w:tab/>
            </w:r>
          </w:p>
        </w:tc>
        <w:tc>
          <w:tcPr>
            <w:tcW w:w="1223" w:type="dxa"/>
            <w:noWrap/>
            <w:tcMar>
              <w:top w:w="0" w:type="dxa"/>
              <w:left w:w="144" w:type="dxa"/>
              <w:bottom w:w="0" w:type="dxa"/>
              <w:right w:w="0" w:type="dxa"/>
            </w:tcMar>
            <w:vAlign w:val="bottom"/>
            <w:hideMark/>
          </w:tcPr>
          <w:p w14:paraId="5C477149"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t>)</w:t>
            </w:r>
          </w:p>
        </w:tc>
      </w:tr>
      <w:tr w:rsidR="00572D45" w14:paraId="75E5B189" w14:textId="77777777">
        <w:trPr>
          <w:jc w:val="center"/>
        </w:trPr>
        <w:tc>
          <w:tcPr>
            <w:tcW w:w="7110" w:type="dxa"/>
            <w:hideMark/>
          </w:tcPr>
          <w:p w14:paraId="7E1CE09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contracts</w:t>
            </w:r>
          </w:p>
        </w:tc>
        <w:tc>
          <w:tcPr>
            <w:tcW w:w="1244" w:type="dxa"/>
            <w:noWrap/>
            <w:tcMar>
              <w:top w:w="0" w:type="dxa"/>
              <w:left w:w="144" w:type="dxa"/>
              <w:bottom w:w="0" w:type="dxa"/>
              <w:right w:w="0" w:type="dxa"/>
            </w:tcMar>
            <w:vAlign w:val="bottom"/>
            <w:hideMark/>
          </w:tcPr>
          <w:p w14:paraId="34E239F6"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ab/>
              <w:t>(41</w:t>
            </w:r>
            <w:r>
              <w:rPr>
                <w:rFonts w:ascii="Arial" w:hAnsi="Arial" w:cs="Arial"/>
                <w:b/>
                <w:bCs/>
                <w:sz w:val="20"/>
                <w:szCs w:val="20"/>
              </w:rPr>
              <w:tab/>
              <w:t>)</w:t>
            </w:r>
          </w:p>
        </w:tc>
        <w:tc>
          <w:tcPr>
            <w:tcW w:w="1223" w:type="dxa"/>
            <w:noWrap/>
            <w:tcMar>
              <w:top w:w="0" w:type="dxa"/>
              <w:left w:w="144" w:type="dxa"/>
              <w:bottom w:w="0" w:type="dxa"/>
              <w:right w:w="0" w:type="dxa"/>
            </w:tcMar>
            <w:vAlign w:val="bottom"/>
            <w:hideMark/>
          </w:tcPr>
          <w:p w14:paraId="65D6522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(85</w:t>
            </w:r>
            <w:r>
              <w:rPr>
                <w:rFonts w:ascii="Arial" w:hAnsi="Arial" w:cs="Arial"/>
                <w:sz w:val="20"/>
                <w:szCs w:val="20"/>
              </w:rPr>
              <w:tab/>
              <w:t>)</w:t>
            </w:r>
          </w:p>
        </w:tc>
        <w:tc>
          <w:tcPr>
            <w:tcW w:w="1223" w:type="dxa"/>
            <w:noWrap/>
            <w:tcMar>
              <w:top w:w="0" w:type="dxa"/>
              <w:left w:w="144" w:type="dxa"/>
              <w:bottom w:w="0" w:type="dxa"/>
              <w:right w:w="0" w:type="dxa"/>
            </w:tcMar>
            <w:vAlign w:val="bottom"/>
            <w:hideMark/>
          </w:tcPr>
          <w:p w14:paraId="6A19ABE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15</w:t>
            </w:r>
            <w:r>
              <w:rPr>
                <w:rFonts w:ascii="Arial" w:hAnsi="Arial" w:cs="Arial"/>
                <w:sz w:val="20"/>
                <w:szCs w:val="20"/>
              </w:rPr>
              <w:tab/>
            </w:r>
          </w:p>
        </w:tc>
      </w:tr>
      <w:tr w:rsidR="00572D45" w14:paraId="2067348F" w14:textId="77777777">
        <w:trPr>
          <w:jc w:val="center"/>
        </w:trPr>
        <w:tc>
          <w:tcPr>
            <w:tcW w:w="10800" w:type="dxa"/>
            <w:gridSpan w:val="4"/>
            <w:tcMar>
              <w:top w:w="0" w:type="dxa"/>
              <w:left w:w="144" w:type="dxa"/>
              <w:bottom w:w="0" w:type="dxa"/>
              <w:right w:w="0" w:type="dxa"/>
            </w:tcMar>
            <w:vAlign w:val="bottom"/>
            <w:hideMark/>
          </w:tcPr>
          <w:p w14:paraId="07D8BA14"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bl>
    <w:p w14:paraId="32581AA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Gains (losses), net of </w:t>
      </w:r>
      <w:proofErr w:type="gramStart"/>
      <w:r>
        <w:rPr>
          <w:rFonts w:ascii="Arial" w:hAnsi="Arial" w:cs="Arial"/>
          <w:sz w:val="20"/>
          <w:szCs w:val="20"/>
        </w:rPr>
        <w:t>tax,</w:t>
      </w:r>
      <w:proofErr w:type="gramEnd"/>
      <w:r>
        <w:rPr>
          <w:rFonts w:ascii="Arial" w:hAnsi="Arial" w:cs="Arial"/>
          <w:sz w:val="20"/>
          <w:szCs w:val="20"/>
        </w:rPr>
        <w:t xml:space="preserve"> on derivative instruments recognized in our consolidated comprehensive income statements were as follows: </w:t>
      </w:r>
    </w:p>
    <w:p w14:paraId="790273A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109"/>
        <w:gridCol w:w="1214"/>
        <w:gridCol w:w="1284"/>
        <w:gridCol w:w="1193"/>
      </w:tblGrid>
      <w:tr w:rsidR="00572D45" w14:paraId="46ABF57E" w14:textId="77777777">
        <w:trPr>
          <w:tblHeader/>
          <w:jc w:val="center"/>
        </w:trPr>
        <w:tc>
          <w:tcPr>
            <w:tcW w:w="7110" w:type="dxa"/>
            <w:vAlign w:val="bottom"/>
            <w:hideMark/>
          </w:tcPr>
          <w:p w14:paraId="6E1C578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214" w:type="dxa"/>
            <w:tcMar>
              <w:top w:w="0" w:type="dxa"/>
              <w:left w:w="144" w:type="dxa"/>
              <w:bottom w:w="0" w:type="dxa"/>
              <w:right w:w="0" w:type="dxa"/>
            </w:tcMar>
            <w:vAlign w:val="bottom"/>
            <w:hideMark/>
          </w:tcPr>
          <w:p w14:paraId="5056281C" w14:textId="77777777" w:rsidR="00572D45" w:rsidRDefault="00786BF9">
            <w:pPr>
              <w:pStyle w:val="la2"/>
              <w:rPr>
                <w:rFonts w:ascii="Arial" w:hAnsi="Arial" w:cs="Arial"/>
                <w:sz w:val="16"/>
                <w:szCs w:val="16"/>
              </w:rPr>
            </w:pPr>
            <w:r>
              <w:rPr>
                <w:rFonts w:ascii="Arial" w:hAnsi="Arial" w:cs="Arial"/>
                <w:sz w:val="16"/>
                <w:szCs w:val="16"/>
              </w:rPr>
              <w:t> </w:t>
            </w:r>
          </w:p>
        </w:tc>
        <w:tc>
          <w:tcPr>
            <w:tcW w:w="1284" w:type="dxa"/>
            <w:tcMar>
              <w:top w:w="0" w:type="dxa"/>
              <w:left w:w="144" w:type="dxa"/>
              <w:bottom w:w="0" w:type="dxa"/>
              <w:right w:w="0" w:type="dxa"/>
            </w:tcMar>
            <w:vAlign w:val="bottom"/>
            <w:hideMark/>
          </w:tcPr>
          <w:p w14:paraId="144DAD31" w14:textId="77777777" w:rsidR="00572D45" w:rsidRDefault="00786BF9">
            <w:pPr>
              <w:pStyle w:val="la2"/>
              <w:rPr>
                <w:rFonts w:ascii="Arial" w:hAnsi="Arial" w:cs="Arial"/>
                <w:sz w:val="16"/>
                <w:szCs w:val="16"/>
              </w:rPr>
            </w:pPr>
            <w:r>
              <w:rPr>
                <w:rFonts w:ascii="Arial" w:hAnsi="Arial" w:cs="Arial"/>
                <w:sz w:val="16"/>
                <w:szCs w:val="16"/>
              </w:rPr>
              <w:t> </w:t>
            </w:r>
          </w:p>
        </w:tc>
        <w:tc>
          <w:tcPr>
            <w:tcW w:w="1193" w:type="dxa"/>
            <w:tcMar>
              <w:top w:w="0" w:type="dxa"/>
              <w:left w:w="144" w:type="dxa"/>
              <w:bottom w:w="0" w:type="dxa"/>
              <w:right w:w="0" w:type="dxa"/>
            </w:tcMar>
            <w:vAlign w:val="bottom"/>
            <w:hideMark/>
          </w:tcPr>
          <w:p w14:paraId="02F9DD50"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7321D21" w14:textId="77777777">
        <w:trPr>
          <w:jc w:val="center"/>
        </w:trPr>
        <w:tc>
          <w:tcPr>
            <w:tcW w:w="10800" w:type="dxa"/>
            <w:gridSpan w:val="4"/>
            <w:tcMar>
              <w:top w:w="0" w:type="dxa"/>
              <w:left w:w="144" w:type="dxa"/>
              <w:bottom w:w="0" w:type="dxa"/>
              <w:right w:w="0" w:type="dxa"/>
            </w:tcMar>
            <w:vAlign w:val="bottom"/>
            <w:hideMark/>
          </w:tcPr>
          <w:p w14:paraId="4DF5BBCA" w14:textId="77777777" w:rsidR="00572D45" w:rsidRDefault="00786BF9">
            <w:pPr>
              <w:pStyle w:val="rrdsinglerule"/>
              <w:spacing w:before="0"/>
              <w:ind w:hanging="690"/>
              <w:rPr>
                <w:rFonts w:ascii="Arial" w:hAnsi="Arial" w:cs="Arial"/>
                <w:sz w:val="16"/>
                <w:szCs w:val="16"/>
              </w:rPr>
            </w:pPr>
            <w:r>
              <w:rPr>
                <w:rFonts w:ascii="Arial" w:hAnsi="Arial" w:cs="Arial"/>
                <w:sz w:val="16"/>
                <w:szCs w:val="16"/>
              </w:rPr>
              <w:t> </w:t>
            </w:r>
          </w:p>
        </w:tc>
      </w:tr>
      <w:tr w:rsidR="00572D45" w14:paraId="1460FE29" w14:textId="77777777">
        <w:trPr>
          <w:trHeight w:val="75"/>
          <w:jc w:val="center"/>
        </w:trPr>
        <w:tc>
          <w:tcPr>
            <w:tcW w:w="7110" w:type="dxa"/>
            <w:vAlign w:val="center"/>
            <w:hideMark/>
          </w:tcPr>
          <w:p w14:paraId="089478A6" w14:textId="77777777" w:rsidR="00572D45" w:rsidRDefault="00786BF9">
            <w:pPr>
              <w:rPr>
                <w:rFonts w:ascii="Arial" w:hAnsi="Arial" w:cs="Arial"/>
                <w:sz w:val="2"/>
                <w:szCs w:val="2"/>
              </w:rPr>
            </w:pPr>
            <w:r>
              <w:rPr>
                <w:rFonts w:ascii="Arial" w:hAnsi="Arial" w:cs="Arial"/>
                <w:sz w:val="2"/>
                <w:szCs w:val="2"/>
              </w:rPr>
              <w:t> </w:t>
            </w:r>
          </w:p>
        </w:tc>
        <w:tc>
          <w:tcPr>
            <w:tcW w:w="1214" w:type="dxa"/>
            <w:vAlign w:val="center"/>
            <w:hideMark/>
          </w:tcPr>
          <w:p w14:paraId="42E51CDF" w14:textId="77777777" w:rsidR="00572D45" w:rsidRDefault="00786BF9">
            <w:pPr>
              <w:rPr>
                <w:rFonts w:ascii="Arial" w:hAnsi="Arial" w:cs="Arial"/>
                <w:sz w:val="2"/>
                <w:szCs w:val="2"/>
              </w:rPr>
            </w:pPr>
            <w:r>
              <w:rPr>
                <w:rFonts w:ascii="Arial" w:hAnsi="Arial" w:cs="Arial"/>
                <w:sz w:val="2"/>
                <w:szCs w:val="2"/>
              </w:rPr>
              <w:t> </w:t>
            </w:r>
          </w:p>
        </w:tc>
        <w:tc>
          <w:tcPr>
            <w:tcW w:w="1284" w:type="dxa"/>
            <w:vAlign w:val="center"/>
            <w:hideMark/>
          </w:tcPr>
          <w:p w14:paraId="6A916310" w14:textId="77777777" w:rsidR="00572D45" w:rsidRDefault="00786BF9">
            <w:pPr>
              <w:rPr>
                <w:rFonts w:ascii="Arial" w:hAnsi="Arial" w:cs="Arial"/>
                <w:sz w:val="2"/>
                <w:szCs w:val="2"/>
              </w:rPr>
            </w:pPr>
            <w:r>
              <w:rPr>
                <w:rFonts w:ascii="Arial" w:hAnsi="Arial" w:cs="Arial"/>
                <w:sz w:val="2"/>
                <w:szCs w:val="2"/>
              </w:rPr>
              <w:t> </w:t>
            </w:r>
          </w:p>
        </w:tc>
        <w:tc>
          <w:tcPr>
            <w:tcW w:w="1193" w:type="dxa"/>
            <w:vAlign w:val="center"/>
            <w:hideMark/>
          </w:tcPr>
          <w:p w14:paraId="669244A9" w14:textId="77777777" w:rsidR="00572D45" w:rsidRDefault="00786BF9">
            <w:pPr>
              <w:rPr>
                <w:rFonts w:ascii="Arial" w:hAnsi="Arial" w:cs="Arial"/>
                <w:sz w:val="2"/>
                <w:szCs w:val="2"/>
              </w:rPr>
            </w:pPr>
            <w:r>
              <w:rPr>
                <w:rFonts w:ascii="Arial" w:hAnsi="Arial" w:cs="Arial"/>
                <w:sz w:val="2"/>
                <w:szCs w:val="2"/>
              </w:rPr>
              <w:t> </w:t>
            </w:r>
          </w:p>
        </w:tc>
      </w:tr>
      <w:tr w:rsidR="00572D45" w14:paraId="5D6D6B70" w14:textId="77777777">
        <w:trPr>
          <w:jc w:val="center"/>
        </w:trPr>
        <w:tc>
          <w:tcPr>
            <w:tcW w:w="7110" w:type="dxa"/>
            <w:vAlign w:val="bottom"/>
            <w:hideMark/>
          </w:tcPr>
          <w:p w14:paraId="68031A8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214" w:type="dxa"/>
            <w:tcMar>
              <w:top w:w="0" w:type="dxa"/>
              <w:left w:w="144" w:type="dxa"/>
              <w:bottom w:w="0" w:type="dxa"/>
              <w:right w:w="0" w:type="dxa"/>
            </w:tcMar>
            <w:vAlign w:val="bottom"/>
            <w:hideMark/>
          </w:tcPr>
          <w:p w14:paraId="5A1E5AC7" w14:textId="77777777" w:rsidR="00572D45" w:rsidRDefault="00786BF9">
            <w:pPr>
              <w:ind w:right="135"/>
              <w:jc w:val="right"/>
              <w:rPr>
                <w:rFonts w:ascii="Arial" w:hAnsi="Arial" w:cs="Arial"/>
                <w:sz w:val="16"/>
                <w:szCs w:val="16"/>
              </w:rPr>
            </w:pPr>
            <w:r>
              <w:rPr>
                <w:rFonts w:ascii="Arial" w:hAnsi="Arial" w:cs="Arial"/>
                <w:b/>
                <w:bCs/>
                <w:sz w:val="16"/>
                <w:szCs w:val="16"/>
              </w:rPr>
              <w:t>2023</w:t>
            </w:r>
          </w:p>
        </w:tc>
        <w:tc>
          <w:tcPr>
            <w:tcW w:w="1284" w:type="dxa"/>
            <w:tcMar>
              <w:top w:w="0" w:type="dxa"/>
              <w:left w:w="144" w:type="dxa"/>
              <w:bottom w:w="0" w:type="dxa"/>
              <w:right w:w="0" w:type="dxa"/>
            </w:tcMar>
            <w:vAlign w:val="bottom"/>
            <w:hideMark/>
          </w:tcPr>
          <w:p w14:paraId="598D700A" w14:textId="77777777" w:rsidR="00572D45" w:rsidRDefault="00786BF9">
            <w:pPr>
              <w:ind w:right="135"/>
              <w:jc w:val="right"/>
              <w:rPr>
                <w:rFonts w:ascii="Arial" w:hAnsi="Arial" w:cs="Arial"/>
                <w:sz w:val="16"/>
                <w:szCs w:val="16"/>
              </w:rPr>
            </w:pPr>
            <w:r>
              <w:rPr>
                <w:rFonts w:ascii="Arial" w:hAnsi="Arial" w:cs="Arial"/>
                <w:b/>
                <w:bCs/>
                <w:sz w:val="16"/>
                <w:szCs w:val="16"/>
              </w:rPr>
              <w:t>2022</w:t>
            </w:r>
          </w:p>
        </w:tc>
        <w:tc>
          <w:tcPr>
            <w:tcW w:w="1193" w:type="dxa"/>
            <w:tcMar>
              <w:top w:w="0" w:type="dxa"/>
              <w:left w:w="144" w:type="dxa"/>
              <w:bottom w:w="0" w:type="dxa"/>
              <w:right w:w="0" w:type="dxa"/>
            </w:tcMar>
            <w:vAlign w:val="bottom"/>
            <w:hideMark/>
          </w:tcPr>
          <w:p w14:paraId="2210111E" w14:textId="77777777" w:rsidR="00572D45" w:rsidRDefault="00786BF9">
            <w:pPr>
              <w:ind w:right="135"/>
              <w:jc w:val="right"/>
              <w:rPr>
                <w:rFonts w:ascii="Arial" w:hAnsi="Arial" w:cs="Arial"/>
                <w:sz w:val="16"/>
                <w:szCs w:val="16"/>
              </w:rPr>
            </w:pPr>
            <w:r>
              <w:rPr>
                <w:rFonts w:ascii="Arial" w:hAnsi="Arial" w:cs="Arial"/>
                <w:b/>
                <w:bCs/>
                <w:sz w:val="16"/>
                <w:szCs w:val="16"/>
              </w:rPr>
              <w:t>2021</w:t>
            </w:r>
          </w:p>
        </w:tc>
      </w:tr>
      <w:tr w:rsidR="00572D45" w14:paraId="6937D4D0" w14:textId="77777777">
        <w:trPr>
          <w:trHeight w:val="75"/>
          <w:jc w:val="center"/>
        </w:trPr>
        <w:tc>
          <w:tcPr>
            <w:tcW w:w="7110" w:type="dxa"/>
            <w:vAlign w:val="center"/>
            <w:hideMark/>
          </w:tcPr>
          <w:p w14:paraId="49BF82BA" w14:textId="77777777" w:rsidR="00572D45" w:rsidRDefault="00786BF9">
            <w:pPr>
              <w:rPr>
                <w:rFonts w:ascii="Arial" w:hAnsi="Arial" w:cs="Arial"/>
                <w:sz w:val="2"/>
                <w:szCs w:val="2"/>
              </w:rPr>
            </w:pPr>
            <w:r>
              <w:rPr>
                <w:rFonts w:ascii="Arial" w:hAnsi="Arial" w:cs="Arial"/>
                <w:sz w:val="2"/>
                <w:szCs w:val="2"/>
              </w:rPr>
              <w:t> </w:t>
            </w:r>
          </w:p>
        </w:tc>
        <w:tc>
          <w:tcPr>
            <w:tcW w:w="1214" w:type="dxa"/>
            <w:vAlign w:val="center"/>
            <w:hideMark/>
          </w:tcPr>
          <w:p w14:paraId="5306E7A5" w14:textId="77777777" w:rsidR="00572D45" w:rsidRDefault="00786BF9">
            <w:pPr>
              <w:rPr>
                <w:rFonts w:ascii="Arial" w:hAnsi="Arial" w:cs="Arial"/>
                <w:sz w:val="2"/>
                <w:szCs w:val="2"/>
              </w:rPr>
            </w:pPr>
            <w:r>
              <w:rPr>
                <w:rFonts w:ascii="Arial" w:hAnsi="Arial" w:cs="Arial"/>
                <w:sz w:val="2"/>
                <w:szCs w:val="2"/>
              </w:rPr>
              <w:t> </w:t>
            </w:r>
          </w:p>
        </w:tc>
        <w:tc>
          <w:tcPr>
            <w:tcW w:w="1284" w:type="dxa"/>
            <w:vAlign w:val="center"/>
            <w:hideMark/>
          </w:tcPr>
          <w:p w14:paraId="4AF1891F" w14:textId="77777777" w:rsidR="00572D45" w:rsidRDefault="00786BF9">
            <w:pPr>
              <w:rPr>
                <w:rFonts w:ascii="Arial" w:hAnsi="Arial" w:cs="Arial"/>
                <w:sz w:val="2"/>
                <w:szCs w:val="2"/>
              </w:rPr>
            </w:pPr>
            <w:r>
              <w:rPr>
                <w:rFonts w:ascii="Arial" w:hAnsi="Arial" w:cs="Arial"/>
                <w:sz w:val="2"/>
                <w:szCs w:val="2"/>
              </w:rPr>
              <w:t> </w:t>
            </w:r>
          </w:p>
        </w:tc>
        <w:tc>
          <w:tcPr>
            <w:tcW w:w="1193" w:type="dxa"/>
            <w:vAlign w:val="center"/>
            <w:hideMark/>
          </w:tcPr>
          <w:p w14:paraId="2F263E7C" w14:textId="77777777" w:rsidR="00572D45" w:rsidRDefault="00786BF9">
            <w:pPr>
              <w:rPr>
                <w:rFonts w:ascii="Arial" w:hAnsi="Arial" w:cs="Arial"/>
                <w:sz w:val="2"/>
                <w:szCs w:val="2"/>
              </w:rPr>
            </w:pPr>
            <w:r>
              <w:rPr>
                <w:rFonts w:ascii="Arial" w:hAnsi="Arial" w:cs="Arial"/>
                <w:sz w:val="2"/>
                <w:szCs w:val="2"/>
              </w:rPr>
              <w:t> </w:t>
            </w:r>
          </w:p>
        </w:tc>
      </w:tr>
      <w:tr w:rsidR="00572D45" w14:paraId="68528333" w14:textId="77777777">
        <w:trPr>
          <w:jc w:val="center"/>
        </w:trPr>
        <w:tc>
          <w:tcPr>
            <w:tcW w:w="7110" w:type="dxa"/>
            <w:hideMark/>
          </w:tcPr>
          <w:p w14:paraId="1DEC317E"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Designated as Cash Flow Hedging Instruments</w:t>
            </w:r>
          </w:p>
        </w:tc>
        <w:tc>
          <w:tcPr>
            <w:tcW w:w="1214" w:type="dxa"/>
            <w:tcMar>
              <w:top w:w="0" w:type="dxa"/>
              <w:left w:w="144" w:type="dxa"/>
              <w:bottom w:w="0" w:type="dxa"/>
              <w:right w:w="0" w:type="dxa"/>
            </w:tcMar>
            <w:vAlign w:val="bottom"/>
            <w:hideMark/>
          </w:tcPr>
          <w:p w14:paraId="093360E7" w14:textId="77777777" w:rsidR="00572D45" w:rsidRDefault="00786BF9">
            <w:pPr>
              <w:pStyle w:val="la2"/>
              <w:rPr>
                <w:rFonts w:ascii="Arial" w:hAnsi="Arial" w:cs="Arial"/>
                <w:sz w:val="16"/>
                <w:szCs w:val="16"/>
              </w:rPr>
            </w:pPr>
            <w:r>
              <w:rPr>
                <w:rFonts w:ascii="Arial" w:hAnsi="Arial" w:cs="Arial"/>
                <w:sz w:val="16"/>
                <w:szCs w:val="16"/>
              </w:rPr>
              <w:t> </w:t>
            </w:r>
          </w:p>
        </w:tc>
        <w:tc>
          <w:tcPr>
            <w:tcW w:w="1284" w:type="dxa"/>
            <w:tcMar>
              <w:top w:w="0" w:type="dxa"/>
              <w:left w:w="144" w:type="dxa"/>
              <w:bottom w:w="0" w:type="dxa"/>
              <w:right w:w="0" w:type="dxa"/>
            </w:tcMar>
            <w:vAlign w:val="bottom"/>
            <w:hideMark/>
          </w:tcPr>
          <w:p w14:paraId="13194541" w14:textId="77777777" w:rsidR="00572D45" w:rsidRDefault="00786BF9">
            <w:pPr>
              <w:pStyle w:val="la2"/>
              <w:rPr>
                <w:rFonts w:ascii="Arial" w:hAnsi="Arial" w:cs="Arial"/>
                <w:sz w:val="16"/>
                <w:szCs w:val="16"/>
              </w:rPr>
            </w:pPr>
            <w:r>
              <w:rPr>
                <w:rFonts w:ascii="Arial" w:hAnsi="Arial" w:cs="Arial"/>
                <w:sz w:val="16"/>
                <w:szCs w:val="16"/>
              </w:rPr>
              <w:t> </w:t>
            </w:r>
          </w:p>
        </w:tc>
        <w:tc>
          <w:tcPr>
            <w:tcW w:w="1193" w:type="dxa"/>
            <w:tcMar>
              <w:top w:w="0" w:type="dxa"/>
              <w:left w:w="144" w:type="dxa"/>
              <w:bottom w:w="0" w:type="dxa"/>
              <w:right w:w="0" w:type="dxa"/>
            </w:tcMar>
            <w:vAlign w:val="bottom"/>
            <w:hideMark/>
          </w:tcPr>
          <w:p w14:paraId="4B827F1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3F96650" w14:textId="77777777">
        <w:trPr>
          <w:trHeight w:val="75"/>
          <w:jc w:val="center"/>
        </w:trPr>
        <w:tc>
          <w:tcPr>
            <w:tcW w:w="7110" w:type="dxa"/>
            <w:vAlign w:val="center"/>
            <w:hideMark/>
          </w:tcPr>
          <w:p w14:paraId="4080204E" w14:textId="77777777" w:rsidR="00572D45" w:rsidRDefault="00786BF9">
            <w:pPr>
              <w:rPr>
                <w:rFonts w:ascii="Arial" w:hAnsi="Arial" w:cs="Arial"/>
                <w:sz w:val="2"/>
                <w:szCs w:val="2"/>
              </w:rPr>
            </w:pPr>
            <w:r>
              <w:rPr>
                <w:rFonts w:ascii="Arial" w:hAnsi="Arial" w:cs="Arial"/>
                <w:sz w:val="2"/>
                <w:szCs w:val="2"/>
              </w:rPr>
              <w:t> </w:t>
            </w:r>
          </w:p>
        </w:tc>
        <w:tc>
          <w:tcPr>
            <w:tcW w:w="1214" w:type="dxa"/>
            <w:vAlign w:val="center"/>
            <w:hideMark/>
          </w:tcPr>
          <w:p w14:paraId="0E6435F1" w14:textId="77777777" w:rsidR="00572D45" w:rsidRDefault="00786BF9">
            <w:pPr>
              <w:rPr>
                <w:rFonts w:ascii="Arial" w:hAnsi="Arial" w:cs="Arial"/>
                <w:sz w:val="2"/>
                <w:szCs w:val="2"/>
              </w:rPr>
            </w:pPr>
            <w:r>
              <w:rPr>
                <w:rFonts w:ascii="Arial" w:hAnsi="Arial" w:cs="Arial"/>
                <w:sz w:val="2"/>
                <w:szCs w:val="2"/>
              </w:rPr>
              <w:t> </w:t>
            </w:r>
          </w:p>
        </w:tc>
        <w:tc>
          <w:tcPr>
            <w:tcW w:w="1284" w:type="dxa"/>
            <w:vAlign w:val="center"/>
            <w:hideMark/>
          </w:tcPr>
          <w:p w14:paraId="35761DB7" w14:textId="77777777" w:rsidR="00572D45" w:rsidRDefault="00786BF9">
            <w:pPr>
              <w:rPr>
                <w:rFonts w:ascii="Arial" w:hAnsi="Arial" w:cs="Arial"/>
                <w:sz w:val="2"/>
                <w:szCs w:val="2"/>
              </w:rPr>
            </w:pPr>
            <w:r>
              <w:rPr>
                <w:rFonts w:ascii="Arial" w:hAnsi="Arial" w:cs="Arial"/>
                <w:sz w:val="2"/>
                <w:szCs w:val="2"/>
              </w:rPr>
              <w:t> </w:t>
            </w:r>
          </w:p>
        </w:tc>
        <w:tc>
          <w:tcPr>
            <w:tcW w:w="1193" w:type="dxa"/>
            <w:vAlign w:val="center"/>
            <w:hideMark/>
          </w:tcPr>
          <w:p w14:paraId="0F5ED40B" w14:textId="77777777" w:rsidR="00572D45" w:rsidRDefault="00786BF9">
            <w:pPr>
              <w:rPr>
                <w:rFonts w:ascii="Arial" w:hAnsi="Arial" w:cs="Arial"/>
                <w:sz w:val="2"/>
                <w:szCs w:val="2"/>
              </w:rPr>
            </w:pPr>
            <w:r>
              <w:rPr>
                <w:rFonts w:ascii="Arial" w:hAnsi="Arial" w:cs="Arial"/>
                <w:sz w:val="2"/>
                <w:szCs w:val="2"/>
              </w:rPr>
              <w:t> </w:t>
            </w:r>
          </w:p>
        </w:tc>
      </w:tr>
      <w:tr w:rsidR="00572D45" w14:paraId="0C3D30FD" w14:textId="77777777">
        <w:trPr>
          <w:jc w:val="center"/>
        </w:trPr>
        <w:tc>
          <w:tcPr>
            <w:tcW w:w="7110" w:type="dxa"/>
            <w:hideMark/>
          </w:tcPr>
          <w:p w14:paraId="51D6ED5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 exchange contracts</w:t>
            </w:r>
          </w:p>
        </w:tc>
        <w:tc>
          <w:tcPr>
            <w:tcW w:w="1214" w:type="dxa"/>
            <w:tcMar>
              <w:top w:w="0" w:type="dxa"/>
              <w:left w:w="144" w:type="dxa"/>
              <w:bottom w:w="0" w:type="dxa"/>
              <w:right w:w="0" w:type="dxa"/>
            </w:tcMar>
            <w:vAlign w:val="bottom"/>
            <w:hideMark/>
          </w:tcPr>
          <w:p w14:paraId="3D5D14FA" w14:textId="77777777" w:rsidR="00572D45" w:rsidRDefault="00786BF9">
            <w:pPr>
              <w:pStyle w:val="la2"/>
              <w:rPr>
                <w:rFonts w:ascii="Arial" w:hAnsi="Arial" w:cs="Arial"/>
                <w:sz w:val="20"/>
                <w:szCs w:val="20"/>
              </w:rPr>
            </w:pPr>
            <w:r>
              <w:rPr>
                <w:rFonts w:ascii="Arial" w:hAnsi="Arial" w:cs="Arial"/>
                <w:sz w:val="20"/>
                <w:szCs w:val="20"/>
              </w:rPr>
              <w:t> </w:t>
            </w:r>
          </w:p>
        </w:tc>
        <w:tc>
          <w:tcPr>
            <w:tcW w:w="1284" w:type="dxa"/>
            <w:tcMar>
              <w:top w:w="0" w:type="dxa"/>
              <w:left w:w="144" w:type="dxa"/>
              <w:bottom w:w="0" w:type="dxa"/>
              <w:right w:w="0" w:type="dxa"/>
            </w:tcMar>
            <w:vAlign w:val="bottom"/>
            <w:hideMark/>
          </w:tcPr>
          <w:p w14:paraId="36FA8EE4" w14:textId="77777777" w:rsidR="00572D45" w:rsidRDefault="00786BF9">
            <w:pPr>
              <w:pStyle w:val="la2"/>
              <w:rPr>
                <w:rFonts w:ascii="Arial" w:hAnsi="Arial" w:cs="Arial"/>
                <w:sz w:val="20"/>
                <w:szCs w:val="20"/>
              </w:rPr>
            </w:pPr>
            <w:r>
              <w:rPr>
                <w:rFonts w:ascii="Arial" w:hAnsi="Arial" w:cs="Arial"/>
                <w:sz w:val="20"/>
                <w:szCs w:val="20"/>
              </w:rPr>
              <w:t> </w:t>
            </w:r>
          </w:p>
        </w:tc>
        <w:tc>
          <w:tcPr>
            <w:tcW w:w="1193" w:type="dxa"/>
            <w:tcMar>
              <w:top w:w="0" w:type="dxa"/>
              <w:left w:w="144" w:type="dxa"/>
              <w:bottom w:w="0" w:type="dxa"/>
              <w:right w:w="0" w:type="dxa"/>
            </w:tcMar>
            <w:vAlign w:val="bottom"/>
            <w:hideMark/>
          </w:tcPr>
          <w:p w14:paraId="45489306"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02278332" w14:textId="77777777">
        <w:trPr>
          <w:jc w:val="center"/>
        </w:trPr>
        <w:tc>
          <w:tcPr>
            <w:tcW w:w="7110" w:type="dxa"/>
            <w:hideMark/>
          </w:tcPr>
          <w:p w14:paraId="228D0B4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Included in effectiveness assessment</w:t>
            </w:r>
          </w:p>
        </w:tc>
        <w:tc>
          <w:tcPr>
            <w:tcW w:w="1214" w:type="dxa"/>
            <w:noWrap/>
            <w:tcMar>
              <w:top w:w="0" w:type="dxa"/>
              <w:left w:w="144" w:type="dxa"/>
              <w:bottom w:w="0" w:type="dxa"/>
              <w:right w:w="0" w:type="dxa"/>
            </w:tcMar>
            <w:vAlign w:val="bottom"/>
            <w:hideMark/>
          </w:tcPr>
          <w:p w14:paraId="17F6E443" w14:textId="77777777" w:rsidR="00572D45" w:rsidRDefault="00786BF9">
            <w:pPr>
              <w:pStyle w:val="NormalWeb"/>
              <w:tabs>
                <w:tab w:val="right" w:pos="980"/>
                <w:tab w:val="decimal" w:pos="1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34</w:t>
            </w:r>
            <w:r>
              <w:rPr>
                <w:rFonts w:ascii="Arial" w:hAnsi="Arial" w:cs="Arial"/>
                <w:b/>
                <w:bCs/>
                <w:sz w:val="20"/>
                <w:szCs w:val="20"/>
              </w:rPr>
              <w:tab/>
            </w:r>
          </w:p>
        </w:tc>
        <w:tc>
          <w:tcPr>
            <w:tcW w:w="1284" w:type="dxa"/>
            <w:noWrap/>
            <w:tcMar>
              <w:top w:w="0" w:type="dxa"/>
              <w:left w:w="144" w:type="dxa"/>
              <w:bottom w:w="0" w:type="dxa"/>
              <w:right w:w="0" w:type="dxa"/>
            </w:tcMar>
            <w:vAlign w:val="bottom"/>
            <w:hideMark/>
          </w:tcPr>
          <w:p w14:paraId="759F91AA"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(57</w:t>
            </w:r>
            <w:r>
              <w:rPr>
                <w:rFonts w:ascii="Arial" w:hAnsi="Arial" w:cs="Arial"/>
                <w:sz w:val="20"/>
                <w:szCs w:val="20"/>
              </w:rPr>
              <w:tab/>
              <w:t>)</w:t>
            </w:r>
          </w:p>
        </w:tc>
        <w:tc>
          <w:tcPr>
            <w:tcW w:w="1193" w:type="dxa"/>
            <w:noWrap/>
            <w:tcMar>
              <w:top w:w="0" w:type="dxa"/>
              <w:left w:w="144" w:type="dxa"/>
              <w:bottom w:w="0" w:type="dxa"/>
              <w:right w:w="0" w:type="dxa"/>
            </w:tcMar>
            <w:vAlign w:val="bottom"/>
            <w:hideMark/>
          </w:tcPr>
          <w:p w14:paraId="05A410DC"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34</w:t>
            </w:r>
            <w:r>
              <w:rPr>
                <w:rFonts w:ascii="Arial" w:hAnsi="Arial" w:cs="Arial"/>
                <w:sz w:val="20"/>
                <w:szCs w:val="20"/>
              </w:rPr>
              <w:tab/>
            </w:r>
          </w:p>
        </w:tc>
      </w:tr>
      <w:tr w:rsidR="00572D45" w14:paraId="08A3C298" w14:textId="77777777">
        <w:trPr>
          <w:jc w:val="center"/>
        </w:trPr>
        <w:tc>
          <w:tcPr>
            <w:tcW w:w="10800" w:type="dxa"/>
            <w:gridSpan w:val="4"/>
            <w:tcMar>
              <w:top w:w="0" w:type="dxa"/>
              <w:left w:w="144" w:type="dxa"/>
              <w:bottom w:w="0" w:type="dxa"/>
              <w:right w:w="0" w:type="dxa"/>
            </w:tcMar>
            <w:vAlign w:val="bottom"/>
            <w:hideMark/>
          </w:tcPr>
          <w:p w14:paraId="40E0BC47" w14:textId="77777777" w:rsidR="00572D45" w:rsidRDefault="00786BF9">
            <w:pPr>
              <w:pStyle w:val="rrdsinglerule"/>
              <w:spacing w:before="0"/>
              <w:ind w:hanging="690"/>
              <w:rPr>
                <w:rFonts w:ascii="Arial" w:hAnsi="Arial" w:cs="Arial"/>
                <w:sz w:val="16"/>
                <w:szCs w:val="16"/>
              </w:rPr>
            </w:pPr>
            <w:r>
              <w:rPr>
                <w:rFonts w:ascii="Arial" w:hAnsi="Arial" w:cs="Arial"/>
                <w:sz w:val="16"/>
                <w:szCs w:val="16"/>
              </w:rPr>
              <w:t> </w:t>
            </w:r>
          </w:p>
        </w:tc>
      </w:tr>
    </w:tbl>
    <w:p w14:paraId="0D6D00B0"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NOTE 6</w:t>
      </w:r>
      <w:r>
        <w:rPr>
          <w:rFonts w:ascii="Arial" w:hAnsi="Arial" w:cs="Arial"/>
          <w:caps/>
          <w:sz w:val="20"/>
          <w:szCs w:val="20"/>
          <w:u w:val="single"/>
        </w:rPr>
        <w:t> —</w:t>
      </w:r>
      <w:r>
        <w:rPr>
          <w:rFonts w:ascii="Arial" w:hAnsi="Arial" w:cs="Arial"/>
          <w:sz w:val="20"/>
          <w:szCs w:val="20"/>
          <w:u w:val="single"/>
        </w:rPr>
        <w:t xml:space="preserve"> INVENTORIES </w:t>
      </w:r>
    </w:p>
    <w:p w14:paraId="29C00DA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inventories were as follows: </w:t>
      </w:r>
    </w:p>
    <w:p w14:paraId="47D84523"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828"/>
        <w:gridCol w:w="1526"/>
        <w:gridCol w:w="1446"/>
      </w:tblGrid>
      <w:tr w:rsidR="00572D45" w14:paraId="30824D0F" w14:textId="77777777">
        <w:trPr>
          <w:tblHeader/>
          <w:jc w:val="center"/>
        </w:trPr>
        <w:tc>
          <w:tcPr>
            <w:tcW w:w="10800" w:type="dxa"/>
            <w:gridSpan w:val="3"/>
            <w:vAlign w:val="bottom"/>
            <w:hideMark/>
          </w:tcPr>
          <w:p w14:paraId="4EE1338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r>
      <w:tr w:rsidR="00572D45" w14:paraId="67B9A657" w14:textId="77777777">
        <w:trPr>
          <w:jc w:val="center"/>
        </w:trPr>
        <w:tc>
          <w:tcPr>
            <w:tcW w:w="10800" w:type="dxa"/>
            <w:gridSpan w:val="3"/>
            <w:tcMar>
              <w:top w:w="0" w:type="dxa"/>
              <w:left w:w="144" w:type="dxa"/>
              <w:bottom w:w="0" w:type="dxa"/>
              <w:right w:w="0" w:type="dxa"/>
            </w:tcMar>
            <w:vAlign w:val="bottom"/>
            <w:hideMark/>
          </w:tcPr>
          <w:p w14:paraId="11D306D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52603ED4" w14:textId="77777777">
        <w:trPr>
          <w:trHeight w:val="75"/>
          <w:jc w:val="center"/>
        </w:trPr>
        <w:tc>
          <w:tcPr>
            <w:tcW w:w="7830" w:type="dxa"/>
            <w:vAlign w:val="center"/>
            <w:hideMark/>
          </w:tcPr>
          <w:p w14:paraId="582F41B4" w14:textId="77777777" w:rsidR="00572D45" w:rsidRDefault="00786BF9">
            <w:pPr>
              <w:rPr>
                <w:rFonts w:ascii="Arial" w:hAnsi="Arial" w:cs="Arial"/>
                <w:sz w:val="2"/>
                <w:szCs w:val="2"/>
              </w:rPr>
            </w:pPr>
            <w:r>
              <w:rPr>
                <w:rFonts w:ascii="Arial" w:hAnsi="Arial" w:cs="Arial"/>
                <w:sz w:val="2"/>
                <w:szCs w:val="2"/>
              </w:rPr>
              <w:t> </w:t>
            </w:r>
          </w:p>
        </w:tc>
        <w:tc>
          <w:tcPr>
            <w:tcW w:w="1526" w:type="dxa"/>
            <w:vAlign w:val="center"/>
            <w:hideMark/>
          </w:tcPr>
          <w:p w14:paraId="27F87806" w14:textId="77777777" w:rsidR="00572D45" w:rsidRDefault="00786BF9">
            <w:pPr>
              <w:rPr>
                <w:rFonts w:ascii="Arial" w:hAnsi="Arial" w:cs="Arial"/>
                <w:sz w:val="2"/>
                <w:szCs w:val="2"/>
              </w:rPr>
            </w:pPr>
            <w:r>
              <w:rPr>
                <w:rFonts w:ascii="Arial" w:hAnsi="Arial" w:cs="Arial"/>
                <w:sz w:val="2"/>
                <w:szCs w:val="2"/>
              </w:rPr>
              <w:t> </w:t>
            </w:r>
          </w:p>
        </w:tc>
        <w:tc>
          <w:tcPr>
            <w:tcW w:w="1444" w:type="dxa"/>
            <w:vAlign w:val="center"/>
            <w:hideMark/>
          </w:tcPr>
          <w:p w14:paraId="02214BA9" w14:textId="77777777" w:rsidR="00572D45" w:rsidRDefault="00786BF9">
            <w:pPr>
              <w:rPr>
                <w:rFonts w:ascii="Arial" w:hAnsi="Arial" w:cs="Arial"/>
                <w:sz w:val="2"/>
                <w:szCs w:val="2"/>
              </w:rPr>
            </w:pPr>
            <w:r>
              <w:rPr>
                <w:rFonts w:ascii="Arial" w:hAnsi="Arial" w:cs="Arial"/>
                <w:sz w:val="2"/>
                <w:szCs w:val="2"/>
              </w:rPr>
              <w:t> </w:t>
            </w:r>
          </w:p>
        </w:tc>
      </w:tr>
      <w:tr w:rsidR="00572D45" w14:paraId="7FCBFA80" w14:textId="77777777">
        <w:trPr>
          <w:jc w:val="center"/>
        </w:trPr>
        <w:tc>
          <w:tcPr>
            <w:tcW w:w="7830" w:type="dxa"/>
            <w:vAlign w:val="bottom"/>
            <w:hideMark/>
          </w:tcPr>
          <w:p w14:paraId="515719D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526" w:type="dxa"/>
            <w:tcMar>
              <w:top w:w="0" w:type="dxa"/>
              <w:left w:w="144" w:type="dxa"/>
              <w:bottom w:w="0" w:type="dxa"/>
              <w:right w:w="0" w:type="dxa"/>
            </w:tcMar>
            <w:vAlign w:val="bottom"/>
            <w:hideMark/>
          </w:tcPr>
          <w:p w14:paraId="1587413F"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444" w:type="dxa"/>
            <w:tcMar>
              <w:top w:w="0" w:type="dxa"/>
              <w:left w:w="144" w:type="dxa"/>
              <w:bottom w:w="0" w:type="dxa"/>
              <w:right w:w="0" w:type="dxa"/>
            </w:tcMar>
            <w:vAlign w:val="bottom"/>
            <w:hideMark/>
          </w:tcPr>
          <w:p w14:paraId="00DED632" w14:textId="77777777" w:rsidR="00572D45" w:rsidRDefault="00786BF9">
            <w:pPr>
              <w:ind w:right="90"/>
              <w:jc w:val="right"/>
              <w:rPr>
                <w:rFonts w:ascii="Arial" w:hAnsi="Arial" w:cs="Arial"/>
                <w:sz w:val="16"/>
                <w:szCs w:val="16"/>
              </w:rPr>
            </w:pPr>
            <w:r>
              <w:rPr>
                <w:rFonts w:ascii="Arial" w:hAnsi="Arial" w:cs="Arial"/>
                <w:b/>
                <w:bCs/>
                <w:sz w:val="16"/>
                <w:szCs w:val="16"/>
              </w:rPr>
              <w:t>2022</w:t>
            </w:r>
          </w:p>
        </w:tc>
      </w:tr>
      <w:tr w:rsidR="00572D45" w14:paraId="2F7A0926" w14:textId="77777777">
        <w:trPr>
          <w:trHeight w:val="75"/>
          <w:jc w:val="center"/>
        </w:trPr>
        <w:tc>
          <w:tcPr>
            <w:tcW w:w="7830" w:type="dxa"/>
            <w:vAlign w:val="center"/>
            <w:hideMark/>
          </w:tcPr>
          <w:p w14:paraId="4F560580" w14:textId="77777777" w:rsidR="00572D45" w:rsidRDefault="00786BF9">
            <w:pPr>
              <w:rPr>
                <w:rFonts w:ascii="Arial" w:hAnsi="Arial" w:cs="Arial"/>
                <w:sz w:val="2"/>
                <w:szCs w:val="2"/>
              </w:rPr>
            </w:pPr>
            <w:r>
              <w:rPr>
                <w:rFonts w:ascii="Arial" w:hAnsi="Arial" w:cs="Arial"/>
                <w:sz w:val="2"/>
                <w:szCs w:val="2"/>
              </w:rPr>
              <w:t> </w:t>
            </w:r>
          </w:p>
        </w:tc>
        <w:tc>
          <w:tcPr>
            <w:tcW w:w="1526" w:type="dxa"/>
            <w:vAlign w:val="center"/>
            <w:hideMark/>
          </w:tcPr>
          <w:p w14:paraId="321DCE67" w14:textId="77777777" w:rsidR="00572D45" w:rsidRDefault="00786BF9">
            <w:pPr>
              <w:rPr>
                <w:rFonts w:ascii="Arial" w:hAnsi="Arial" w:cs="Arial"/>
                <w:sz w:val="2"/>
                <w:szCs w:val="2"/>
              </w:rPr>
            </w:pPr>
            <w:r>
              <w:rPr>
                <w:rFonts w:ascii="Arial" w:hAnsi="Arial" w:cs="Arial"/>
                <w:sz w:val="2"/>
                <w:szCs w:val="2"/>
              </w:rPr>
              <w:t> </w:t>
            </w:r>
          </w:p>
        </w:tc>
        <w:tc>
          <w:tcPr>
            <w:tcW w:w="1444" w:type="dxa"/>
            <w:vAlign w:val="center"/>
            <w:hideMark/>
          </w:tcPr>
          <w:p w14:paraId="3C840329" w14:textId="77777777" w:rsidR="00572D45" w:rsidRDefault="00786BF9">
            <w:pPr>
              <w:rPr>
                <w:rFonts w:ascii="Arial" w:hAnsi="Arial" w:cs="Arial"/>
                <w:sz w:val="2"/>
                <w:szCs w:val="2"/>
              </w:rPr>
            </w:pPr>
            <w:r>
              <w:rPr>
                <w:rFonts w:ascii="Arial" w:hAnsi="Arial" w:cs="Arial"/>
                <w:sz w:val="2"/>
                <w:szCs w:val="2"/>
              </w:rPr>
              <w:t> </w:t>
            </w:r>
          </w:p>
        </w:tc>
      </w:tr>
      <w:tr w:rsidR="00572D45" w14:paraId="5DB43B0F" w14:textId="77777777">
        <w:trPr>
          <w:jc w:val="center"/>
        </w:trPr>
        <w:tc>
          <w:tcPr>
            <w:tcW w:w="7830" w:type="dxa"/>
            <w:hideMark/>
          </w:tcPr>
          <w:p w14:paraId="77BDB4B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Raw materials</w:t>
            </w:r>
          </w:p>
        </w:tc>
        <w:tc>
          <w:tcPr>
            <w:tcW w:w="1526" w:type="dxa"/>
            <w:noWrap/>
            <w:tcMar>
              <w:top w:w="0" w:type="dxa"/>
              <w:left w:w="144" w:type="dxa"/>
              <w:bottom w:w="0" w:type="dxa"/>
              <w:right w:w="0" w:type="dxa"/>
            </w:tcMar>
            <w:vAlign w:val="bottom"/>
            <w:hideMark/>
          </w:tcPr>
          <w:p w14:paraId="43C9EBDA"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709</w:t>
            </w:r>
            <w:r>
              <w:rPr>
                <w:rFonts w:ascii="Arial" w:hAnsi="Arial" w:cs="Arial"/>
                <w:b/>
                <w:bCs/>
                <w:sz w:val="20"/>
                <w:szCs w:val="20"/>
              </w:rPr>
              <w:tab/>
            </w:r>
          </w:p>
        </w:tc>
        <w:tc>
          <w:tcPr>
            <w:tcW w:w="1444" w:type="dxa"/>
            <w:noWrap/>
            <w:tcMar>
              <w:top w:w="0" w:type="dxa"/>
              <w:left w:w="144" w:type="dxa"/>
              <w:bottom w:w="0" w:type="dxa"/>
              <w:right w:w="0" w:type="dxa"/>
            </w:tcMar>
            <w:vAlign w:val="bottom"/>
            <w:hideMark/>
          </w:tcPr>
          <w:p w14:paraId="3469E649"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1,144</w:t>
            </w:r>
            <w:r>
              <w:rPr>
                <w:rFonts w:ascii="Arial" w:hAnsi="Arial" w:cs="Arial"/>
                <w:sz w:val="20"/>
                <w:szCs w:val="20"/>
              </w:rPr>
              <w:tab/>
            </w:r>
          </w:p>
        </w:tc>
      </w:tr>
      <w:tr w:rsidR="00572D45" w14:paraId="69F48487" w14:textId="77777777">
        <w:trPr>
          <w:jc w:val="center"/>
        </w:trPr>
        <w:tc>
          <w:tcPr>
            <w:tcW w:w="7830" w:type="dxa"/>
            <w:hideMark/>
          </w:tcPr>
          <w:p w14:paraId="664AA5A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Work in process</w:t>
            </w:r>
          </w:p>
        </w:tc>
        <w:tc>
          <w:tcPr>
            <w:tcW w:w="1526" w:type="dxa"/>
            <w:noWrap/>
            <w:tcMar>
              <w:top w:w="0" w:type="dxa"/>
              <w:left w:w="144" w:type="dxa"/>
              <w:bottom w:w="0" w:type="dxa"/>
              <w:right w:w="0" w:type="dxa"/>
            </w:tcMar>
            <w:vAlign w:val="bottom"/>
            <w:hideMark/>
          </w:tcPr>
          <w:p w14:paraId="58C21DDC"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b/>
                <w:bCs/>
                <w:sz w:val="20"/>
                <w:szCs w:val="20"/>
              </w:rPr>
              <w:tab/>
              <w:t>23</w:t>
            </w:r>
            <w:r>
              <w:rPr>
                <w:rFonts w:ascii="Arial" w:hAnsi="Arial" w:cs="Arial"/>
                <w:b/>
                <w:bCs/>
                <w:sz w:val="20"/>
                <w:szCs w:val="20"/>
              </w:rPr>
              <w:tab/>
            </w:r>
          </w:p>
        </w:tc>
        <w:tc>
          <w:tcPr>
            <w:tcW w:w="1444" w:type="dxa"/>
            <w:noWrap/>
            <w:tcMar>
              <w:top w:w="0" w:type="dxa"/>
              <w:left w:w="144" w:type="dxa"/>
              <w:bottom w:w="0" w:type="dxa"/>
              <w:right w:w="0" w:type="dxa"/>
            </w:tcMar>
            <w:vAlign w:val="bottom"/>
            <w:hideMark/>
          </w:tcPr>
          <w:p w14:paraId="2A00561E"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ab/>
              <w:t>82</w:t>
            </w:r>
            <w:r>
              <w:rPr>
                <w:rFonts w:ascii="Arial" w:hAnsi="Arial" w:cs="Arial"/>
                <w:sz w:val="20"/>
                <w:szCs w:val="20"/>
              </w:rPr>
              <w:tab/>
            </w:r>
          </w:p>
        </w:tc>
      </w:tr>
      <w:tr w:rsidR="00572D45" w14:paraId="2D1CFB56" w14:textId="77777777">
        <w:trPr>
          <w:jc w:val="center"/>
        </w:trPr>
        <w:tc>
          <w:tcPr>
            <w:tcW w:w="7830" w:type="dxa"/>
            <w:hideMark/>
          </w:tcPr>
          <w:p w14:paraId="648D21C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Finished goods</w:t>
            </w:r>
          </w:p>
        </w:tc>
        <w:tc>
          <w:tcPr>
            <w:tcW w:w="1526" w:type="dxa"/>
            <w:noWrap/>
            <w:tcMar>
              <w:top w:w="0" w:type="dxa"/>
              <w:left w:w="144" w:type="dxa"/>
              <w:bottom w:w="0" w:type="dxa"/>
              <w:right w:w="0" w:type="dxa"/>
            </w:tcMar>
            <w:vAlign w:val="bottom"/>
            <w:hideMark/>
          </w:tcPr>
          <w:p w14:paraId="1554ECD7"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b/>
                <w:bCs/>
                <w:sz w:val="20"/>
                <w:szCs w:val="20"/>
              </w:rPr>
              <w:tab/>
              <w:t>1,768</w:t>
            </w:r>
            <w:r>
              <w:rPr>
                <w:rFonts w:ascii="Arial" w:hAnsi="Arial" w:cs="Arial"/>
                <w:b/>
                <w:bCs/>
                <w:sz w:val="20"/>
                <w:szCs w:val="20"/>
              </w:rPr>
              <w:tab/>
            </w:r>
          </w:p>
        </w:tc>
        <w:tc>
          <w:tcPr>
            <w:tcW w:w="1444" w:type="dxa"/>
            <w:noWrap/>
            <w:tcMar>
              <w:top w:w="0" w:type="dxa"/>
              <w:left w:w="144" w:type="dxa"/>
              <w:bottom w:w="0" w:type="dxa"/>
              <w:right w:w="0" w:type="dxa"/>
            </w:tcMar>
            <w:vAlign w:val="bottom"/>
            <w:hideMark/>
          </w:tcPr>
          <w:p w14:paraId="760EB404"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ab/>
              <w:t>2,516</w:t>
            </w:r>
            <w:r>
              <w:rPr>
                <w:rFonts w:ascii="Arial" w:hAnsi="Arial" w:cs="Arial"/>
                <w:sz w:val="20"/>
                <w:szCs w:val="20"/>
              </w:rPr>
              <w:tab/>
            </w:r>
          </w:p>
        </w:tc>
      </w:tr>
      <w:tr w:rsidR="00572D45" w14:paraId="6923B998" w14:textId="77777777">
        <w:trPr>
          <w:jc w:val="center"/>
        </w:trPr>
        <w:tc>
          <w:tcPr>
            <w:tcW w:w="9354" w:type="dxa"/>
            <w:gridSpan w:val="2"/>
            <w:tcMar>
              <w:top w:w="0" w:type="dxa"/>
              <w:left w:w="144" w:type="dxa"/>
              <w:bottom w:w="0" w:type="dxa"/>
              <w:right w:w="0" w:type="dxa"/>
            </w:tcMar>
            <w:vAlign w:val="bottom"/>
            <w:hideMark/>
          </w:tcPr>
          <w:p w14:paraId="4BE2CBB6"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46" w:type="dxa"/>
            <w:tcMar>
              <w:top w:w="0" w:type="dxa"/>
              <w:left w:w="144" w:type="dxa"/>
              <w:bottom w:w="0" w:type="dxa"/>
              <w:right w:w="0" w:type="dxa"/>
            </w:tcMar>
            <w:vAlign w:val="bottom"/>
            <w:hideMark/>
          </w:tcPr>
          <w:p w14:paraId="56ADEB2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4B1E393" w14:textId="77777777">
        <w:trPr>
          <w:jc w:val="center"/>
        </w:trPr>
        <w:tc>
          <w:tcPr>
            <w:tcW w:w="7830" w:type="dxa"/>
            <w:hideMark/>
          </w:tcPr>
          <w:p w14:paraId="1A93E86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526" w:type="dxa"/>
            <w:noWrap/>
            <w:tcMar>
              <w:top w:w="0" w:type="dxa"/>
              <w:left w:w="144" w:type="dxa"/>
              <w:bottom w:w="0" w:type="dxa"/>
              <w:right w:w="0" w:type="dxa"/>
            </w:tcMar>
            <w:vAlign w:val="bottom"/>
            <w:hideMark/>
          </w:tcPr>
          <w:p w14:paraId="37480F70"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    2,500</w:t>
            </w:r>
            <w:r>
              <w:rPr>
                <w:rFonts w:ascii="Arial" w:hAnsi="Arial" w:cs="Arial"/>
                <w:b/>
                <w:bCs/>
                <w:sz w:val="20"/>
                <w:szCs w:val="20"/>
              </w:rPr>
              <w:tab/>
            </w:r>
          </w:p>
        </w:tc>
        <w:tc>
          <w:tcPr>
            <w:tcW w:w="1444" w:type="dxa"/>
            <w:noWrap/>
            <w:tcMar>
              <w:top w:w="0" w:type="dxa"/>
              <w:left w:w="144" w:type="dxa"/>
              <w:bottom w:w="0" w:type="dxa"/>
              <w:right w:w="0" w:type="dxa"/>
            </w:tcMar>
            <w:vAlign w:val="bottom"/>
            <w:hideMark/>
          </w:tcPr>
          <w:p w14:paraId="628508DD"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    3,742</w:t>
            </w:r>
            <w:r>
              <w:rPr>
                <w:rFonts w:ascii="Arial" w:hAnsi="Arial" w:cs="Arial"/>
                <w:sz w:val="20"/>
                <w:szCs w:val="20"/>
              </w:rPr>
              <w:tab/>
            </w:r>
          </w:p>
        </w:tc>
      </w:tr>
      <w:tr w:rsidR="00572D45" w14:paraId="6B9FDBCB" w14:textId="77777777">
        <w:trPr>
          <w:jc w:val="center"/>
        </w:trPr>
        <w:tc>
          <w:tcPr>
            <w:tcW w:w="7830" w:type="dxa"/>
            <w:tcMar>
              <w:top w:w="0" w:type="dxa"/>
              <w:left w:w="144" w:type="dxa"/>
              <w:bottom w:w="0" w:type="dxa"/>
              <w:right w:w="0" w:type="dxa"/>
            </w:tcMar>
            <w:vAlign w:val="bottom"/>
            <w:hideMark/>
          </w:tcPr>
          <w:p w14:paraId="57743759" w14:textId="77777777" w:rsidR="00572D45" w:rsidRDefault="00786BF9">
            <w:pPr>
              <w:pStyle w:val="la2"/>
              <w:rPr>
                <w:rFonts w:ascii="Arial" w:hAnsi="Arial" w:cs="Arial"/>
                <w:sz w:val="20"/>
                <w:szCs w:val="20"/>
              </w:rPr>
            </w:pPr>
            <w:r>
              <w:rPr>
                <w:rFonts w:ascii="Arial" w:hAnsi="Arial" w:cs="Arial"/>
                <w:sz w:val="20"/>
                <w:szCs w:val="20"/>
              </w:rPr>
              <w:t> </w:t>
            </w:r>
          </w:p>
        </w:tc>
        <w:tc>
          <w:tcPr>
            <w:tcW w:w="1526" w:type="dxa"/>
            <w:tcMar>
              <w:top w:w="0" w:type="dxa"/>
              <w:left w:w="144" w:type="dxa"/>
              <w:bottom w:w="0" w:type="dxa"/>
              <w:right w:w="0" w:type="dxa"/>
            </w:tcMar>
            <w:vAlign w:val="bottom"/>
            <w:hideMark/>
          </w:tcPr>
          <w:p w14:paraId="207C2CF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44" w:type="dxa"/>
            <w:tcMar>
              <w:top w:w="0" w:type="dxa"/>
              <w:left w:w="144" w:type="dxa"/>
              <w:bottom w:w="0" w:type="dxa"/>
              <w:right w:w="0" w:type="dxa"/>
            </w:tcMar>
            <w:vAlign w:val="bottom"/>
            <w:hideMark/>
          </w:tcPr>
          <w:p w14:paraId="56D6058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6EBFF853" w14:textId="77777777" w:rsidR="00572D45" w:rsidRDefault="00786BF9">
      <w:pPr>
        <w:pStyle w:val="NormalWeb"/>
        <w:spacing w:before="270" w:beforeAutospacing="0" w:after="0" w:afterAutospacing="0"/>
        <w:jc w:val="both"/>
        <w:rPr>
          <w:sz w:val="2"/>
          <w:szCs w:val="2"/>
        </w:rPr>
      </w:pPr>
      <w:r>
        <w:rPr>
          <w:sz w:val="2"/>
          <w:szCs w:val="2"/>
        </w:rPr>
        <w:t> </w:t>
      </w:r>
    </w:p>
    <w:p w14:paraId="55A67279"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NOTE 7 — PROPERTY AND EQUIPMENT </w:t>
      </w:r>
    </w:p>
    <w:p w14:paraId="6D82829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property and equipment were as follows: </w:t>
      </w:r>
    </w:p>
    <w:p w14:paraId="42D7E31F"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8099"/>
        <w:gridCol w:w="1442"/>
        <w:gridCol w:w="1259"/>
      </w:tblGrid>
      <w:tr w:rsidR="00572D45" w14:paraId="42E2A630" w14:textId="77777777">
        <w:trPr>
          <w:tblHeader/>
          <w:jc w:val="center"/>
        </w:trPr>
        <w:tc>
          <w:tcPr>
            <w:tcW w:w="10800" w:type="dxa"/>
            <w:gridSpan w:val="3"/>
            <w:vAlign w:val="bottom"/>
            <w:hideMark/>
          </w:tcPr>
          <w:p w14:paraId="6F30EC3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r>
      <w:tr w:rsidR="00572D45" w14:paraId="1E80BF16" w14:textId="77777777">
        <w:trPr>
          <w:jc w:val="center"/>
        </w:trPr>
        <w:tc>
          <w:tcPr>
            <w:tcW w:w="10800" w:type="dxa"/>
            <w:gridSpan w:val="3"/>
            <w:tcMar>
              <w:top w:w="0" w:type="dxa"/>
              <w:left w:w="144" w:type="dxa"/>
              <w:bottom w:w="0" w:type="dxa"/>
              <w:right w:w="0" w:type="dxa"/>
            </w:tcMar>
            <w:vAlign w:val="bottom"/>
            <w:hideMark/>
          </w:tcPr>
          <w:p w14:paraId="0C0E5FE0"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289DBF81" w14:textId="77777777">
        <w:trPr>
          <w:trHeight w:val="75"/>
          <w:jc w:val="center"/>
        </w:trPr>
        <w:tc>
          <w:tcPr>
            <w:tcW w:w="8100" w:type="dxa"/>
            <w:vAlign w:val="center"/>
            <w:hideMark/>
          </w:tcPr>
          <w:p w14:paraId="4C2F76FF" w14:textId="77777777" w:rsidR="00572D45" w:rsidRDefault="00786BF9">
            <w:pPr>
              <w:rPr>
                <w:rFonts w:ascii="Arial" w:hAnsi="Arial" w:cs="Arial"/>
                <w:sz w:val="2"/>
                <w:szCs w:val="2"/>
              </w:rPr>
            </w:pPr>
            <w:r>
              <w:rPr>
                <w:rFonts w:ascii="Arial" w:hAnsi="Arial" w:cs="Arial"/>
                <w:sz w:val="2"/>
                <w:szCs w:val="2"/>
              </w:rPr>
              <w:t> </w:t>
            </w:r>
          </w:p>
        </w:tc>
        <w:tc>
          <w:tcPr>
            <w:tcW w:w="1442" w:type="dxa"/>
            <w:vAlign w:val="center"/>
            <w:hideMark/>
          </w:tcPr>
          <w:p w14:paraId="53F503D4" w14:textId="77777777" w:rsidR="00572D45" w:rsidRDefault="00786BF9">
            <w:pPr>
              <w:rPr>
                <w:rFonts w:ascii="Arial" w:hAnsi="Arial" w:cs="Arial"/>
                <w:sz w:val="2"/>
                <w:szCs w:val="2"/>
              </w:rPr>
            </w:pPr>
            <w:r>
              <w:rPr>
                <w:rFonts w:ascii="Arial" w:hAnsi="Arial" w:cs="Arial"/>
                <w:sz w:val="2"/>
                <w:szCs w:val="2"/>
              </w:rPr>
              <w:t> </w:t>
            </w:r>
          </w:p>
        </w:tc>
        <w:tc>
          <w:tcPr>
            <w:tcW w:w="1258" w:type="dxa"/>
            <w:vAlign w:val="center"/>
            <w:hideMark/>
          </w:tcPr>
          <w:p w14:paraId="79A0CB22" w14:textId="77777777" w:rsidR="00572D45" w:rsidRDefault="00786BF9">
            <w:pPr>
              <w:rPr>
                <w:rFonts w:ascii="Arial" w:hAnsi="Arial" w:cs="Arial"/>
                <w:sz w:val="2"/>
                <w:szCs w:val="2"/>
              </w:rPr>
            </w:pPr>
            <w:r>
              <w:rPr>
                <w:rFonts w:ascii="Arial" w:hAnsi="Arial" w:cs="Arial"/>
                <w:sz w:val="2"/>
                <w:szCs w:val="2"/>
              </w:rPr>
              <w:t> </w:t>
            </w:r>
          </w:p>
        </w:tc>
      </w:tr>
      <w:tr w:rsidR="00572D45" w14:paraId="0A95FE97" w14:textId="77777777">
        <w:trPr>
          <w:jc w:val="center"/>
        </w:trPr>
        <w:tc>
          <w:tcPr>
            <w:tcW w:w="8100" w:type="dxa"/>
            <w:vAlign w:val="bottom"/>
            <w:hideMark/>
          </w:tcPr>
          <w:p w14:paraId="46C87DE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442" w:type="dxa"/>
            <w:tcMar>
              <w:top w:w="0" w:type="dxa"/>
              <w:left w:w="144" w:type="dxa"/>
              <w:bottom w:w="0" w:type="dxa"/>
              <w:right w:w="0" w:type="dxa"/>
            </w:tcMar>
            <w:vAlign w:val="bottom"/>
            <w:hideMark/>
          </w:tcPr>
          <w:p w14:paraId="14939A35"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258" w:type="dxa"/>
            <w:tcMar>
              <w:top w:w="0" w:type="dxa"/>
              <w:left w:w="144" w:type="dxa"/>
              <w:bottom w:w="0" w:type="dxa"/>
              <w:right w:w="0" w:type="dxa"/>
            </w:tcMar>
            <w:vAlign w:val="bottom"/>
            <w:hideMark/>
          </w:tcPr>
          <w:p w14:paraId="7D8FA410" w14:textId="77777777" w:rsidR="00572D45" w:rsidRDefault="00786BF9">
            <w:pPr>
              <w:ind w:right="90"/>
              <w:jc w:val="right"/>
              <w:rPr>
                <w:rFonts w:ascii="Arial" w:hAnsi="Arial" w:cs="Arial"/>
                <w:sz w:val="16"/>
                <w:szCs w:val="16"/>
              </w:rPr>
            </w:pPr>
            <w:r>
              <w:rPr>
                <w:rFonts w:ascii="Arial" w:hAnsi="Arial" w:cs="Arial"/>
                <w:b/>
                <w:bCs/>
                <w:sz w:val="16"/>
                <w:szCs w:val="16"/>
              </w:rPr>
              <w:t>2022</w:t>
            </w:r>
          </w:p>
        </w:tc>
      </w:tr>
      <w:tr w:rsidR="00572D45" w14:paraId="53305979" w14:textId="77777777">
        <w:trPr>
          <w:trHeight w:val="75"/>
          <w:jc w:val="center"/>
        </w:trPr>
        <w:tc>
          <w:tcPr>
            <w:tcW w:w="8100" w:type="dxa"/>
            <w:vAlign w:val="center"/>
            <w:hideMark/>
          </w:tcPr>
          <w:p w14:paraId="3754953D" w14:textId="77777777" w:rsidR="00572D45" w:rsidRDefault="00786BF9">
            <w:pPr>
              <w:rPr>
                <w:rFonts w:ascii="Arial" w:hAnsi="Arial" w:cs="Arial"/>
                <w:sz w:val="2"/>
                <w:szCs w:val="2"/>
              </w:rPr>
            </w:pPr>
            <w:r>
              <w:rPr>
                <w:rFonts w:ascii="Arial" w:hAnsi="Arial" w:cs="Arial"/>
                <w:sz w:val="2"/>
                <w:szCs w:val="2"/>
              </w:rPr>
              <w:t> </w:t>
            </w:r>
          </w:p>
        </w:tc>
        <w:tc>
          <w:tcPr>
            <w:tcW w:w="1442" w:type="dxa"/>
            <w:vAlign w:val="center"/>
            <w:hideMark/>
          </w:tcPr>
          <w:p w14:paraId="42EE0958" w14:textId="77777777" w:rsidR="00572D45" w:rsidRDefault="00786BF9">
            <w:pPr>
              <w:rPr>
                <w:rFonts w:ascii="Arial" w:hAnsi="Arial" w:cs="Arial"/>
                <w:sz w:val="2"/>
                <w:szCs w:val="2"/>
              </w:rPr>
            </w:pPr>
            <w:r>
              <w:rPr>
                <w:rFonts w:ascii="Arial" w:hAnsi="Arial" w:cs="Arial"/>
                <w:sz w:val="2"/>
                <w:szCs w:val="2"/>
              </w:rPr>
              <w:t> </w:t>
            </w:r>
          </w:p>
        </w:tc>
        <w:tc>
          <w:tcPr>
            <w:tcW w:w="1258" w:type="dxa"/>
            <w:vAlign w:val="center"/>
            <w:hideMark/>
          </w:tcPr>
          <w:p w14:paraId="40E95A0C" w14:textId="77777777" w:rsidR="00572D45" w:rsidRDefault="00786BF9">
            <w:pPr>
              <w:rPr>
                <w:rFonts w:ascii="Arial" w:hAnsi="Arial" w:cs="Arial"/>
                <w:sz w:val="2"/>
                <w:szCs w:val="2"/>
              </w:rPr>
            </w:pPr>
            <w:r>
              <w:rPr>
                <w:rFonts w:ascii="Arial" w:hAnsi="Arial" w:cs="Arial"/>
                <w:sz w:val="2"/>
                <w:szCs w:val="2"/>
              </w:rPr>
              <w:t> </w:t>
            </w:r>
          </w:p>
        </w:tc>
      </w:tr>
      <w:tr w:rsidR="00572D45" w14:paraId="56D72E38" w14:textId="77777777">
        <w:trPr>
          <w:jc w:val="center"/>
        </w:trPr>
        <w:tc>
          <w:tcPr>
            <w:tcW w:w="8100" w:type="dxa"/>
            <w:hideMark/>
          </w:tcPr>
          <w:p w14:paraId="00E54C0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Land</w:t>
            </w:r>
          </w:p>
        </w:tc>
        <w:tc>
          <w:tcPr>
            <w:tcW w:w="1442" w:type="dxa"/>
            <w:noWrap/>
            <w:tcMar>
              <w:top w:w="0" w:type="dxa"/>
              <w:left w:w="144" w:type="dxa"/>
              <w:bottom w:w="0" w:type="dxa"/>
              <w:right w:w="0" w:type="dxa"/>
            </w:tcMar>
            <w:vAlign w:val="bottom"/>
            <w:hideMark/>
          </w:tcPr>
          <w:p w14:paraId="77A17C0E"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5,683</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0921200C"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4,734</w:t>
            </w:r>
            <w:r>
              <w:rPr>
                <w:rFonts w:ascii="Arial" w:hAnsi="Arial" w:cs="Arial"/>
                <w:sz w:val="20"/>
                <w:szCs w:val="20"/>
              </w:rPr>
              <w:tab/>
            </w:r>
          </w:p>
        </w:tc>
      </w:tr>
      <w:tr w:rsidR="00572D45" w14:paraId="0225ED43" w14:textId="77777777">
        <w:trPr>
          <w:jc w:val="center"/>
        </w:trPr>
        <w:tc>
          <w:tcPr>
            <w:tcW w:w="8100" w:type="dxa"/>
            <w:hideMark/>
          </w:tcPr>
          <w:p w14:paraId="18150D9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Buildings and improvements</w:t>
            </w:r>
          </w:p>
        </w:tc>
        <w:tc>
          <w:tcPr>
            <w:tcW w:w="1442" w:type="dxa"/>
            <w:noWrap/>
            <w:tcMar>
              <w:top w:w="0" w:type="dxa"/>
              <w:left w:w="144" w:type="dxa"/>
              <w:bottom w:w="0" w:type="dxa"/>
              <w:right w:w="0" w:type="dxa"/>
            </w:tcMar>
            <w:vAlign w:val="bottom"/>
            <w:hideMark/>
          </w:tcPr>
          <w:p w14:paraId="7AB6F4E7"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68,465</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57DE31B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55,014</w:t>
            </w:r>
            <w:r>
              <w:rPr>
                <w:rFonts w:ascii="Arial" w:hAnsi="Arial" w:cs="Arial"/>
                <w:sz w:val="20"/>
                <w:szCs w:val="20"/>
              </w:rPr>
              <w:tab/>
            </w:r>
          </w:p>
        </w:tc>
      </w:tr>
      <w:tr w:rsidR="00572D45" w14:paraId="52B6CF7A" w14:textId="77777777">
        <w:trPr>
          <w:jc w:val="center"/>
        </w:trPr>
        <w:tc>
          <w:tcPr>
            <w:tcW w:w="8100" w:type="dxa"/>
            <w:hideMark/>
          </w:tcPr>
          <w:p w14:paraId="040BC42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Leasehold improvements</w:t>
            </w:r>
          </w:p>
        </w:tc>
        <w:tc>
          <w:tcPr>
            <w:tcW w:w="1442" w:type="dxa"/>
            <w:noWrap/>
            <w:tcMar>
              <w:top w:w="0" w:type="dxa"/>
              <w:left w:w="144" w:type="dxa"/>
              <w:bottom w:w="0" w:type="dxa"/>
              <w:right w:w="0" w:type="dxa"/>
            </w:tcMar>
            <w:vAlign w:val="bottom"/>
            <w:hideMark/>
          </w:tcPr>
          <w:p w14:paraId="527121C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8,537</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592A9C3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7,819</w:t>
            </w:r>
            <w:r>
              <w:rPr>
                <w:rFonts w:ascii="Arial" w:hAnsi="Arial" w:cs="Arial"/>
                <w:sz w:val="20"/>
                <w:szCs w:val="20"/>
              </w:rPr>
              <w:tab/>
            </w:r>
          </w:p>
        </w:tc>
      </w:tr>
      <w:tr w:rsidR="00572D45" w14:paraId="3C8D3CEC" w14:textId="77777777">
        <w:trPr>
          <w:jc w:val="center"/>
        </w:trPr>
        <w:tc>
          <w:tcPr>
            <w:tcW w:w="8100" w:type="dxa"/>
            <w:hideMark/>
          </w:tcPr>
          <w:p w14:paraId="4A4266B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Computer equipment and software</w:t>
            </w:r>
          </w:p>
        </w:tc>
        <w:tc>
          <w:tcPr>
            <w:tcW w:w="1442" w:type="dxa"/>
            <w:noWrap/>
            <w:tcMar>
              <w:top w:w="0" w:type="dxa"/>
              <w:left w:w="144" w:type="dxa"/>
              <w:bottom w:w="0" w:type="dxa"/>
              <w:right w:w="0" w:type="dxa"/>
            </w:tcMar>
            <w:vAlign w:val="bottom"/>
            <w:hideMark/>
          </w:tcPr>
          <w:p w14:paraId="706A794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74,961</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3FBC797B"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60,631</w:t>
            </w:r>
            <w:r>
              <w:rPr>
                <w:rFonts w:ascii="Arial" w:hAnsi="Arial" w:cs="Arial"/>
                <w:sz w:val="20"/>
                <w:szCs w:val="20"/>
              </w:rPr>
              <w:tab/>
            </w:r>
          </w:p>
        </w:tc>
      </w:tr>
      <w:tr w:rsidR="00572D45" w14:paraId="321DB825" w14:textId="77777777">
        <w:trPr>
          <w:jc w:val="center"/>
        </w:trPr>
        <w:tc>
          <w:tcPr>
            <w:tcW w:w="8100" w:type="dxa"/>
            <w:hideMark/>
          </w:tcPr>
          <w:p w14:paraId="1167106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Furniture and equipment</w:t>
            </w:r>
          </w:p>
        </w:tc>
        <w:tc>
          <w:tcPr>
            <w:tcW w:w="1442" w:type="dxa"/>
            <w:noWrap/>
            <w:tcMar>
              <w:top w:w="0" w:type="dxa"/>
              <w:left w:w="144" w:type="dxa"/>
              <w:bottom w:w="0" w:type="dxa"/>
              <w:right w:w="0" w:type="dxa"/>
            </w:tcMar>
            <w:vAlign w:val="bottom"/>
            <w:hideMark/>
          </w:tcPr>
          <w:p w14:paraId="39EC79F6"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6,246</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400F9D98"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5,860</w:t>
            </w:r>
            <w:r>
              <w:rPr>
                <w:rFonts w:ascii="Arial" w:hAnsi="Arial" w:cs="Arial"/>
                <w:sz w:val="20"/>
                <w:szCs w:val="20"/>
              </w:rPr>
              <w:tab/>
            </w:r>
          </w:p>
        </w:tc>
      </w:tr>
      <w:tr w:rsidR="00572D45" w14:paraId="48052C03" w14:textId="77777777">
        <w:trPr>
          <w:jc w:val="center"/>
        </w:trPr>
        <w:tc>
          <w:tcPr>
            <w:tcW w:w="9541" w:type="dxa"/>
            <w:gridSpan w:val="2"/>
            <w:tcMar>
              <w:top w:w="0" w:type="dxa"/>
              <w:left w:w="144" w:type="dxa"/>
              <w:bottom w:w="0" w:type="dxa"/>
              <w:right w:w="0" w:type="dxa"/>
            </w:tcMar>
            <w:vAlign w:val="bottom"/>
            <w:hideMark/>
          </w:tcPr>
          <w:p w14:paraId="392E3ACF"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259" w:type="dxa"/>
            <w:tcMar>
              <w:top w:w="0" w:type="dxa"/>
              <w:left w:w="144" w:type="dxa"/>
              <w:bottom w:w="0" w:type="dxa"/>
              <w:right w:w="0" w:type="dxa"/>
            </w:tcMar>
            <w:vAlign w:val="bottom"/>
            <w:hideMark/>
          </w:tcPr>
          <w:p w14:paraId="3D92E91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BDCBF2E" w14:textId="77777777">
        <w:trPr>
          <w:jc w:val="center"/>
        </w:trPr>
        <w:tc>
          <w:tcPr>
            <w:tcW w:w="8100" w:type="dxa"/>
            <w:hideMark/>
          </w:tcPr>
          <w:p w14:paraId="0976575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at cost</w:t>
            </w:r>
          </w:p>
        </w:tc>
        <w:tc>
          <w:tcPr>
            <w:tcW w:w="1442" w:type="dxa"/>
            <w:noWrap/>
            <w:tcMar>
              <w:top w:w="0" w:type="dxa"/>
              <w:left w:w="144" w:type="dxa"/>
              <w:bottom w:w="0" w:type="dxa"/>
              <w:right w:w="0" w:type="dxa"/>
            </w:tcMar>
            <w:vAlign w:val="bottom"/>
            <w:hideMark/>
          </w:tcPr>
          <w:p w14:paraId="1C008B4E"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 163,892</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5BECF0BF"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134,058</w:t>
            </w:r>
            <w:r>
              <w:rPr>
                <w:rFonts w:ascii="Arial" w:hAnsi="Arial" w:cs="Arial"/>
                <w:sz w:val="20"/>
                <w:szCs w:val="20"/>
              </w:rPr>
              <w:tab/>
            </w:r>
          </w:p>
        </w:tc>
      </w:tr>
      <w:tr w:rsidR="00572D45" w14:paraId="01E74C2B" w14:textId="77777777">
        <w:trPr>
          <w:jc w:val="center"/>
        </w:trPr>
        <w:tc>
          <w:tcPr>
            <w:tcW w:w="8100" w:type="dxa"/>
            <w:hideMark/>
          </w:tcPr>
          <w:p w14:paraId="4E9F21D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Accumulated depreciation</w:t>
            </w:r>
          </w:p>
        </w:tc>
        <w:tc>
          <w:tcPr>
            <w:tcW w:w="1442" w:type="dxa"/>
            <w:noWrap/>
            <w:tcMar>
              <w:top w:w="0" w:type="dxa"/>
              <w:left w:w="144" w:type="dxa"/>
              <w:bottom w:w="0" w:type="dxa"/>
              <w:right w:w="0" w:type="dxa"/>
            </w:tcMar>
            <w:vAlign w:val="bottom"/>
            <w:hideMark/>
          </w:tcPr>
          <w:p w14:paraId="49E26F60"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(68,251</w:t>
            </w:r>
            <w:r>
              <w:rPr>
                <w:rFonts w:ascii="Arial" w:hAnsi="Arial" w:cs="Arial"/>
                <w:b/>
                <w:bCs/>
                <w:sz w:val="20"/>
                <w:szCs w:val="20"/>
              </w:rPr>
              <w:tab/>
              <w:t>)</w:t>
            </w:r>
          </w:p>
        </w:tc>
        <w:tc>
          <w:tcPr>
            <w:tcW w:w="1258" w:type="dxa"/>
            <w:noWrap/>
            <w:tcMar>
              <w:top w:w="0" w:type="dxa"/>
              <w:left w:w="144" w:type="dxa"/>
              <w:bottom w:w="0" w:type="dxa"/>
              <w:right w:w="0" w:type="dxa"/>
            </w:tcMar>
            <w:vAlign w:val="bottom"/>
            <w:hideMark/>
          </w:tcPr>
          <w:p w14:paraId="0ED7A52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(59,660</w:t>
            </w:r>
            <w:r>
              <w:rPr>
                <w:rFonts w:ascii="Arial" w:hAnsi="Arial" w:cs="Arial"/>
                <w:sz w:val="20"/>
                <w:szCs w:val="20"/>
              </w:rPr>
              <w:tab/>
              <w:t>)</w:t>
            </w:r>
          </w:p>
        </w:tc>
      </w:tr>
      <w:tr w:rsidR="00572D45" w14:paraId="5B33F6A2" w14:textId="77777777">
        <w:trPr>
          <w:jc w:val="center"/>
        </w:trPr>
        <w:tc>
          <w:tcPr>
            <w:tcW w:w="9541" w:type="dxa"/>
            <w:gridSpan w:val="2"/>
            <w:tcMar>
              <w:top w:w="0" w:type="dxa"/>
              <w:left w:w="144" w:type="dxa"/>
              <w:bottom w:w="0" w:type="dxa"/>
              <w:right w:w="0" w:type="dxa"/>
            </w:tcMar>
            <w:vAlign w:val="bottom"/>
            <w:hideMark/>
          </w:tcPr>
          <w:p w14:paraId="2161CB4A"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259" w:type="dxa"/>
            <w:tcMar>
              <w:top w:w="0" w:type="dxa"/>
              <w:left w:w="144" w:type="dxa"/>
              <w:bottom w:w="0" w:type="dxa"/>
              <w:right w:w="0" w:type="dxa"/>
            </w:tcMar>
            <w:vAlign w:val="bottom"/>
            <w:hideMark/>
          </w:tcPr>
          <w:p w14:paraId="3FC09C2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F2E4EB7" w14:textId="77777777">
        <w:trPr>
          <w:jc w:val="center"/>
        </w:trPr>
        <w:tc>
          <w:tcPr>
            <w:tcW w:w="8100" w:type="dxa"/>
            <w:hideMark/>
          </w:tcPr>
          <w:p w14:paraId="73899CF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net</w:t>
            </w:r>
          </w:p>
        </w:tc>
        <w:tc>
          <w:tcPr>
            <w:tcW w:w="1442" w:type="dxa"/>
            <w:noWrap/>
            <w:tcMar>
              <w:top w:w="0" w:type="dxa"/>
              <w:left w:w="144" w:type="dxa"/>
              <w:bottom w:w="0" w:type="dxa"/>
              <w:right w:w="0" w:type="dxa"/>
            </w:tcMar>
            <w:vAlign w:val="bottom"/>
            <w:hideMark/>
          </w:tcPr>
          <w:p w14:paraId="015769BB"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95,641</w:t>
            </w:r>
            <w:r>
              <w:rPr>
                <w:rFonts w:ascii="Arial" w:hAnsi="Arial" w:cs="Arial"/>
                <w:b/>
                <w:bCs/>
                <w:sz w:val="20"/>
                <w:szCs w:val="20"/>
              </w:rPr>
              <w:tab/>
            </w:r>
          </w:p>
        </w:tc>
        <w:tc>
          <w:tcPr>
            <w:tcW w:w="1258" w:type="dxa"/>
            <w:noWrap/>
            <w:tcMar>
              <w:top w:w="0" w:type="dxa"/>
              <w:left w:w="144" w:type="dxa"/>
              <w:bottom w:w="0" w:type="dxa"/>
              <w:right w:w="0" w:type="dxa"/>
            </w:tcMar>
            <w:vAlign w:val="bottom"/>
            <w:hideMark/>
          </w:tcPr>
          <w:p w14:paraId="117FCED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74,398</w:t>
            </w:r>
            <w:r>
              <w:rPr>
                <w:rFonts w:ascii="Arial" w:hAnsi="Arial" w:cs="Arial"/>
                <w:sz w:val="20"/>
                <w:szCs w:val="20"/>
              </w:rPr>
              <w:tab/>
            </w:r>
          </w:p>
        </w:tc>
      </w:tr>
      <w:tr w:rsidR="00572D45" w14:paraId="590551A2" w14:textId="77777777">
        <w:trPr>
          <w:jc w:val="center"/>
        </w:trPr>
        <w:tc>
          <w:tcPr>
            <w:tcW w:w="8100" w:type="dxa"/>
            <w:tcMar>
              <w:top w:w="0" w:type="dxa"/>
              <w:left w:w="144" w:type="dxa"/>
              <w:bottom w:w="0" w:type="dxa"/>
              <w:right w:w="0" w:type="dxa"/>
            </w:tcMar>
            <w:vAlign w:val="bottom"/>
            <w:hideMark/>
          </w:tcPr>
          <w:p w14:paraId="5E8EB48F" w14:textId="77777777" w:rsidR="00572D45" w:rsidRDefault="00786BF9">
            <w:pPr>
              <w:pStyle w:val="la2"/>
              <w:rPr>
                <w:rFonts w:ascii="Arial" w:hAnsi="Arial" w:cs="Arial"/>
                <w:sz w:val="20"/>
                <w:szCs w:val="20"/>
              </w:rPr>
            </w:pPr>
            <w:r>
              <w:rPr>
                <w:rFonts w:ascii="Arial" w:hAnsi="Arial" w:cs="Arial"/>
                <w:sz w:val="20"/>
                <w:szCs w:val="20"/>
              </w:rPr>
              <w:t> </w:t>
            </w:r>
          </w:p>
        </w:tc>
        <w:tc>
          <w:tcPr>
            <w:tcW w:w="1442" w:type="dxa"/>
            <w:tcMar>
              <w:top w:w="0" w:type="dxa"/>
              <w:left w:w="144" w:type="dxa"/>
              <w:bottom w:w="0" w:type="dxa"/>
              <w:right w:w="0" w:type="dxa"/>
            </w:tcMar>
            <w:vAlign w:val="bottom"/>
            <w:hideMark/>
          </w:tcPr>
          <w:p w14:paraId="23B1ADB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58" w:type="dxa"/>
            <w:tcMar>
              <w:top w:w="0" w:type="dxa"/>
              <w:left w:w="144" w:type="dxa"/>
              <w:bottom w:w="0" w:type="dxa"/>
              <w:right w:w="0" w:type="dxa"/>
            </w:tcMar>
            <w:vAlign w:val="bottom"/>
            <w:hideMark/>
          </w:tcPr>
          <w:p w14:paraId="7262F2B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C198BE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During fiscal years 2023, 2022, and 2021, depreciation expense was $11.0 billion, $12.6 billion, and $9.3 billion, respectively. Depreciation expense declined in fiscal year 2023 due to the change in estimated useful lives of our server and network equipment. </w:t>
      </w:r>
    </w:p>
    <w:p w14:paraId="3B18941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we have committed $13.5 billion for the construction of new buildings, building improvements, and leasehold improvements, primarily related to datacenters. </w:t>
      </w:r>
    </w:p>
    <w:p w14:paraId="38F58C79"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lastRenderedPageBreak/>
        <w:t xml:space="preserve">NOTE 8 — BUSINESS COMBINATIONS </w:t>
      </w:r>
    </w:p>
    <w:p w14:paraId="3F1AC33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Nuance Communications, Inc. </w:t>
      </w:r>
    </w:p>
    <w:p w14:paraId="00BF025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March 4, 2022, we completed our acquisition of Nuance Communications, Inc. (“Nuance”) for a total purchase price of $18.8 billion, consisting primarily of cash. Nuance is a cloud and artificial intelligence (“AI”) software provider with healthcare and enterprise AI experience, and the acquisition will build on our industry-specific cloud offerings. The financial results of Nuance have been included in our consolidated financial statements since the date of the acquisition. Nuance is reported as part of our Intelligent Cloud segment. </w:t>
      </w:r>
    </w:p>
    <w:p w14:paraId="3AC9D81D"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allocation of the purchase price to </w:t>
      </w:r>
      <w:proofErr w:type="gramStart"/>
      <w:r>
        <w:rPr>
          <w:rFonts w:ascii="Arial" w:hAnsi="Arial" w:cs="Arial"/>
          <w:sz w:val="20"/>
          <w:szCs w:val="20"/>
        </w:rPr>
        <w:t>goodwill</w:t>
      </w:r>
      <w:proofErr w:type="gramEnd"/>
      <w:r>
        <w:rPr>
          <w:rFonts w:ascii="Arial" w:hAnsi="Arial" w:cs="Arial"/>
          <w:sz w:val="20"/>
          <w:szCs w:val="20"/>
        </w:rPr>
        <w:t xml:space="preserve"> was completed as of December 31, 2022. The major classes of assets and liabilities to which we have allocated the purchase price were as follows: </w:t>
      </w:r>
    </w:p>
    <w:p w14:paraId="6C74AAD3"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9180"/>
        <w:gridCol w:w="1620"/>
      </w:tblGrid>
      <w:tr w:rsidR="00572D45" w14:paraId="029199D7" w14:textId="77777777">
        <w:trPr>
          <w:tblHeader/>
          <w:jc w:val="center"/>
        </w:trPr>
        <w:tc>
          <w:tcPr>
            <w:tcW w:w="9180" w:type="dxa"/>
            <w:vAlign w:val="bottom"/>
            <w:hideMark/>
          </w:tcPr>
          <w:p w14:paraId="52CA413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620" w:type="dxa"/>
            <w:tcMar>
              <w:top w:w="0" w:type="dxa"/>
              <w:left w:w="144" w:type="dxa"/>
              <w:bottom w:w="0" w:type="dxa"/>
              <w:right w:w="0" w:type="dxa"/>
            </w:tcMar>
            <w:vAlign w:val="bottom"/>
            <w:hideMark/>
          </w:tcPr>
          <w:p w14:paraId="343579E2"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B8EC8FB" w14:textId="77777777">
        <w:trPr>
          <w:jc w:val="center"/>
        </w:trPr>
        <w:tc>
          <w:tcPr>
            <w:tcW w:w="10800" w:type="dxa"/>
            <w:gridSpan w:val="2"/>
            <w:tcMar>
              <w:top w:w="0" w:type="dxa"/>
              <w:left w:w="144" w:type="dxa"/>
              <w:bottom w:w="0" w:type="dxa"/>
              <w:right w:w="0" w:type="dxa"/>
            </w:tcMar>
            <w:vAlign w:val="bottom"/>
            <w:hideMark/>
          </w:tcPr>
          <w:p w14:paraId="26C76C34" w14:textId="77777777" w:rsidR="00572D45" w:rsidRDefault="00786BF9">
            <w:pPr>
              <w:pStyle w:val="rrdsinglerule"/>
              <w:spacing w:before="0"/>
              <w:ind w:hanging="330"/>
              <w:rPr>
                <w:rFonts w:ascii="Arial" w:hAnsi="Arial" w:cs="Arial"/>
                <w:sz w:val="20"/>
                <w:szCs w:val="20"/>
              </w:rPr>
            </w:pPr>
            <w:r>
              <w:rPr>
                <w:rFonts w:ascii="Arial" w:hAnsi="Arial" w:cs="Arial"/>
                <w:sz w:val="20"/>
                <w:szCs w:val="20"/>
              </w:rPr>
              <w:t> </w:t>
            </w:r>
          </w:p>
        </w:tc>
      </w:tr>
      <w:tr w:rsidR="00572D45" w14:paraId="169C6369" w14:textId="77777777">
        <w:trPr>
          <w:jc w:val="center"/>
        </w:trPr>
        <w:tc>
          <w:tcPr>
            <w:tcW w:w="9180" w:type="dxa"/>
            <w:hideMark/>
          </w:tcPr>
          <w:p w14:paraId="3FC1179B"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 xml:space="preserve">Goodwill </w:t>
            </w:r>
            <w:r>
              <w:rPr>
                <w:rFonts w:ascii="Arial" w:hAnsi="Arial" w:cs="Arial"/>
                <w:sz w:val="15"/>
                <w:szCs w:val="15"/>
                <w:vertAlign w:val="superscript"/>
              </w:rPr>
              <w:t>(a)</w:t>
            </w:r>
          </w:p>
        </w:tc>
        <w:tc>
          <w:tcPr>
            <w:tcW w:w="1620" w:type="dxa"/>
            <w:noWrap/>
            <w:tcMar>
              <w:top w:w="0" w:type="dxa"/>
              <w:left w:w="144" w:type="dxa"/>
              <w:bottom w:w="0" w:type="dxa"/>
              <w:right w:w="0" w:type="dxa"/>
            </w:tcMar>
            <w:vAlign w:val="bottom"/>
            <w:hideMark/>
          </w:tcPr>
          <w:p w14:paraId="6DB367A7"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16,326</w:t>
            </w:r>
            <w:r>
              <w:rPr>
                <w:rFonts w:ascii="Arial" w:hAnsi="Arial" w:cs="Arial"/>
                <w:sz w:val="20"/>
                <w:szCs w:val="20"/>
              </w:rPr>
              <w:tab/>
            </w:r>
          </w:p>
        </w:tc>
      </w:tr>
      <w:tr w:rsidR="00572D45" w14:paraId="2F03099B" w14:textId="77777777">
        <w:trPr>
          <w:jc w:val="center"/>
        </w:trPr>
        <w:tc>
          <w:tcPr>
            <w:tcW w:w="9180" w:type="dxa"/>
            <w:hideMark/>
          </w:tcPr>
          <w:p w14:paraId="089E82C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Intangible assets</w:t>
            </w:r>
          </w:p>
        </w:tc>
        <w:tc>
          <w:tcPr>
            <w:tcW w:w="1620" w:type="dxa"/>
            <w:noWrap/>
            <w:tcMar>
              <w:top w:w="0" w:type="dxa"/>
              <w:left w:w="144" w:type="dxa"/>
              <w:bottom w:w="0" w:type="dxa"/>
              <w:right w:w="0" w:type="dxa"/>
            </w:tcMar>
            <w:vAlign w:val="bottom"/>
            <w:hideMark/>
          </w:tcPr>
          <w:p w14:paraId="440C82CF"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sz w:val="20"/>
                <w:szCs w:val="20"/>
              </w:rPr>
              <w:tab/>
              <w:t>4,365</w:t>
            </w:r>
            <w:r>
              <w:rPr>
                <w:rFonts w:ascii="Arial" w:hAnsi="Arial" w:cs="Arial"/>
                <w:sz w:val="20"/>
                <w:szCs w:val="20"/>
              </w:rPr>
              <w:tab/>
            </w:r>
          </w:p>
        </w:tc>
      </w:tr>
      <w:tr w:rsidR="00572D45" w14:paraId="20A1FF07" w14:textId="77777777">
        <w:trPr>
          <w:jc w:val="center"/>
        </w:trPr>
        <w:tc>
          <w:tcPr>
            <w:tcW w:w="9180" w:type="dxa"/>
            <w:hideMark/>
          </w:tcPr>
          <w:p w14:paraId="229440F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assets</w:t>
            </w:r>
          </w:p>
        </w:tc>
        <w:tc>
          <w:tcPr>
            <w:tcW w:w="1620" w:type="dxa"/>
            <w:noWrap/>
            <w:tcMar>
              <w:top w:w="0" w:type="dxa"/>
              <w:left w:w="144" w:type="dxa"/>
              <w:bottom w:w="0" w:type="dxa"/>
              <w:right w:w="0" w:type="dxa"/>
            </w:tcMar>
            <w:vAlign w:val="bottom"/>
            <w:hideMark/>
          </w:tcPr>
          <w:p w14:paraId="2C8C6240"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sz w:val="20"/>
                <w:szCs w:val="20"/>
              </w:rPr>
              <w:tab/>
              <w:t>42</w:t>
            </w:r>
            <w:r>
              <w:rPr>
                <w:rFonts w:ascii="Arial" w:hAnsi="Arial" w:cs="Arial"/>
                <w:sz w:val="20"/>
                <w:szCs w:val="20"/>
              </w:rPr>
              <w:tab/>
            </w:r>
          </w:p>
        </w:tc>
      </w:tr>
      <w:tr w:rsidR="00572D45" w14:paraId="36F7FA68" w14:textId="77777777">
        <w:trPr>
          <w:jc w:val="center"/>
        </w:trPr>
        <w:tc>
          <w:tcPr>
            <w:tcW w:w="9180" w:type="dxa"/>
            <w:hideMark/>
          </w:tcPr>
          <w:p w14:paraId="01C177D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Other liabilities </w:t>
            </w:r>
            <w:r>
              <w:rPr>
                <w:rFonts w:ascii="Arial" w:hAnsi="Arial" w:cs="Arial"/>
                <w:sz w:val="15"/>
                <w:szCs w:val="15"/>
                <w:vertAlign w:val="superscript"/>
              </w:rPr>
              <w:t>(b)</w:t>
            </w:r>
          </w:p>
        </w:tc>
        <w:tc>
          <w:tcPr>
            <w:tcW w:w="1620" w:type="dxa"/>
            <w:noWrap/>
            <w:tcMar>
              <w:top w:w="0" w:type="dxa"/>
              <w:left w:w="144" w:type="dxa"/>
              <w:bottom w:w="0" w:type="dxa"/>
              <w:right w:w="0" w:type="dxa"/>
            </w:tcMar>
            <w:vAlign w:val="bottom"/>
            <w:hideMark/>
          </w:tcPr>
          <w:p w14:paraId="761FA488"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sz w:val="20"/>
                <w:szCs w:val="20"/>
              </w:rPr>
              <w:tab/>
              <w:t>(1,972</w:t>
            </w:r>
            <w:r>
              <w:rPr>
                <w:rFonts w:ascii="Arial" w:hAnsi="Arial" w:cs="Arial"/>
                <w:sz w:val="20"/>
                <w:szCs w:val="20"/>
              </w:rPr>
              <w:tab/>
              <w:t>)</w:t>
            </w:r>
          </w:p>
        </w:tc>
      </w:tr>
      <w:tr w:rsidR="00572D45" w14:paraId="6F4981A8" w14:textId="77777777">
        <w:trPr>
          <w:jc w:val="center"/>
        </w:trPr>
        <w:tc>
          <w:tcPr>
            <w:tcW w:w="10800" w:type="dxa"/>
            <w:gridSpan w:val="2"/>
            <w:tcMar>
              <w:top w:w="0" w:type="dxa"/>
              <w:left w:w="144" w:type="dxa"/>
              <w:bottom w:w="0" w:type="dxa"/>
              <w:right w:w="0" w:type="dxa"/>
            </w:tcMar>
            <w:vAlign w:val="bottom"/>
            <w:hideMark/>
          </w:tcPr>
          <w:p w14:paraId="624E4211" w14:textId="77777777" w:rsidR="00572D45" w:rsidRDefault="00786BF9">
            <w:pPr>
              <w:pStyle w:val="rrdsinglerule"/>
              <w:spacing w:before="0"/>
              <w:ind w:hanging="330"/>
              <w:rPr>
                <w:rFonts w:ascii="Arial" w:hAnsi="Arial" w:cs="Arial"/>
                <w:sz w:val="20"/>
                <w:szCs w:val="20"/>
              </w:rPr>
            </w:pPr>
            <w:r>
              <w:rPr>
                <w:rFonts w:ascii="Arial" w:hAnsi="Arial" w:cs="Arial"/>
                <w:sz w:val="20"/>
                <w:szCs w:val="20"/>
              </w:rPr>
              <w:t> </w:t>
            </w:r>
          </w:p>
        </w:tc>
      </w:tr>
      <w:tr w:rsidR="00572D45" w14:paraId="71C6C6AA" w14:textId="77777777">
        <w:trPr>
          <w:jc w:val="center"/>
        </w:trPr>
        <w:tc>
          <w:tcPr>
            <w:tcW w:w="9180" w:type="dxa"/>
            <w:hideMark/>
          </w:tcPr>
          <w:p w14:paraId="71FFF10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620" w:type="dxa"/>
            <w:noWrap/>
            <w:tcMar>
              <w:top w:w="0" w:type="dxa"/>
              <w:left w:w="144" w:type="dxa"/>
              <w:bottom w:w="0" w:type="dxa"/>
              <w:right w:w="0" w:type="dxa"/>
            </w:tcMar>
            <w:vAlign w:val="bottom"/>
            <w:hideMark/>
          </w:tcPr>
          <w:p w14:paraId="02CF9D00"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18,761</w:t>
            </w:r>
            <w:r>
              <w:rPr>
                <w:rFonts w:ascii="Arial" w:hAnsi="Arial" w:cs="Arial"/>
                <w:sz w:val="20"/>
                <w:szCs w:val="20"/>
              </w:rPr>
              <w:tab/>
            </w:r>
          </w:p>
        </w:tc>
      </w:tr>
      <w:tr w:rsidR="00572D45" w14:paraId="26DC2DCE" w14:textId="77777777">
        <w:trPr>
          <w:jc w:val="center"/>
        </w:trPr>
        <w:tc>
          <w:tcPr>
            <w:tcW w:w="9180" w:type="dxa"/>
            <w:tcMar>
              <w:top w:w="0" w:type="dxa"/>
              <w:left w:w="144" w:type="dxa"/>
              <w:bottom w:w="0" w:type="dxa"/>
              <w:right w:w="0" w:type="dxa"/>
            </w:tcMar>
            <w:vAlign w:val="bottom"/>
            <w:hideMark/>
          </w:tcPr>
          <w:p w14:paraId="71C05467" w14:textId="77777777" w:rsidR="00572D45" w:rsidRDefault="00786BF9">
            <w:pPr>
              <w:pStyle w:val="la2"/>
              <w:rPr>
                <w:rFonts w:ascii="Arial" w:hAnsi="Arial" w:cs="Arial"/>
                <w:sz w:val="20"/>
                <w:szCs w:val="20"/>
              </w:rPr>
            </w:pPr>
            <w:r>
              <w:rPr>
                <w:rFonts w:ascii="Arial" w:hAnsi="Arial" w:cs="Arial"/>
                <w:sz w:val="20"/>
                <w:szCs w:val="20"/>
              </w:rPr>
              <w:t> </w:t>
            </w:r>
          </w:p>
        </w:tc>
        <w:tc>
          <w:tcPr>
            <w:tcW w:w="1620" w:type="dxa"/>
            <w:tcMar>
              <w:top w:w="0" w:type="dxa"/>
              <w:left w:w="144" w:type="dxa"/>
              <w:bottom w:w="0" w:type="dxa"/>
              <w:right w:w="0" w:type="dxa"/>
            </w:tcMar>
            <w:vAlign w:val="bottom"/>
            <w:hideMark/>
          </w:tcPr>
          <w:p w14:paraId="7A72F2D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67D5F4C0" w14:textId="77777777" w:rsidR="00572D45" w:rsidRDefault="00786BF9">
      <w:pPr>
        <w:pStyle w:val="NormalWeb"/>
        <w:spacing w:before="24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i/>
          <w:iCs/>
          <w:sz w:val="20"/>
          <w:szCs w:val="20"/>
        </w:rPr>
        <w:t>Goodwill was assigned to our Intelligent Cloud segment and was primarily attributed to increased synergies that are expected to be achieved from the integration of Nuance. None of the goodwill is expected to be deductible for income tax purposes.</w:t>
      </w:r>
      <w:r>
        <w:rPr>
          <w:rFonts w:ascii="Arial" w:hAnsi="Arial" w:cs="Arial"/>
          <w:sz w:val="20"/>
          <w:szCs w:val="20"/>
        </w:rPr>
        <w:t xml:space="preserve"> </w:t>
      </w:r>
    </w:p>
    <w:p w14:paraId="161B5D71"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(b)</w:t>
      </w:r>
      <w:r>
        <w:rPr>
          <w:rFonts w:ascii="Arial" w:hAnsi="Arial" w:cs="Arial"/>
          <w:i/>
          <w:iCs/>
          <w:sz w:val="20"/>
          <w:szCs w:val="20"/>
        </w:rPr>
        <w:tab/>
        <w:t>Includes $986 million of convertible senior notes issued by Nuance in 2015 and 2017, substantially all of which have been redeemed.</w:t>
      </w:r>
      <w:r>
        <w:rPr>
          <w:rFonts w:ascii="Arial" w:hAnsi="Arial" w:cs="Arial"/>
          <w:sz w:val="20"/>
          <w:szCs w:val="20"/>
        </w:rPr>
        <w:t xml:space="preserve"> </w:t>
      </w:r>
    </w:p>
    <w:p w14:paraId="32DC7CE9" w14:textId="77777777" w:rsidR="00572D45" w:rsidRDefault="00786BF9">
      <w:pPr>
        <w:pStyle w:val="NormalWeb"/>
        <w:spacing w:before="180" w:beforeAutospacing="0" w:after="0" w:afterAutospacing="0"/>
        <w:jc w:val="both"/>
        <w:rPr>
          <w:sz w:val="2"/>
          <w:szCs w:val="2"/>
        </w:rPr>
      </w:pPr>
      <w:r>
        <w:rPr>
          <w:sz w:val="2"/>
          <w:szCs w:val="2"/>
        </w:rPr>
        <w:t> </w:t>
      </w:r>
    </w:p>
    <w:p w14:paraId="4FB0CDB6" w14:textId="77777777" w:rsidR="00572D45" w:rsidRDefault="00786BF9">
      <w:pPr>
        <w:pStyle w:val="NormalWeb"/>
        <w:keepNext/>
        <w:spacing w:before="0" w:beforeAutospacing="0" w:after="0" w:afterAutospacing="0"/>
        <w:jc w:val="both"/>
        <w:rPr>
          <w:rFonts w:ascii="Arial" w:hAnsi="Arial" w:cs="Arial"/>
          <w:sz w:val="20"/>
          <w:szCs w:val="20"/>
        </w:rPr>
      </w:pPr>
      <w:proofErr w:type="gramStart"/>
      <w:r>
        <w:rPr>
          <w:rFonts w:ascii="Arial" w:hAnsi="Arial" w:cs="Arial"/>
          <w:sz w:val="20"/>
          <w:szCs w:val="20"/>
        </w:rPr>
        <w:t>Following</w:t>
      </w:r>
      <w:proofErr w:type="gramEnd"/>
      <w:r>
        <w:rPr>
          <w:rFonts w:ascii="Arial" w:hAnsi="Arial" w:cs="Arial"/>
          <w:sz w:val="20"/>
          <w:szCs w:val="20"/>
        </w:rPr>
        <w:t xml:space="preserve"> are the details of the purchase price allocated to the intangible assets acquired: </w:t>
      </w:r>
    </w:p>
    <w:p w14:paraId="4CD09B81"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8033"/>
        <w:gridCol w:w="1597"/>
        <w:gridCol w:w="1170"/>
      </w:tblGrid>
      <w:tr w:rsidR="00572D45" w14:paraId="622EC887" w14:textId="77777777">
        <w:trPr>
          <w:tblHeader/>
          <w:jc w:val="center"/>
        </w:trPr>
        <w:tc>
          <w:tcPr>
            <w:tcW w:w="8033" w:type="dxa"/>
            <w:vAlign w:val="bottom"/>
            <w:hideMark/>
          </w:tcPr>
          <w:p w14:paraId="79EA7C47"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average life)</w:t>
            </w:r>
          </w:p>
        </w:tc>
        <w:tc>
          <w:tcPr>
            <w:tcW w:w="1597" w:type="dxa"/>
            <w:tcMar>
              <w:top w:w="0" w:type="dxa"/>
              <w:left w:w="144" w:type="dxa"/>
              <w:bottom w:w="0" w:type="dxa"/>
              <w:right w:w="0" w:type="dxa"/>
            </w:tcMar>
            <w:vAlign w:val="bottom"/>
            <w:hideMark/>
          </w:tcPr>
          <w:p w14:paraId="33AE9685" w14:textId="77777777" w:rsidR="00572D45" w:rsidRDefault="00786BF9">
            <w:pPr>
              <w:ind w:right="72"/>
              <w:jc w:val="right"/>
              <w:rPr>
                <w:rFonts w:ascii="Arial" w:hAnsi="Arial" w:cs="Arial"/>
                <w:sz w:val="16"/>
                <w:szCs w:val="16"/>
              </w:rPr>
            </w:pPr>
            <w:r>
              <w:rPr>
                <w:rFonts w:ascii="Arial" w:hAnsi="Arial" w:cs="Arial"/>
                <w:b/>
                <w:bCs/>
                <w:sz w:val="16"/>
                <w:szCs w:val="16"/>
              </w:rPr>
              <w:t>Amount</w:t>
            </w:r>
          </w:p>
        </w:tc>
        <w:tc>
          <w:tcPr>
            <w:tcW w:w="1170" w:type="dxa"/>
            <w:noWrap/>
            <w:tcMar>
              <w:top w:w="0" w:type="dxa"/>
              <w:left w:w="144" w:type="dxa"/>
              <w:bottom w:w="0" w:type="dxa"/>
              <w:right w:w="0" w:type="dxa"/>
            </w:tcMar>
            <w:vAlign w:val="bottom"/>
            <w:hideMark/>
          </w:tcPr>
          <w:p w14:paraId="4BD1475B" w14:textId="77777777" w:rsidR="00572D45" w:rsidRDefault="00786BF9">
            <w:pPr>
              <w:pStyle w:val="NormalWeb"/>
              <w:spacing w:before="0" w:beforeAutospacing="0" w:after="0" w:afterAutospacing="0"/>
              <w:ind w:left="-240" w:right="72"/>
              <w:jc w:val="right"/>
              <w:rPr>
                <w:rFonts w:ascii="Arial" w:hAnsi="Arial" w:cs="Arial"/>
                <w:sz w:val="16"/>
                <w:szCs w:val="16"/>
              </w:rPr>
            </w:pPr>
            <w:r>
              <w:rPr>
                <w:rFonts w:ascii="Arial" w:hAnsi="Arial" w:cs="Arial"/>
                <w:b/>
                <w:bCs/>
                <w:sz w:val="16"/>
                <w:szCs w:val="16"/>
              </w:rPr>
              <w:t>Weighted</w:t>
            </w:r>
          </w:p>
          <w:p w14:paraId="36AB3C23" w14:textId="77777777" w:rsidR="00572D45" w:rsidRDefault="00786BF9">
            <w:pPr>
              <w:pStyle w:val="NormalWeb"/>
              <w:spacing w:before="0" w:beforeAutospacing="0" w:after="20" w:afterAutospacing="0"/>
              <w:ind w:left="-240" w:right="72"/>
              <w:jc w:val="right"/>
              <w:rPr>
                <w:rFonts w:ascii="Arial" w:hAnsi="Arial" w:cs="Arial"/>
                <w:sz w:val="16"/>
                <w:szCs w:val="16"/>
              </w:rPr>
            </w:pPr>
            <w:r>
              <w:rPr>
                <w:rFonts w:ascii="Arial" w:hAnsi="Arial" w:cs="Arial"/>
                <w:b/>
                <w:bCs/>
                <w:sz w:val="16"/>
                <w:szCs w:val="16"/>
              </w:rPr>
              <w:t>Average Life</w:t>
            </w:r>
          </w:p>
        </w:tc>
      </w:tr>
      <w:tr w:rsidR="00572D45" w14:paraId="3C762342" w14:textId="77777777">
        <w:trPr>
          <w:jc w:val="center"/>
        </w:trPr>
        <w:tc>
          <w:tcPr>
            <w:tcW w:w="10800" w:type="dxa"/>
            <w:gridSpan w:val="3"/>
            <w:tcMar>
              <w:top w:w="0" w:type="dxa"/>
              <w:left w:w="144" w:type="dxa"/>
              <w:bottom w:w="0" w:type="dxa"/>
              <w:right w:w="0" w:type="dxa"/>
            </w:tcMar>
            <w:vAlign w:val="bottom"/>
            <w:hideMark/>
          </w:tcPr>
          <w:p w14:paraId="37CFDDA0"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71900058" w14:textId="77777777">
        <w:trPr>
          <w:trHeight w:val="75"/>
          <w:jc w:val="center"/>
        </w:trPr>
        <w:tc>
          <w:tcPr>
            <w:tcW w:w="8033" w:type="dxa"/>
            <w:vAlign w:val="center"/>
            <w:hideMark/>
          </w:tcPr>
          <w:p w14:paraId="1B33768B" w14:textId="77777777" w:rsidR="00572D45" w:rsidRDefault="00786BF9">
            <w:pPr>
              <w:rPr>
                <w:rFonts w:ascii="Arial" w:hAnsi="Arial" w:cs="Arial"/>
                <w:sz w:val="2"/>
                <w:szCs w:val="2"/>
              </w:rPr>
            </w:pPr>
            <w:r>
              <w:rPr>
                <w:rFonts w:ascii="Arial" w:hAnsi="Arial" w:cs="Arial"/>
                <w:sz w:val="2"/>
                <w:szCs w:val="2"/>
              </w:rPr>
              <w:t> </w:t>
            </w:r>
          </w:p>
        </w:tc>
        <w:tc>
          <w:tcPr>
            <w:tcW w:w="1597" w:type="dxa"/>
            <w:vAlign w:val="center"/>
            <w:hideMark/>
          </w:tcPr>
          <w:p w14:paraId="205764A0" w14:textId="77777777" w:rsidR="00572D45" w:rsidRDefault="00786BF9">
            <w:pPr>
              <w:rPr>
                <w:rFonts w:ascii="Arial" w:hAnsi="Arial" w:cs="Arial"/>
                <w:sz w:val="2"/>
                <w:szCs w:val="2"/>
              </w:rPr>
            </w:pPr>
            <w:r>
              <w:rPr>
                <w:rFonts w:ascii="Arial" w:hAnsi="Arial" w:cs="Arial"/>
                <w:sz w:val="2"/>
                <w:szCs w:val="2"/>
              </w:rPr>
              <w:t> </w:t>
            </w:r>
          </w:p>
        </w:tc>
        <w:tc>
          <w:tcPr>
            <w:tcW w:w="1170" w:type="dxa"/>
            <w:vAlign w:val="center"/>
            <w:hideMark/>
          </w:tcPr>
          <w:p w14:paraId="53BC1575" w14:textId="77777777" w:rsidR="00572D45" w:rsidRDefault="00786BF9">
            <w:pPr>
              <w:rPr>
                <w:rFonts w:ascii="Arial" w:hAnsi="Arial" w:cs="Arial"/>
                <w:sz w:val="2"/>
                <w:szCs w:val="2"/>
              </w:rPr>
            </w:pPr>
            <w:r>
              <w:rPr>
                <w:rFonts w:ascii="Arial" w:hAnsi="Arial" w:cs="Arial"/>
                <w:sz w:val="2"/>
                <w:szCs w:val="2"/>
              </w:rPr>
              <w:t> </w:t>
            </w:r>
          </w:p>
        </w:tc>
      </w:tr>
      <w:tr w:rsidR="00572D45" w14:paraId="72AA9E8F" w14:textId="77777777">
        <w:trPr>
          <w:jc w:val="center"/>
        </w:trPr>
        <w:tc>
          <w:tcPr>
            <w:tcW w:w="8033" w:type="dxa"/>
            <w:hideMark/>
          </w:tcPr>
          <w:p w14:paraId="3C6A1DD0"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Customer-related</w:t>
            </w:r>
          </w:p>
        </w:tc>
        <w:tc>
          <w:tcPr>
            <w:tcW w:w="1597" w:type="dxa"/>
            <w:noWrap/>
            <w:tcMar>
              <w:top w:w="0" w:type="dxa"/>
              <w:left w:w="144" w:type="dxa"/>
              <w:bottom w:w="0" w:type="dxa"/>
              <w:right w:w="0" w:type="dxa"/>
            </w:tcMar>
            <w:vAlign w:val="bottom"/>
            <w:hideMark/>
          </w:tcPr>
          <w:p w14:paraId="4E06997E"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 xml:space="preserve">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2,610</w:t>
            </w:r>
            <w:r>
              <w:rPr>
                <w:rFonts w:ascii="Arial" w:hAnsi="Arial" w:cs="Arial"/>
                <w:sz w:val="20"/>
                <w:szCs w:val="20"/>
              </w:rPr>
              <w:tab/>
            </w:r>
          </w:p>
        </w:tc>
        <w:tc>
          <w:tcPr>
            <w:tcW w:w="1170" w:type="dxa"/>
            <w:vAlign w:val="bottom"/>
            <w:hideMark/>
          </w:tcPr>
          <w:p w14:paraId="6E3B43F2"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9 years</w:t>
            </w:r>
            <w:r>
              <w:rPr>
                <w:rFonts w:ascii="Arial" w:hAnsi="Arial" w:cs="Arial"/>
                <w:sz w:val="20"/>
                <w:szCs w:val="20"/>
              </w:rPr>
              <w:tab/>
            </w:r>
          </w:p>
        </w:tc>
      </w:tr>
      <w:tr w:rsidR="00572D45" w14:paraId="473F7142" w14:textId="77777777">
        <w:trPr>
          <w:jc w:val="center"/>
        </w:trPr>
        <w:tc>
          <w:tcPr>
            <w:tcW w:w="8033" w:type="dxa"/>
            <w:hideMark/>
          </w:tcPr>
          <w:p w14:paraId="1691D9B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Technology-based</w:t>
            </w:r>
          </w:p>
        </w:tc>
        <w:tc>
          <w:tcPr>
            <w:tcW w:w="1597" w:type="dxa"/>
            <w:noWrap/>
            <w:tcMar>
              <w:top w:w="0" w:type="dxa"/>
              <w:left w:w="144" w:type="dxa"/>
              <w:bottom w:w="0" w:type="dxa"/>
              <w:right w:w="0" w:type="dxa"/>
            </w:tcMar>
            <w:vAlign w:val="bottom"/>
            <w:hideMark/>
          </w:tcPr>
          <w:p w14:paraId="74596457"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1,540</w:t>
            </w:r>
            <w:r>
              <w:rPr>
                <w:rFonts w:ascii="Arial" w:hAnsi="Arial" w:cs="Arial"/>
                <w:sz w:val="20"/>
                <w:szCs w:val="20"/>
              </w:rPr>
              <w:tab/>
            </w:r>
          </w:p>
        </w:tc>
        <w:tc>
          <w:tcPr>
            <w:tcW w:w="1170" w:type="dxa"/>
            <w:vAlign w:val="bottom"/>
            <w:hideMark/>
          </w:tcPr>
          <w:p w14:paraId="246B6647"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5 years</w:t>
            </w:r>
            <w:r>
              <w:rPr>
                <w:rFonts w:ascii="Arial" w:hAnsi="Arial" w:cs="Arial"/>
                <w:sz w:val="20"/>
                <w:szCs w:val="20"/>
              </w:rPr>
              <w:tab/>
            </w:r>
          </w:p>
        </w:tc>
      </w:tr>
      <w:tr w:rsidR="00572D45" w14:paraId="347B5A12" w14:textId="77777777">
        <w:trPr>
          <w:jc w:val="center"/>
        </w:trPr>
        <w:tc>
          <w:tcPr>
            <w:tcW w:w="8033" w:type="dxa"/>
            <w:hideMark/>
          </w:tcPr>
          <w:p w14:paraId="67E8C50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Marketing-related</w:t>
            </w:r>
          </w:p>
        </w:tc>
        <w:tc>
          <w:tcPr>
            <w:tcW w:w="1597" w:type="dxa"/>
            <w:noWrap/>
            <w:tcMar>
              <w:top w:w="0" w:type="dxa"/>
              <w:left w:w="144" w:type="dxa"/>
              <w:bottom w:w="0" w:type="dxa"/>
              <w:right w:w="0" w:type="dxa"/>
            </w:tcMar>
            <w:vAlign w:val="bottom"/>
            <w:hideMark/>
          </w:tcPr>
          <w:p w14:paraId="67DC2F8E"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215</w:t>
            </w:r>
            <w:r>
              <w:rPr>
                <w:rFonts w:ascii="Arial" w:hAnsi="Arial" w:cs="Arial"/>
                <w:sz w:val="20"/>
                <w:szCs w:val="20"/>
              </w:rPr>
              <w:tab/>
            </w:r>
          </w:p>
        </w:tc>
        <w:tc>
          <w:tcPr>
            <w:tcW w:w="1170" w:type="dxa"/>
            <w:vAlign w:val="bottom"/>
            <w:hideMark/>
          </w:tcPr>
          <w:p w14:paraId="05193E65"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4 years</w:t>
            </w:r>
            <w:r>
              <w:rPr>
                <w:rFonts w:ascii="Arial" w:hAnsi="Arial" w:cs="Arial"/>
                <w:sz w:val="20"/>
                <w:szCs w:val="20"/>
              </w:rPr>
              <w:tab/>
            </w:r>
          </w:p>
        </w:tc>
      </w:tr>
      <w:tr w:rsidR="00572D45" w14:paraId="5BAFDAD6" w14:textId="77777777">
        <w:trPr>
          <w:jc w:val="center"/>
        </w:trPr>
        <w:tc>
          <w:tcPr>
            <w:tcW w:w="9630" w:type="dxa"/>
            <w:gridSpan w:val="2"/>
            <w:tcMar>
              <w:top w:w="0" w:type="dxa"/>
              <w:left w:w="144" w:type="dxa"/>
              <w:bottom w:w="0" w:type="dxa"/>
              <w:right w:w="0" w:type="dxa"/>
            </w:tcMar>
            <w:vAlign w:val="bottom"/>
            <w:hideMark/>
          </w:tcPr>
          <w:p w14:paraId="7B3B32E9"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170" w:type="dxa"/>
            <w:tcMar>
              <w:top w:w="0" w:type="dxa"/>
              <w:left w:w="144" w:type="dxa"/>
              <w:bottom w:w="0" w:type="dxa"/>
              <w:right w:w="0" w:type="dxa"/>
            </w:tcMar>
            <w:vAlign w:val="bottom"/>
            <w:hideMark/>
          </w:tcPr>
          <w:p w14:paraId="291D14B3"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02E9EF76" w14:textId="77777777">
        <w:trPr>
          <w:jc w:val="center"/>
        </w:trPr>
        <w:tc>
          <w:tcPr>
            <w:tcW w:w="8033" w:type="dxa"/>
            <w:hideMark/>
          </w:tcPr>
          <w:p w14:paraId="046B2C59"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597" w:type="dxa"/>
            <w:noWrap/>
            <w:tcMar>
              <w:top w:w="0" w:type="dxa"/>
              <w:left w:w="144" w:type="dxa"/>
              <w:bottom w:w="0" w:type="dxa"/>
              <w:right w:w="0" w:type="dxa"/>
            </w:tcMar>
            <w:vAlign w:val="bottom"/>
            <w:hideMark/>
          </w:tcPr>
          <w:p w14:paraId="1E90F553"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4,365</w:t>
            </w:r>
            <w:r>
              <w:rPr>
                <w:rFonts w:ascii="Arial" w:hAnsi="Arial" w:cs="Arial"/>
                <w:sz w:val="20"/>
                <w:szCs w:val="20"/>
              </w:rPr>
              <w:tab/>
            </w:r>
          </w:p>
        </w:tc>
        <w:tc>
          <w:tcPr>
            <w:tcW w:w="1170" w:type="dxa"/>
            <w:vAlign w:val="bottom"/>
            <w:hideMark/>
          </w:tcPr>
          <w:p w14:paraId="3A204453"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7 years</w:t>
            </w:r>
            <w:r>
              <w:rPr>
                <w:rFonts w:ascii="Arial" w:hAnsi="Arial" w:cs="Arial"/>
                <w:sz w:val="20"/>
                <w:szCs w:val="20"/>
              </w:rPr>
              <w:tab/>
            </w:r>
          </w:p>
        </w:tc>
      </w:tr>
      <w:tr w:rsidR="00572D45" w14:paraId="32DD1FC7" w14:textId="77777777">
        <w:trPr>
          <w:jc w:val="center"/>
        </w:trPr>
        <w:tc>
          <w:tcPr>
            <w:tcW w:w="8033" w:type="dxa"/>
            <w:tcMar>
              <w:top w:w="0" w:type="dxa"/>
              <w:left w:w="144" w:type="dxa"/>
              <w:bottom w:w="0" w:type="dxa"/>
              <w:right w:w="0" w:type="dxa"/>
            </w:tcMar>
            <w:vAlign w:val="bottom"/>
            <w:hideMark/>
          </w:tcPr>
          <w:p w14:paraId="63942408" w14:textId="77777777" w:rsidR="00572D45" w:rsidRDefault="00786BF9">
            <w:pPr>
              <w:pStyle w:val="la2"/>
              <w:rPr>
                <w:rFonts w:ascii="Arial" w:hAnsi="Arial" w:cs="Arial"/>
                <w:sz w:val="20"/>
                <w:szCs w:val="20"/>
              </w:rPr>
            </w:pPr>
            <w:r>
              <w:rPr>
                <w:rFonts w:ascii="Arial" w:hAnsi="Arial" w:cs="Arial"/>
                <w:sz w:val="20"/>
                <w:szCs w:val="20"/>
              </w:rPr>
              <w:t> </w:t>
            </w:r>
          </w:p>
        </w:tc>
        <w:tc>
          <w:tcPr>
            <w:tcW w:w="1597" w:type="dxa"/>
            <w:tcMar>
              <w:top w:w="0" w:type="dxa"/>
              <w:left w:w="144" w:type="dxa"/>
              <w:bottom w:w="0" w:type="dxa"/>
              <w:right w:w="0" w:type="dxa"/>
            </w:tcMar>
            <w:vAlign w:val="bottom"/>
            <w:hideMark/>
          </w:tcPr>
          <w:p w14:paraId="4537408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70" w:type="dxa"/>
            <w:tcMar>
              <w:top w:w="0" w:type="dxa"/>
              <w:left w:w="144" w:type="dxa"/>
              <w:bottom w:w="0" w:type="dxa"/>
              <w:right w:w="0" w:type="dxa"/>
            </w:tcMar>
            <w:vAlign w:val="bottom"/>
            <w:hideMark/>
          </w:tcPr>
          <w:p w14:paraId="73B2F139" w14:textId="77777777" w:rsidR="00572D45" w:rsidRDefault="00786BF9">
            <w:pPr>
              <w:pStyle w:val="la2"/>
              <w:rPr>
                <w:rFonts w:ascii="Arial" w:hAnsi="Arial" w:cs="Arial"/>
                <w:sz w:val="20"/>
                <w:szCs w:val="20"/>
              </w:rPr>
            </w:pPr>
            <w:r>
              <w:rPr>
                <w:rFonts w:ascii="Arial" w:hAnsi="Arial" w:cs="Arial"/>
                <w:sz w:val="20"/>
                <w:szCs w:val="20"/>
              </w:rPr>
              <w:t> </w:t>
            </w:r>
          </w:p>
        </w:tc>
      </w:tr>
    </w:tbl>
    <w:p w14:paraId="6818E9BC"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ZeniMax Media Inc. </w:t>
      </w:r>
    </w:p>
    <w:p w14:paraId="1ECBC65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March 9, 2021, we completed our acquisition of ZeniMax Media Inc. (“ZeniMax”), the parent company of Bethesda Softworks LLC (“Bethesda”), for a total purchase price of $8.1 billion, consisting primarily of cash. The purchase price included $766 million of cash and cash equivalents acquired. Bethesda is one of the largest, privately held game developers and publishers in the world, and brings a broad portfolio of games, technology, and talent to Xbox. The financial results of ZeniMax have been included in our consolidated financial statements since the date of the acquisition. ZeniMax is reported as part of our More Personal Computing segment. </w:t>
      </w:r>
    </w:p>
    <w:p w14:paraId="0A84A072"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allocation of the purchase price to goodwill was completed as of December 31, 2021. The major classes of assets and liabilities to which we have allocated the purchase price were as follows: </w:t>
      </w:r>
    </w:p>
    <w:p w14:paraId="1D0BE8A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9090"/>
        <w:gridCol w:w="1710"/>
      </w:tblGrid>
      <w:tr w:rsidR="00572D45" w14:paraId="4F61F798" w14:textId="77777777">
        <w:trPr>
          <w:tblHeader/>
          <w:jc w:val="center"/>
        </w:trPr>
        <w:tc>
          <w:tcPr>
            <w:tcW w:w="9090" w:type="dxa"/>
            <w:vAlign w:val="bottom"/>
            <w:hideMark/>
          </w:tcPr>
          <w:p w14:paraId="6CE9A4E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710" w:type="dxa"/>
            <w:tcMar>
              <w:top w:w="0" w:type="dxa"/>
              <w:left w:w="144" w:type="dxa"/>
              <w:bottom w:w="0" w:type="dxa"/>
              <w:right w:w="0" w:type="dxa"/>
            </w:tcMar>
            <w:vAlign w:val="bottom"/>
            <w:hideMark/>
          </w:tcPr>
          <w:p w14:paraId="5A677E3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32BC0B25" w14:textId="77777777">
        <w:trPr>
          <w:jc w:val="center"/>
        </w:trPr>
        <w:tc>
          <w:tcPr>
            <w:tcW w:w="10800" w:type="dxa"/>
            <w:gridSpan w:val="2"/>
            <w:tcMar>
              <w:top w:w="0" w:type="dxa"/>
              <w:left w:w="144" w:type="dxa"/>
              <w:bottom w:w="0" w:type="dxa"/>
              <w:right w:w="0" w:type="dxa"/>
            </w:tcMar>
            <w:vAlign w:val="bottom"/>
            <w:hideMark/>
          </w:tcPr>
          <w:p w14:paraId="7C646678"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0848DA21" w14:textId="77777777">
        <w:trPr>
          <w:jc w:val="center"/>
        </w:trPr>
        <w:tc>
          <w:tcPr>
            <w:tcW w:w="9090" w:type="dxa"/>
            <w:hideMark/>
          </w:tcPr>
          <w:p w14:paraId="73046687"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Cash and cash equivalents</w:t>
            </w:r>
          </w:p>
        </w:tc>
        <w:tc>
          <w:tcPr>
            <w:tcW w:w="1710" w:type="dxa"/>
            <w:noWrap/>
            <w:tcMar>
              <w:top w:w="0" w:type="dxa"/>
              <w:left w:w="144" w:type="dxa"/>
              <w:bottom w:w="0" w:type="dxa"/>
              <w:right w:w="0" w:type="dxa"/>
            </w:tcMar>
            <w:vAlign w:val="bottom"/>
            <w:hideMark/>
          </w:tcPr>
          <w:p w14:paraId="0ADE2BF4"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766</w:t>
            </w:r>
            <w:r>
              <w:rPr>
                <w:rFonts w:ascii="Arial" w:hAnsi="Arial" w:cs="Arial"/>
                <w:sz w:val="20"/>
                <w:szCs w:val="20"/>
              </w:rPr>
              <w:tab/>
            </w:r>
          </w:p>
        </w:tc>
      </w:tr>
      <w:tr w:rsidR="00572D45" w14:paraId="7EFD82ED" w14:textId="77777777">
        <w:trPr>
          <w:jc w:val="center"/>
        </w:trPr>
        <w:tc>
          <w:tcPr>
            <w:tcW w:w="9090" w:type="dxa"/>
            <w:hideMark/>
          </w:tcPr>
          <w:p w14:paraId="6DE4D71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Goodwill</w:t>
            </w:r>
          </w:p>
        </w:tc>
        <w:tc>
          <w:tcPr>
            <w:tcW w:w="1710" w:type="dxa"/>
            <w:noWrap/>
            <w:tcMar>
              <w:top w:w="0" w:type="dxa"/>
              <w:left w:w="144" w:type="dxa"/>
              <w:bottom w:w="0" w:type="dxa"/>
              <w:right w:w="0" w:type="dxa"/>
            </w:tcMar>
            <w:vAlign w:val="bottom"/>
            <w:hideMark/>
          </w:tcPr>
          <w:p w14:paraId="7F1C628C"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5,510</w:t>
            </w:r>
            <w:r>
              <w:rPr>
                <w:rFonts w:ascii="Arial" w:hAnsi="Arial" w:cs="Arial"/>
                <w:sz w:val="20"/>
                <w:szCs w:val="20"/>
              </w:rPr>
              <w:tab/>
            </w:r>
          </w:p>
        </w:tc>
      </w:tr>
      <w:tr w:rsidR="00572D45" w14:paraId="59EB1D9A" w14:textId="77777777">
        <w:trPr>
          <w:jc w:val="center"/>
        </w:trPr>
        <w:tc>
          <w:tcPr>
            <w:tcW w:w="9090" w:type="dxa"/>
            <w:hideMark/>
          </w:tcPr>
          <w:p w14:paraId="5E94B7D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Intangible assets</w:t>
            </w:r>
          </w:p>
        </w:tc>
        <w:tc>
          <w:tcPr>
            <w:tcW w:w="1710" w:type="dxa"/>
            <w:noWrap/>
            <w:tcMar>
              <w:top w:w="0" w:type="dxa"/>
              <w:left w:w="144" w:type="dxa"/>
              <w:bottom w:w="0" w:type="dxa"/>
              <w:right w:w="0" w:type="dxa"/>
            </w:tcMar>
            <w:vAlign w:val="bottom"/>
            <w:hideMark/>
          </w:tcPr>
          <w:p w14:paraId="0A5E2CD8"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1,968</w:t>
            </w:r>
            <w:r>
              <w:rPr>
                <w:rFonts w:ascii="Arial" w:hAnsi="Arial" w:cs="Arial"/>
                <w:sz w:val="20"/>
                <w:szCs w:val="20"/>
              </w:rPr>
              <w:tab/>
            </w:r>
          </w:p>
        </w:tc>
      </w:tr>
      <w:tr w:rsidR="00572D45" w14:paraId="426D0BB4" w14:textId="77777777">
        <w:trPr>
          <w:jc w:val="center"/>
        </w:trPr>
        <w:tc>
          <w:tcPr>
            <w:tcW w:w="9090" w:type="dxa"/>
            <w:hideMark/>
          </w:tcPr>
          <w:p w14:paraId="2BDB938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assets</w:t>
            </w:r>
          </w:p>
        </w:tc>
        <w:tc>
          <w:tcPr>
            <w:tcW w:w="1710" w:type="dxa"/>
            <w:noWrap/>
            <w:tcMar>
              <w:top w:w="0" w:type="dxa"/>
              <w:left w:w="144" w:type="dxa"/>
              <w:bottom w:w="0" w:type="dxa"/>
              <w:right w:w="0" w:type="dxa"/>
            </w:tcMar>
            <w:vAlign w:val="bottom"/>
            <w:hideMark/>
          </w:tcPr>
          <w:p w14:paraId="21B89D08"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121</w:t>
            </w:r>
            <w:r>
              <w:rPr>
                <w:rFonts w:ascii="Arial" w:hAnsi="Arial" w:cs="Arial"/>
                <w:sz w:val="20"/>
                <w:szCs w:val="20"/>
              </w:rPr>
              <w:tab/>
            </w:r>
          </w:p>
        </w:tc>
      </w:tr>
      <w:tr w:rsidR="00572D45" w14:paraId="01C6E53D" w14:textId="77777777">
        <w:trPr>
          <w:jc w:val="center"/>
        </w:trPr>
        <w:tc>
          <w:tcPr>
            <w:tcW w:w="9090" w:type="dxa"/>
            <w:hideMark/>
          </w:tcPr>
          <w:p w14:paraId="6C66E36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liabilities</w:t>
            </w:r>
          </w:p>
        </w:tc>
        <w:tc>
          <w:tcPr>
            <w:tcW w:w="1710" w:type="dxa"/>
            <w:noWrap/>
            <w:tcMar>
              <w:top w:w="0" w:type="dxa"/>
              <w:left w:w="144" w:type="dxa"/>
              <w:bottom w:w="0" w:type="dxa"/>
              <w:right w:w="0" w:type="dxa"/>
            </w:tcMar>
            <w:vAlign w:val="bottom"/>
            <w:hideMark/>
          </w:tcPr>
          <w:p w14:paraId="422E357D"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ab/>
              <w:t>(244</w:t>
            </w:r>
            <w:r>
              <w:rPr>
                <w:rFonts w:ascii="Arial" w:hAnsi="Arial" w:cs="Arial"/>
                <w:sz w:val="20"/>
                <w:szCs w:val="20"/>
              </w:rPr>
              <w:tab/>
              <w:t>)</w:t>
            </w:r>
          </w:p>
        </w:tc>
      </w:tr>
      <w:tr w:rsidR="00572D45" w14:paraId="47E2BF42" w14:textId="77777777">
        <w:trPr>
          <w:jc w:val="center"/>
        </w:trPr>
        <w:tc>
          <w:tcPr>
            <w:tcW w:w="10800" w:type="dxa"/>
            <w:gridSpan w:val="2"/>
            <w:tcMar>
              <w:top w:w="0" w:type="dxa"/>
              <w:left w:w="144" w:type="dxa"/>
              <w:bottom w:w="0" w:type="dxa"/>
              <w:right w:w="0" w:type="dxa"/>
            </w:tcMar>
            <w:vAlign w:val="bottom"/>
            <w:hideMark/>
          </w:tcPr>
          <w:p w14:paraId="46550D0E"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359C8FFA" w14:textId="77777777">
        <w:trPr>
          <w:jc w:val="center"/>
        </w:trPr>
        <w:tc>
          <w:tcPr>
            <w:tcW w:w="9090" w:type="dxa"/>
            <w:hideMark/>
          </w:tcPr>
          <w:p w14:paraId="60D02A6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710" w:type="dxa"/>
            <w:noWrap/>
            <w:tcMar>
              <w:top w:w="0" w:type="dxa"/>
              <w:left w:w="144" w:type="dxa"/>
              <w:bottom w:w="0" w:type="dxa"/>
              <w:right w:w="0" w:type="dxa"/>
            </w:tcMar>
            <w:vAlign w:val="bottom"/>
            <w:hideMark/>
          </w:tcPr>
          <w:p w14:paraId="2CF7B30C" w14:textId="77777777" w:rsidR="00572D45" w:rsidRDefault="00786BF9">
            <w:pPr>
              <w:pStyle w:val="NormalWeb"/>
              <w:tabs>
                <w:tab w:val="right" w:pos="1420"/>
                <w:tab w:val="decimal" w:pos="14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8,121</w:t>
            </w:r>
            <w:r>
              <w:rPr>
                <w:rFonts w:ascii="Arial" w:hAnsi="Arial" w:cs="Arial"/>
                <w:sz w:val="20"/>
                <w:szCs w:val="20"/>
              </w:rPr>
              <w:tab/>
            </w:r>
          </w:p>
        </w:tc>
      </w:tr>
      <w:tr w:rsidR="00572D45" w14:paraId="68534684" w14:textId="77777777">
        <w:trPr>
          <w:jc w:val="center"/>
        </w:trPr>
        <w:tc>
          <w:tcPr>
            <w:tcW w:w="9090" w:type="dxa"/>
            <w:tcMar>
              <w:top w:w="0" w:type="dxa"/>
              <w:left w:w="144" w:type="dxa"/>
              <w:bottom w:w="0" w:type="dxa"/>
              <w:right w:w="0" w:type="dxa"/>
            </w:tcMar>
            <w:vAlign w:val="bottom"/>
            <w:hideMark/>
          </w:tcPr>
          <w:p w14:paraId="524C41A3" w14:textId="77777777" w:rsidR="00572D45" w:rsidRDefault="00786BF9">
            <w:pPr>
              <w:pStyle w:val="la2"/>
              <w:rPr>
                <w:rFonts w:ascii="Arial" w:hAnsi="Arial" w:cs="Arial"/>
                <w:sz w:val="20"/>
                <w:szCs w:val="20"/>
              </w:rPr>
            </w:pPr>
            <w:r>
              <w:rPr>
                <w:rFonts w:ascii="Arial" w:hAnsi="Arial" w:cs="Arial"/>
                <w:sz w:val="20"/>
                <w:szCs w:val="20"/>
              </w:rPr>
              <w:t> </w:t>
            </w:r>
          </w:p>
        </w:tc>
        <w:tc>
          <w:tcPr>
            <w:tcW w:w="1710" w:type="dxa"/>
            <w:tcMar>
              <w:top w:w="0" w:type="dxa"/>
              <w:left w:w="144" w:type="dxa"/>
              <w:bottom w:w="0" w:type="dxa"/>
              <w:right w:w="0" w:type="dxa"/>
            </w:tcMar>
            <w:vAlign w:val="bottom"/>
            <w:hideMark/>
          </w:tcPr>
          <w:p w14:paraId="527EDF8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5DC5206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Goodwill was assigned to our More Personal Computing segment. The goodwill was primarily attributed to increased synergies that are expected to be achieved from the integration of ZeniMax. None of the goodwill is expected to be deductible for income tax purposes. </w:t>
      </w:r>
    </w:p>
    <w:p w14:paraId="6E79D3B5" w14:textId="77777777" w:rsidR="00572D45" w:rsidRDefault="00786BF9">
      <w:pPr>
        <w:pStyle w:val="NormalWeb"/>
        <w:keepNext/>
        <w:spacing w:before="240" w:beforeAutospacing="0" w:after="0" w:afterAutospacing="0"/>
        <w:jc w:val="both"/>
        <w:rPr>
          <w:rFonts w:ascii="Arial" w:hAnsi="Arial" w:cs="Arial"/>
          <w:sz w:val="20"/>
          <w:szCs w:val="20"/>
        </w:rPr>
      </w:pPr>
      <w:proofErr w:type="gramStart"/>
      <w:r>
        <w:rPr>
          <w:rFonts w:ascii="Arial" w:hAnsi="Arial" w:cs="Arial"/>
          <w:sz w:val="20"/>
          <w:szCs w:val="20"/>
        </w:rPr>
        <w:t>Following</w:t>
      </w:r>
      <w:proofErr w:type="gramEnd"/>
      <w:r>
        <w:rPr>
          <w:rFonts w:ascii="Arial" w:hAnsi="Arial" w:cs="Arial"/>
          <w:sz w:val="20"/>
          <w:szCs w:val="20"/>
        </w:rPr>
        <w:t xml:space="preserve"> are details of the purchase price allocated to the intangible assets acquired: </w:t>
      </w:r>
    </w:p>
    <w:p w14:paraId="52BBA5FD"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908"/>
        <w:gridCol w:w="1722"/>
        <w:gridCol w:w="1170"/>
      </w:tblGrid>
      <w:tr w:rsidR="00572D45" w14:paraId="61B2EA5B" w14:textId="77777777">
        <w:trPr>
          <w:tblHeader/>
          <w:jc w:val="center"/>
        </w:trPr>
        <w:tc>
          <w:tcPr>
            <w:tcW w:w="7908" w:type="dxa"/>
            <w:vAlign w:val="bottom"/>
            <w:hideMark/>
          </w:tcPr>
          <w:p w14:paraId="03DBAFA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average life)</w:t>
            </w:r>
          </w:p>
        </w:tc>
        <w:tc>
          <w:tcPr>
            <w:tcW w:w="1722" w:type="dxa"/>
            <w:tcMar>
              <w:top w:w="0" w:type="dxa"/>
              <w:left w:w="144" w:type="dxa"/>
              <w:bottom w:w="0" w:type="dxa"/>
              <w:right w:w="0" w:type="dxa"/>
            </w:tcMar>
            <w:vAlign w:val="bottom"/>
            <w:hideMark/>
          </w:tcPr>
          <w:p w14:paraId="1DEE8438" w14:textId="77777777" w:rsidR="00572D45" w:rsidRDefault="00786BF9">
            <w:pPr>
              <w:ind w:right="29"/>
              <w:jc w:val="right"/>
              <w:rPr>
                <w:rFonts w:ascii="Arial" w:hAnsi="Arial" w:cs="Arial"/>
                <w:sz w:val="16"/>
                <w:szCs w:val="16"/>
              </w:rPr>
            </w:pPr>
            <w:r>
              <w:rPr>
                <w:rFonts w:ascii="Arial" w:hAnsi="Arial" w:cs="Arial"/>
                <w:b/>
                <w:bCs/>
                <w:sz w:val="16"/>
                <w:szCs w:val="16"/>
              </w:rPr>
              <w:t>Amount</w:t>
            </w:r>
          </w:p>
        </w:tc>
        <w:tc>
          <w:tcPr>
            <w:tcW w:w="1170" w:type="dxa"/>
            <w:noWrap/>
            <w:tcMar>
              <w:top w:w="0" w:type="dxa"/>
              <w:left w:w="144" w:type="dxa"/>
              <w:bottom w:w="0" w:type="dxa"/>
              <w:right w:w="0" w:type="dxa"/>
            </w:tcMar>
            <w:vAlign w:val="bottom"/>
            <w:hideMark/>
          </w:tcPr>
          <w:p w14:paraId="6253170F" w14:textId="77777777" w:rsidR="00572D45" w:rsidRDefault="00786BF9">
            <w:pPr>
              <w:pStyle w:val="NormalWeb"/>
              <w:spacing w:before="0" w:beforeAutospacing="0" w:after="0" w:afterAutospacing="0"/>
              <w:ind w:right="29"/>
              <w:jc w:val="right"/>
              <w:rPr>
                <w:rFonts w:ascii="Arial" w:hAnsi="Arial" w:cs="Arial"/>
                <w:sz w:val="16"/>
                <w:szCs w:val="16"/>
              </w:rPr>
            </w:pPr>
            <w:r>
              <w:rPr>
                <w:rFonts w:ascii="Arial" w:hAnsi="Arial" w:cs="Arial"/>
                <w:b/>
                <w:bCs/>
                <w:sz w:val="16"/>
                <w:szCs w:val="16"/>
              </w:rPr>
              <w:t>Weighted</w:t>
            </w:r>
          </w:p>
          <w:p w14:paraId="28A87590" w14:textId="77777777" w:rsidR="00572D45" w:rsidRDefault="00786BF9">
            <w:pPr>
              <w:pStyle w:val="NormalWeb"/>
              <w:spacing w:before="0" w:beforeAutospacing="0" w:after="20" w:afterAutospacing="0"/>
              <w:ind w:right="29"/>
              <w:jc w:val="right"/>
              <w:rPr>
                <w:rFonts w:ascii="Arial" w:hAnsi="Arial" w:cs="Arial"/>
                <w:sz w:val="16"/>
                <w:szCs w:val="16"/>
              </w:rPr>
            </w:pPr>
            <w:r>
              <w:rPr>
                <w:rFonts w:ascii="Arial" w:hAnsi="Arial" w:cs="Arial"/>
                <w:b/>
                <w:bCs/>
                <w:sz w:val="16"/>
                <w:szCs w:val="16"/>
              </w:rPr>
              <w:t>Average Life</w:t>
            </w:r>
          </w:p>
        </w:tc>
      </w:tr>
      <w:tr w:rsidR="00572D45" w14:paraId="4560A47E" w14:textId="77777777">
        <w:trPr>
          <w:jc w:val="center"/>
        </w:trPr>
        <w:tc>
          <w:tcPr>
            <w:tcW w:w="10800" w:type="dxa"/>
            <w:gridSpan w:val="3"/>
            <w:tcMar>
              <w:top w:w="0" w:type="dxa"/>
              <w:left w:w="144" w:type="dxa"/>
              <w:bottom w:w="0" w:type="dxa"/>
              <w:right w:w="0" w:type="dxa"/>
            </w:tcMar>
            <w:vAlign w:val="bottom"/>
            <w:hideMark/>
          </w:tcPr>
          <w:p w14:paraId="27D5851E"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26AF092C" w14:textId="77777777">
        <w:trPr>
          <w:trHeight w:val="75"/>
          <w:jc w:val="center"/>
        </w:trPr>
        <w:tc>
          <w:tcPr>
            <w:tcW w:w="7908" w:type="dxa"/>
            <w:vAlign w:val="center"/>
            <w:hideMark/>
          </w:tcPr>
          <w:p w14:paraId="27935263" w14:textId="77777777" w:rsidR="00572D45" w:rsidRDefault="00786BF9">
            <w:pPr>
              <w:rPr>
                <w:rFonts w:ascii="Arial" w:hAnsi="Arial" w:cs="Arial"/>
                <w:sz w:val="2"/>
                <w:szCs w:val="2"/>
              </w:rPr>
            </w:pPr>
            <w:r>
              <w:rPr>
                <w:rFonts w:ascii="Arial" w:hAnsi="Arial" w:cs="Arial"/>
                <w:sz w:val="2"/>
                <w:szCs w:val="2"/>
              </w:rPr>
              <w:t> </w:t>
            </w:r>
          </w:p>
        </w:tc>
        <w:tc>
          <w:tcPr>
            <w:tcW w:w="1722" w:type="dxa"/>
            <w:vAlign w:val="center"/>
            <w:hideMark/>
          </w:tcPr>
          <w:p w14:paraId="59CC66EC" w14:textId="77777777" w:rsidR="00572D45" w:rsidRDefault="00786BF9">
            <w:pPr>
              <w:rPr>
                <w:rFonts w:ascii="Arial" w:hAnsi="Arial" w:cs="Arial"/>
                <w:sz w:val="2"/>
                <w:szCs w:val="2"/>
              </w:rPr>
            </w:pPr>
            <w:r>
              <w:rPr>
                <w:rFonts w:ascii="Arial" w:hAnsi="Arial" w:cs="Arial"/>
                <w:sz w:val="2"/>
                <w:szCs w:val="2"/>
              </w:rPr>
              <w:t> </w:t>
            </w:r>
          </w:p>
        </w:tc>
        <w:tc>
          <w:tcPr>
            <w:tcW w:w="1170" w:type="dxa"/>
            <w:vAlign w:val="center"/>
            <w:hideMark/>
          </w:tcPr>
          <w:p w14:paraId="1195461A" w14:textId="77777777" w:rsidR="00572D45" w:rsidRDefault="00786BF9">
            <w:pPr>
              <w:rPr>
                <w:rFonts w:ascii="Arial" w:hAnsi="Arial" w:cs="Arial"/>
                <w:sz w:val="2"/>
                <w:szCs w:val="2"/>
              </w:rPr>
            </w:pPr>
            <w:r>
              <w:rPr>
                <w:rFonts w:ascii="Arial" w:hAnsi="Arial" w:cs="Arial"/>
                <w:sz w:val="2"/>
                <w:szCs w:val="2"/>
              </w:rPr>
              <w:t> </w:t>
            </w:r>
          </w:p>
        </w:tc>
      </w:tr>
      <w:tr w:rsidR="00572D45" w14:paraId="5B5B2670" w14:textId="77777777">
        <w:trPr>
          <w:jc w:val="center"/>
        </w:trPr>
        <w:tc>
          <w:tcPr>
            <w:tcW w:w="7908" w:type="dxa"/>
            <w:hideMark/>
          </w:tcPr>
          <w:p w14:paraId="23FF9987"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Technology-based</w:t>
            </w:r>
          </w:p>
        </w:tc>
        <w:tc>
          <w:tcPr>
            <w:tcW w:w="1722" w:type="dxa"/>
            <w:noWrap/>
            <w:tcMar>
              <w:top w:w="0" w:type="dxa"/>
              <w:left w:w="144" w:type="dxa"/>
              <w:bottom w:w="0" w:type="dxa"/>
              <w:right w:w="0" w:type="dxa"/>
            </w:tcMar>
            <w:vAlign w:val="bottom"/>
            <w:hideMark/>
          </w:tcPr>
          <w:p w14:paraId="1FB1A0E5" w14:textId="77777777" w:rsidR="00572D45" w:rsidRDefault="00786BF9">
            <w:pPr>
              <w:pStyle w:val="NormalWeb"/>
              <w:tabs>
                <w:tab w:val="right" w:pos="1520"/>
                <w:tab w:val="decimal" w:pos="15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1,341</w:t>
            </w:r>
            <w:r>
              <w:rPr>
                <w:rFonts w:ascii="Arial" w:hAnsi="Arial" w:cs="Arial"/>
                <w:sz w:val="20"/>
                <w:szCs w:val="20"/>
              </w:rPr>
              <w:tab/>
            </w:r>
          </w:p>
        </w:tc>
        <w:tc>
          <w:tcPr>
            <w:tcW w:w="1170" w:type="dxa"/>
            <w:vAlign w:val="bottom"/>
            <w:hideMark/>
          </w:tcPr>
          <w:p w14:paraId="7C76244A"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4 years</w:t>
            </w:r>
            <w:r>
              <w:rPr>
                <w:rFonts w:ascii="Arial" w:hAnsi="Arial" w:cs="Arial"/>
                <w:sz w:val="20"/>
                <w:szCs w:val="20"/>
              </w:rPr>
              <w:tab/>
            </w:r>
          </w:p>
        </w:tc>
      </w:tr>
      <w:tr w:rsidR="00572D45" w14:paraId="4A307CFC" w14:textId="77777777">
        <w:trPr>
          <w:jc w:val="center"/>
        </w:trPr>
        <w:tc>
          <w:tcPr>
            <w:tcW w:w="7908" w:type="dxa"/>
            <w:hideMark/>
          </w:tcPr>
          <w:p w14:paraId="52DE84C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Marketing-related</w:t>
            </w:r>
          </w:p>
        </w:tc>
        <w:tc>
          <w:tcPr>
            <w:tcW w:w="1722" w:type="dxa"/>
            <w:noWrap/>
            <w:tcMar>
              <w:top w:w="0" w:type="dxa"/>
              <w:left w:w="144" w:type="dxa"/>
              <w:bottom w:w="0" w:type="dxa"/>
              <w:right w:w="0" w:type="dxa"/>
            </w:tcMar>
            <w:vAlign w:val="bottom"/>
            <w:hideMark/>
          </w:tcPr>
          <w:p w14:paraId="3D97D9CC" w14:textId="77777777" w:rsidR="00572D45" w:rsidRDefault="00786BF9">
            <w:pPr>
              <w:pStyle w:val="NormalWeb"/>
              <w:tabs>
                <w:tab w:val="right" w:pos="1520"/>
                <w:tab w:val="decimal" w:pos="1560"/>
              </w:tabs>
              <w:spacing w:before="0" w:beforeAutospacing="0" w:after="20" w:afterAutospacing="0"/>
              <w:rPr>
                <w:rFonts w:ascii="Arial" w:hAnsi="Arial" w:cs="Arial"/>
                <w:sz w:val="20"/>
                <w:szCs w:val="20"/>
              </w:rPr>
            </w:pPr>
            <w:r>
              <w:rPr>
                <w:rFonts w:ascii="Arial" w:hAnsi="Arial" w:cs="Arial"/>
                <w:sz w:val="20"/>
                <w:szCs w:val="20"/>
              </w:rPr>
              <w:tab/>
              <w:t>627</w:t>
            </w:r>
            <w:r>
              <w:rPr>
                <w:rFonts w:ascii="Arial" w:hAnsi="Arial" w:cs="Arial"/>
                <w:sz w:val="20"/>
                <w:szCs w:val="20"/>
              </w:rPr>
              <w:tab/>
            </w:r>
          </w:p>
        </w:tc>
        <w:tc>
          <w:tcPr>
            <w:tcW w:w="1170" w:type="dxa"/>
            <w:vAlign w:val="bottom"/>
            <w:hideMark/>
          </w:tcPr>
          <w:p w14:paraId="058B405A"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11 years</w:t>
            </w:r>
            <w:r>
              <w:rPr>
                <w:rFonts w:ascii="Arial" w:hAnsi="Arial" w:cs="Arial"/>
                <w:sz w:val="20"/>
                <w:szCs w:val="20"/>
              </w:rPr>
              <w:tab/>
            </w:r>
          </w:p>
        </w:tc>
      </w:tr>
      <w:tr w:rsidR="00572D45" w14:paraId="58FF5F22" w14:textId="77777777">
        <w:trPr>
          <w:jc w:val="center"/>
        </w:trPr>
        <w:tc>
          <w:tcPr>
            <w:tcW w:w="9630" w:type="dxa"/>
            <w:gridSpan w:val="2"/>
            <w:tcMar>
              <w:top w:w="0" w:type="dxa"/>
              <w:left w:w="144" w:type="dxa"/>
              <w:bottom w:w="0" w:type="dxa"/>
              <w:right w:w="0" w:type="dxa"/>
            </w:tcMar>
            <w:vAlign w:val="bottom"/>
            <w:hideMark/>
          </w:tcPr>
          <w:p w14:paraId="4137A38B"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70" w:type="dxa"/>
            <w:tcMar>
              <w:top w:w="0" w:type="dxa"/>
              <w:left w:w="144" w:type="dxa"/>
              <w:bottom w:w="0" w:type="dxa"/>
              <w:right w:w="0" w:type="dxa"/>
            </w:tcMar>
            <w:vAlign w:val="bottom"/>
            <w:hideMark/>
          </w:tcPr>
          <w:p w14:paraId="0E89D6BA"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7FF76DE" w14:textId="77777777">
        <w:trPr>
          <w:jc w:val="center"/>
        </w:trPr>
        <w:tc>
          <w:tcPr>
            <w:tcW w:w="7908" w:type="dxa"/>
            <w:hideMark/>
          </w:tcPr>
          <w:p w14:paraId="57F172B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722" w:type="dxa"/>
            <w:noWrap/>
            <w:tcMar>
              <w:top w:w="0" w:type="dxa"/>
              <w:left w:w="144" w:type="dxa"/>
              <w:bottom w:w="0" w:type="dxa"/>
              <w:right w:w="0" w:type="dxa"/>
            </w:tcMar>
            <w:vAlign w:val="bottom"/>
            <w:hideMark/>
          </w:tcPr>
          <w:p w14:paraId="64CACEBD" w14:textId="77777777" w:rsidR="00572D45" w:rsidRDefault="00786BF9">
            <w:pPr>
              <w:pStyle w:val="NormalWeb"/>
              <w:tabs>
                <w:tab w:val="right" w:pos="1520"/>
                <w:tab w:val="decimal" w:pos="15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 </w:t>
            </w:r>
            <w:r>
              <w:rPr>
                <w:rFonts w:ascii="Arial" w:hAnsi="Arial" w:cs="Arial"/>
                <w:sz w:val="20"/>
                <w:szCs w:val="20"/>
              </w:rPr>
              <w:t>1,968</w:t>
            </w:r>
            <w:r>
              <w:rPr>
                <w:rFonts w:ascii="Arial" w:hAnsi="Arial" w:cs="Arial"/>
                <w:sz w:val="20"/>
                <w:szCs w:val="20"/>
              </w:rPr>
              <w:tab/>
            </w:r>
          </w:p>
        </w:tc>
        <w:tc>
          <w:tcPr>
            <w:tcW w:w="1170" w:type="dxa"/>
            <w:vAlign w:val="bottom"/>
            <w:hideMark/>
          </w:tcPr>
          <w:p w14:paraId="536A16F4" w14:textId="77777777" w:rsidR="00572D45" w:rsidRDefault="00786BF9">
            <w:pPr>
              <w:pStyle w:val="NormalWeb"/>
              <w:tabs>
                <w:tab w:val="right" w:pos="1140"/>
                <w:tab w:val="decimal" w:pos="1180"/>
              </w:tabs>
              <w:spacing w:before="0" w:beforeAutospacing="0" w:after="20" w:afterAutospacing="0"/>
              <w:jc w:val="right"/>
              <w:rPr>
                <w:rFonts w:ascii="Arial" w:hAnsi="Arial" w:cs="Arial"/>
                <w:sz w:val="20"/>
                <w:szCs w:val="20"/>
              </w:rPr>
            </w:pPr>
            <w:r>
              <w:rPr>
                <w:rFonts w:ascii="Arial" w:hAnsi="Arial" w:cs="Arial"/>
                <w:sz w:val="20"/>
                <w:szCs w:val="20"/>
              </w:rPr>
              <w:tab/>
              <w:t>6 years</w:t>
            </w:r>
            <w:r>
              <w:rPr>
                <w:rFonts w:ascii="Arial" w:hAnsi="Arial" w:cs="Arial"/>
                <w:sz w:val="20"/>
                <w:szCs w:val="20"/>
              </w:rPr>
              <w:tab/>
            </w:r>
          </w:p>
        </w:tc>
      </w:tr>
      <w:tr w:rsidR="00572D45" w14:paraId="58639EF6" w14:textId="77777777">
        <w:trPr>
          <w:jc w:val="center"/>
        </w:trPr>
        <w:tc>
          <w:tcPr>
            <w:tcW w:w="7908" w:type="dxa"/>
            <w:tcMar>
              <w:top w:w="0" w:type="dxa"/>
              <w:left w:w="144" w:type="dxa"/>
              <w:bottom w:w="0" w:type="dxa"/>
              <w:right w:w="0" w:type="dxa"/>
            </w:tcMar>
            <w:vAlign w:val="bottom"/>
            <w:hideMark/>
          </w:tcPr>
          <w:p w14:paraId="0E7FEF87" w14:textId="77777777" w:rsidR="00572D45" w:rsidRDefault="00786BF9">
            <w:pPr>
              <w:pStyle w:val="la2"/>
              <w:rPr>
                <w:rFonts w:ascii="Arial" w:hAnsi="Arial" w:cs="Arial"/>
                <w:sz w:val="20"/>
                <w:szCs w:val="20"/>
              </w:rPr>
            </w:pPr>
            <w:r>
              <w:rPr>
                <w:rFonts w:ascii="Arial" w:hAnsi="Arial" w:cs="Arial"/>
                <w:sz w:val="20"/>
                <w:szCs w:val="20"/>
              </w:rPr>
              <w:t> </w:t>
            </w:r>
          </w:p>
        </w:tc>
        <w:tc>
          <w:tcPr>
            <w:tcW w:w="1722" w:type="dxa"/>
            <w:tcMar>
              <w:top w:w="0" w:type="dxa"/>
              <w:left w:w="144" w:type="dxa"/>
              <w:bottom w:w="0" w:type="dxa"/>
              <w:right w:w="0" w:type="dxa"/>
            </w:tcMar>
            <w:vAlign w:val="bottom"/>
            <w:hideMark/>
          </w:tcPr>
          <w:p w14:paraId="5D14CF7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70" w:type="dxa"/>
            <w:tcMar>
              <w:top w:w="0" w:type="dxa"/>
              <w:left w:w="144" w:type="dxa"/>
              <w:bottom w:w="0" w:type="dxa"/>
              <w:right w:w="0" w:type="dxa"/>
            </w:tcMar>
            <w:vAlign w:val="bottom"/>
            <w:hideMark/>
          </w:tcPr>
          <w:p w14:paraId="026784F0" w14:textId="77777777" w:rsidR="00572D45" w:rsidRDefault="00786BF9">
            <w:pPr>
              <w:pStyle w:val="la2"/>
              <w:rPr>
                <w:rFonts w:ascii="Arial" w:hAnsi="Arial" w:cs="Arial"/>
                <w:sz w:val="20"/>
                <w:szCs w:val="20"/>
              </w:rPr>
            </w:pPr>
            <w:r>
              <w:rPr>
                <w:rFonts w:ascii="Arial" w:hAnsi="Arial" w:cs="Arial"/>
                <w:sz w:val="20"/>
                <w:szCs w:val="20"/>
              </w:rPr>
              <w:t> </w:t>
            </w:r>
          </w:p>
        </w:tc>
      </w:tr>
    </w:tbl>
    <w:p w14:paraId="00D630E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Activision Blizzard, Inc. </w:t>
      </w:r>
    </w:p>
    <w:p w14:paraId="341F60E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January 18, 2022, we entered into a definitive agreement to acquire Activision Blizzard, Inc. (“Activision Blizzard”) for $95.00 per share in an all-cash transaction valued at $68.7 billion, inclusive of Activision Blizzard’s net cash. Activision Blizzard is a leader in game development and an interactive entertainment content publisher. The acquisition will accelerate the growth in our gaming business across mobile, PC, console, and cloud gaming. The acquisition has been approved by Activision Blizzard’s shareholders. We continue to work toward closing the transaction subject to obtaining required regulatory approvals and satisfaction of other customary closing conditions. Microsoft and Activision Blizzard have jointly agreed to extend the merger agreement through October 18, </w:t>
      </w:r>
      <w:proofErr w:type="gramStart"/>
      <w:r>
        <w:rPr>
          <w:rFonts w:ascii="Arial" w:hAnsi="Arial" w:cs="Arial"/>
          <w:sz w:val="20"/>
          <w:szCs w:val="20"/>
        </w:rPr>
        <w:t>2023</w:t>
      </w:r>
      <w:proofErr w:type="gramEnd"/>
      <w:r>
        <w:rPr>
          <w:rFonts w:ascii="Arial" w:hAnsi="Arial" w:cs="Arial"/>
          <w:sz w:val="20"/>
          <w:szCs w:val="20"/>
        </w:rPr>
        <w:t xml:space="preserve"> to allow for additional time to resolve remaining regulatory concerns. </w:t>
      </w:r>
    </w:p>
    <w:p w14:paraId="32D5DE08" w14:textId="77777777" w:rsidR="00572D45" w:rsidRDefault="00786BF9">
      <w:pPr>
        <w:pStyle w:val="NormalWeb"/>
        <w:spacing w:before="270" w:beforeAutospacing="0" w:after="0" w:afterAutospacing="0"/>
        <w:jc w:val="both"/>
        <w:rPr>
          <w:sz w:val="2"/>
          <w:szCs w:val="2"/>
        </w:rPr>
      </w:pPr>
      <w:r>
        <w:rPr>
          <w:sz w:val="2"/>
          <w:szCs w:val="2"/>
        </w:rPr>
        <w:t> </w:t>
      </w:r>
    </w:p>
    <w:p w14:paraId="51B3A2E6"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NOTE 9 — GOODWILL </w:t>
      </w:r>
    </w:p>
    <w:p w14:paraId="737D266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Changes in the carrying amount of goodwill were as follows: </w:t>
      </w:r>
    </w:p>
    <w:p w14:paraId="23376C01"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2790"/>
        <w:gridCol w:w="1170"/>
        <w:gridCol w:w="1197"/>
        <w:gridCol w:w="1053"/>
        <w:gridCol w:w="1233"/>
        <w:gridCol w:w="1215"/>
        <w:gridCol w:w="999"/>
        <w:gridCol w:w="1143"/>
      </w:tblGrid>
      <w:tr w:rsidR="00572D45" w14:paraId="1E5A4C19" w14:textId="77777777">
        <w:trPr>
          <w:tblHeader/>
          <w:jc w:val="center"/>
        </w:trPr>
        <w:tc>
          <w:tcPr>
            <w:tcW w:w="2790" w:type="dxa"/>
            <w:vAlign w:val="bottom"/>
            <w:hideMark/>
          </w:tcPr>
          <w:p w14:paraId="20371E8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70" w:type="dxa"/>
            <w:tcMar>
              <w:top w:w="0" w:type="dxa"/>
              <w:left w:w="144" w:type="dxa"/>
              <w:bottom w:w="0" w:type="dxa"/>
              <w:right w:w="0" w:type="dxa"/>
            </w:tcMar>
            <w:vAlign w:val="bottom"/>
            <w:hideMark/>
          </w:tcPr>
          <w:p w14:paraId="7D9B1BC6" w14:textId="77777777" w:rsidR="00572D45" w:rsidRDefault="00786BF9">
            <w:pPr>
              <w:ind w:right="90"/>
              <w:jc w:val="right"/>
              <w:rPr>
                <w:rFonts w:ascii="Arial" w:hAnsi="Arial" w:cs="Arial"/>
                <w:sz w:val="16"/>
                <w:szCs w:val="16"/>
              </w:rPr>
            </w:pPr>
            <w:r>
              <w:rPr>
                <w:rFonts w:ascii="Arial" w:hAnsi="Arial" w:cs="Arial"/>
                <w:b/>
                <w:bCs/>
                <w:sz w:val="16"/>
                <w:szCs w:val="16"/>
              </w:rPr>
              <w:t>June 30,</w:t>
            </w:r>
            <w:r>
              <w:rPr>
                <w:rFonts w:ascii="Arial" w:hAnsi="Arial" w:cs="Arial"/>
                <w:b/>
                <w:bCs/>
                <w:sz w:val="16"/>
                <w:szCs w:val="16"/>
              </w:rPr>
              <w:br/>
              <w:t>2021</w:t>
            </w:r>
          </w:p>
        </w:tc>
        <w:tc>
          <w:tcPr>
            <w:tcW w:w="1197" w:type="dxa"/>
            <w:tcMar>
              <w:top w:w="0" w:type="dxa"/>
              <w:left w:w="144" w:type="dxa"/>
              <w:bottom w:w="0" w:type="dxa"/>
              <w:right w:w="0" w:type="dxa"/>
            </w:tcMar>
            <w:vAlign w:val="bottom"/>
            <w:hideMark/>
          </w:tcPr>
          <w:p w14:paraId="42856900" w14:textId="77777777" w:rsidR="00572D45" w:rsidRDefault="00786BF9">
            <w:pPr>
              <w:ind w:right="90"/>
              <w:jc w:val="right"/>
              <w:rPr>
                <w:rFonts w:ascii="Arial" w:hAnsi="Arial" w:cs="Arial"/>
                <w:sz w:val="16"/>
                <w:szCs w:val="16"/>
              </w:rPr>
            </w:pPr>
            <w:r>
              <w:rPr>
                <w:rFonts w:ascii="Arial" w:hAnsi="Arial" w:cs="Arial"/>
                <w:b/>
                <w:bCs/>
                <w:sz w:val="16"/>
                <w:szCs w:val="16"/>
              </w:rPr>
              <w:t>Acquisitions</w:t>
            </w:r>
          </w:p>
        </w:tc>
        <w:tc>
          <w:tcPr>
            <w:tcW w:w="1053" w:type="dxa"/>
            <w:tcMar>
              <w:top w:w="0" w:type="dxa"/>
              <w:left w:w="144" w:type="dxa"/>
              <w:bottom w:w="0" w:type="dxa"/>
              <w:right w:w="0" w:type="dxa"/>
            </w:tcMar>
            <w:vAlign w:val="bottom"/>
            <w:hideMark/>
          </w:tcPr>
          <w:p w14:paraId="1319F866" w14:textId="77777777" w:rsidR="00572D45" w:rsidRDefault="00786BF9">
            <w:pPr>
              <w:ind w:right="90"/>
              <w:jc w:val="right"/>
              <w:rPr>
                <w:rFonts w:ascii="Arial" w:hAnsi="Arial" w:cs="Arial"/>
                <w:sz w:val="16"/>
                <w:szCs w:val="16"/>
              </w:rPr>
            </w:pPr>
            <w:r>
              <w:rPr>
                <w:rFonts w:ascii="Arial" w:hAnsi="Arial" w:cs="Arial"/>
                <w:b/>
                <w:bCs/>
                <w:sz w:val="16"/>
                <w:szCs w:val="16"/>
              </w:rPr>
              <w:t>Other</w:t>
            </w:r>
          </w:p>
        </w:tc>
        <w:tc>
          <w:tcPr>
            <w:tcW w:w="1233" w:type="dxa"/>
            <w:tcMar>
              <w:top w:w="0" w:type="dxa"/>
              <w:left w:w="144" w:type="dxa"/>
              <w:bottom w:w="0" w:type="dxa"/>
              <w:right w:w="0" w:type="dxa"/>
            </w:tcMar>
            <w:vAlign w:val="bottom"/>
            <w:hideMark/>
          </w:tcPr>
          <w:p w14:paraId="665B1AE6" w14:textId="77777777" w:rsidR="00572D45" w:rsidRDefault="00786BF9">
            <w:pPr>
              <w:ind w:right="90"/>
              <w:jc w:val="right"/>
              <w:rPr>
                <w:rFonts w:ascii="Arial" w:hAnsi="Arial" w:cs="Arial"/>
                <w:sz w:val="16"/>
                <w:szCs w:val="16"/>
              </w:rPr>
            </w:pPr>
            <w:r>
              <w:rPr>
                <w:rFonts w:ascii="Arial" w:hAnsi="Arial" w:cs="Arial"/>
                <w:b/>
                <w:bCs/>
                <w:sz w:val="16"/>
                <w:szCs w:val="16"/>
              </w:rPr>
              <w:t>June 30,</w:t>
            </w:r>
            <w:r>
              <w:rPr>
                <w:rFonts w:ascii="Arial" w:hAnsi="Arial" w:cs="Arial"/>
                <w:b/>
                <w:bCs/>
                <w:sz w:val="16"/>
                <w:szCs w:val="16"/>
              </w:rPr>
              <w:br/>
              <w:t>2022</w:t>
            </w:r>
          </w:p>
        </w:tc>
        <w:tc>
          <w:tcPr>
            <w:tcW w:w="1215" w:type="dxa"/>
            <w:tcMar>
              <w:top w:w="0" w:type="dxa"/>
              <w:left w:w="144" w:type="dxa"/>
              <w:bottom w:w="0" w:type="dxa"/>
              <w:right w:w="0" w:type="dxa"/>
            </w:tcMar>
            <w:vAlign w:val="bottom"/>
            <w:hideMark/>
          </w:tcPr>
          <w:p w14:paraId="5023CC16" w14:textId="77777777" w:rsidR="00572D45" w:rsidRDefault="00786BF9">
            <w:pPr>
              <w:ind w:right="90"/>
              <w:jc w:val="right"/>
              <w:rPr>
                <w:rFonts w:ascii="Arial" w:hAnsi="Arial" w:cs="Arial"/>
                <w:sz w:val="16"/>
                <w:szCs w:val="16"/>
              </w:rPr>
            </w:pPr>
            <w:r>
              <w:rPr>
                <w:rFonts w:ascii="Arial" w:hAnsi="Arial" w:cs="Arial"/>
                <w:b/>
                <w:bCs/>
                <w:sz w:val="16"/>
                <w:szCs w:val="16"/>
              </w:rPr>
              <w:t>Acquisitions</w:t>
            </w:r>
          </w:p>
        </w:tc>
        <w:tc>
          <w:tcPr>
            <w:tcW w:w="999" w:type="dxa"/>
            <w:tcMar>
              <w:top w:w="0" w:type="dxa"/>
              <w:left w:w="144" w:type="dxa"/>
              <w:bottom w:w="0" w:type="dxa"/>
              <w:right w:w="0" w:type="dxa"/>
            </w:tcMar>
            <w:vAlign w:val="bottom"/>
            <w:hideMark/>
          </w:tcPr>
          <w:p w14:paraId="08593C5D" w14:textId="77777777" w:rsidR="00572D45" w:rsidRDefault="00786BF9">
            <w:pPr>
              <w:ind w:right="90"/>
              <w:jc w:val="right"/>
              <w:rPr>
                <w:rFonts w:ascii="Arial" w:hAnsi="Arial" w:cs="Arial"/>
                <w:sz w:val="16"/>
                <w:szCs w:val="16"/>
              </w:rPr>
            </w:pPr>
            <w:r>
              <w:rPr>
                <w:rFonts w:ascii="Arial" w:hAnsi="Arial" w:cs="Arial"/>
                <w:b/>
                <w:bCs/>
                <w:sz w:val="16"/>
                <w:szCs w:val="16"/>
              </w:rPr>
              <w:t>Other</w:t>
            </w:r>
          </w:p>
        </w:tc>
        <w:tc>
          <w:tcPr>
            <w:tcW w:w="1143" w:type="dxa"/>
            <w:tcMar>
              <w:top w:w="0" w:type="dxa"/>
              <w:left w:w="144" w:type="dxa"/>
              <w:bottom w:w="0" w:type="dxa"/>
              <w:right w:w="0" w:type="dxa"/>
            </w:tcMar>
            <w:vAlign w:val="bottom"/>
            <w:hideMark/>
          </w:tcPr>
          <w:p w14:paraId="626D837D" w14:textId="77777777" w:rsidR="00572D45" w:rsidRDefault="00786BF9">
            <w:pPr>
              <w:ind w:right="90"/>
              <w:jc w:val="right"/>
              <w:rPr>
                <w:rFonts w:ascii="Arial" w:hAnsi="Arial" w:cs="Arial"/>
                <w:sz w:val="16"/>
                <w:szCs w:val="16"/>
              </w:rPr>
            </w:pPr>
            <w:r>
              <w:rPr>
                <w:rFonts w:ascii="Arial" w:hAnsi="Arial" w:cs="Arial"/>
                <w:b/>
                <w:bCs/>
                <w:sz w:val="16"/>
                <w:szCs w:val="16"/>
              </w:rPr>
              <w:t>June 30,</w:t>
            </w:r>
            <w:r>
              <w:rPr>
                <w:rFonts w:ascii="Arial" w:hAnsi="Arial" w:cs="Arial"/>
                <w:b/>
                <w:bCs/>
                <w:sz w:val="16"/>
                <w:szCs w:val="16"/>
              </w:rPr>
              <w:br/>
              <w:t>2023</w:t>
            </w:r>
          </w:p>
        </w:tc>
      </w:tr>
      <w:tr w:rsidR="00572D45" w14:paraId="13F256A9" w14:textId="77777777">
        <w:trPr>
          <w:jc w:val="center"/>
        </w:trPr>
        <w:tc>
          <w:tcPr>
            <w:tcW w:w="10800" w:type="dxa"/>
            <w:gridSpan w:val="8"/>
            <w:tcMar>
              <w:top w:w="0" w:type="dxa"/>
              <w:left w:w="144" w:type="dxa"/>
              <w:bottom w:w="0" w:type="dxa"/>
              <w:right w:w="0" w:type="dxa"/>
            </w:tcMar>
            <w:vAlign w:val="bottom"/>
            <w:hideMark/>
          </w:tcPr>
          <w:p w14:paraId="09260DF6"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615E3870" w14:textId="77777777">
        <w:trPr>
          <w:jc w:val="center"/>
        </w:trPr>
        <w:tc>
          <w:tcPr>
            <w:tcW w:w="2790" w:type="dxa"/>
            <w:vAlign w:val="bottom"/>
            <w:hideMark/>
          </w:tcPr>
          <w:p w14:paraId="52F33F06"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170" w:type="dxa"/>
            <w:noWrap/>
            <w:tcMar>
              <w:top w:w="0" w:type="dxa"/>
              <w:left w:w="144" w:type="dxa"/>
              <w:bottom w:w="0" w:type="dxa"/>
              <w:right w:w="0" w:type="dxa"/>
            </w:tcMar>
            <w:vAlign w:val="bottom"/>
            <w:hideMark/>
          </w:tcPr>
          <w:p w14:paraId="58C5BAC5" w14:textId="77777777" w:rsidR="00572D45" w:rsidRDefault="00786BF9">
            <w:pPr>
              <w:pStyle w:val="NormalWeb"/>
              <w:tabs>
                <w:tab w:val="right" w:pos="945"/>
                <w:tab w:val="decimal" w:pos="11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24,317</w:t>
            </w:r>
            <w:r>
              <w:rPr>
                <w:rFonts w:ascii="Arial" w:hAnsi="Arial" w:cs="Arial"/>
                <w:sz w:val="20"/>
                <w:szCs w:val="20"/>
              </w:rPr>
              <w:tab/>
            </w:r>
          </w:p>
        </w:tc>
        <w:tc>
          <w:tcPr>
            <w:tcW w:w="1197" w:type="dxa"/>
            <w:noWrap/>
            <w:tcMar>
              <w:top w:w="0" w:type="dxa"/>
              <w:left w:w="144" w:type="dxa"/>
              <w:bottom w:w="0" w:type="dxa"/>
              <w:right w:w="0" w:type="dxa"/>
            </w:tcMar>
            <w:vAlign w:val="bottom"/>
            <w:hideMark/>
          </w:tcPr>
          <w:p w14:paraId="349AFF7E"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599</w:t>
            </w:r>
            <w:r>
              <w:rPr>
                <w:rFonts w:ascii="Arial" w:hAnsi="Arial" w:cs="Arial"/>
                <w:sz w:val="20"/>
                <w:szCs w:val="20"/>
              </w:rPr>
              <w:tab/>
            </w:r>
          </w:p>
        </w:tc>
        <w:tc>
          <w:tcPr>
            <w:tcW w:w="1053" w:type="dxa"/>
            <w:noWrap/>
            <w:tcMar>
              <w:top w:w="0" w:type="dxa"/>
              <w:left w:w="144" w:type="dxa"/>
              <w:bottom w:w="0" w:type="dxa"/>
              <w:right w:w="0" w:type="dxa"/>
            </w:tcMar>
            <w:vAlign w:val="bottom"/>
            <w:hideMark/>
          </w:tcPr>
          <w:p w14:paraId="39485C24" w14:textId="77777777" w:rsidR="00572D45" w:rsidRDefault="00786BF9">
            <w:pPr>
              <w:pStyle w:val="NormalWeb"/>
              <w:tabs>
                <w:tab w:val="right" w:pos="792"/>
                <w:tab w:val="decimal" w:pos="837"/>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(105)</w:t>
            </w:r>
            <w:r>
              <w:rPr>
                <w:rFonts w:ascii="Arial" w:hAnsi="Arial" w:cs="Arial"/>
                <w:sz w:val="20"/>
                <w:szCs w:val="20"/>
              </w:rPr>
              <w:tab/>
            </w:r>
          </w:p>
        </w:tc>
        <w:tc>
          <w:tcPr>
            <w:tcW w:w="1233" w:type="dxa"/>
            <w:noWrap/>
            <w:tcMar>
              <w:top w:w="0" w:type="dxa"/>
              <w:left w:w="144" w:type="dxa"/>
              <w:bottom w:w="0" w:type="dxa"/>
              <w:right w:w="0" w:type="dxa"/>
            </w:tcMar>
            <w:vAlign w:val="bottom"/>
            <w:hideMark/>
          </w:tcPr>
          <w:p w14:paraId="2803A2FA" w14:textId="77777777" w:rsidR="00572D45" w:rsidRDefault="00786BF9">
            <w:pPr>
              <w:pStyle w:val="NormalWeb"/>
              <w:tabs>
                <w:tab w:val="right" w:pos="105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24,811</w:t>
            </w:r>
            <w:r>
              <w:rPr>
                <w:rFonts w:ascii="Arial" w:hAnsi="Arial" w:cs="Arial"/>
                <w:b/>
                <w:bCs/>
                <w:sz w:val="20"/>
                <w:szCs w:val="20"/>
              </w:rPr>
              <w:tab/>
            </w:r>
          </w:p>
        </w:tc>
        <w:tc>
          <w:tcPr>
            <w:tcW w:w="1215" w:type="dxa"/>
            <w:noWrap/>
            <w:tcMar>
              <w:top w:w="0" w:type="dxa"/>
              <w:left w:w="144" w:type="dxa"/>
              <w:bottom w:w="0" w:type="dxa"/>
              <w:right w:w="0" w:type="dxa"/>
            </w:tcMar>
            <w:vAlign w:val="bottom"/>
            <w:hideMark/>
          </w:tcPr>
          <w:p w14:paraId="2E9018C1"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11</w:t>
            </w:r>
            <w:r>
              <w:rPr>
                <w:rFonts w:ascii="Arial" w:hAnsi="Arial" w:cs="Arial"/>
                <w:b/>
                <w:bCs/>
                <w:sz w:val="20"/>
                <w:szCs w:val="20"/>
              </w:rPr>
              <w:tab/>
            </w:r>
          </w:p>
        </w:tc>
        <w:tc>
          <w:tcPr>
            <w:tcW w:w="999" w:type="dxa"/>
            <w:noWrap/>
            <w:tcMar>
              <w:top w:w="0" w:type="dxa"/>
              <w:left w:w="144" w:type="dxa"/>
              <w:bottom w:w="0" w:type="dxa"/>
              <w:right w:w="0" w:type="dxa"/>
            </w:tcMar>
            <w:vAlign w:val="bottom"/>
            <w:hideMark/>
          </w:tcPr>
          <w:p w14:paraId="691265F9" w14:textId="77777777" w:rsidR="00572D45" w:rsidRDefault="00786BF9">
            <w:pPr>
              <w:pStyle w:val="NormalWeb"/>
              <w:tabs>
                <w:tab w:val="right" w:pos="738"/>
                <w:tab w:val="decimal" w:pos="81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(47</w:t>
            </w:r>
            <w:r>
              <w:rPr>
                <w:rFonts w:ascii="Arial" w:hAnsi="Arial" w:cs="Arial"/>
                <w:b/>
                <w:bCs/>
                <w:sz w:val="20"/>
                <w:szCs w:val="20"/>
              </w:rPr>
              <w:tab/>
              <w:t>)</w:t>
            </w:r>
          </w:p>
        </w:tc>
        <w:tc>
          <w:tcPr>
            <w:tcW w:w="1143" w:type="dxa"/>
            <w:noWrap/>
            <w:tcMar>
              <w:top w:w="0" w:type="dxa"/>
              <w:left w:w="144" w:type="dxa"/>
              <w:bottom w:w="0" w:type="dxa"/>
              <w:right w:w="0" w:type="dxa"/>
            </w:tcMar>
            <w:vAlign w:val="bottom"/>
            <w:hideMark/>
          </w:tcPr>
          <w:p w14:paraId="01DEF4B3" w14:textId="77777777" w:rsidR="00572D45" w:rsidRDefault="00786BF9">
            <w:pPr>
              <w:pStyle w:val="NormalWeb"/>
              <w:tabs>
                <w:tab w:val="right" w:pos="963"/>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24,775</w:t>
            </w:r>
            <w:r>
              <w:rPr>
                <w:rFonts w:ascii="Arial" w:hAnsi="Arial" w:cs="Arial"/>
                <w:b/>
                <w:bCs/>
                <w:sz w:val="20"/>
                <w:szCs w:val="20"/>
              </w:rPr>
              <w:tab/>
            </w:r>
          </w:p>
        </w:tc>
      </w:tr>
      <w:tr w:rsidR="00572D45" w14:paraId="174BFDAA" w14:textId="77777777">
        <w:trPr>
          <w:jc w:val="center"/>
        </w:trPr>
        <w:tc>
          <w:tcPr>
            <w:tcW w:w="2790" w:type="dxa"/>
            <w:vAlign w:val="bottom"/>
            <w:hideMark/>
          </w:tcPr>
          <w:p w14:paraId="76A8107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170" w:type="dxa"/>
            <w:noWrap/>
            <w:tcMar>
              <w:top w:w="0" w:type="dxa"/>
              <w:left w:w="144" w:type="dxa"/>
              <w:bottom w:w="0" w:type="dxa"/>
              <w:right w:w="0" w:type="dxa"/>
            </w:tcMar>
            <w:vAlign w:val="bottom"/>
            <w:hideMark/>
          </w:tcPr>
          <w:p w14:paraId="288D2FD4" w14:textId="77777777" w:rsidR="00572D45" w:rsidRDefault="00786BF9">
            <w:pPr>
              <w:pStyle w:val="NormalWeb"/>
              <w:tabs>
                <w:tab w:val="right" w:pos="945"/>
                <w:tab w:val="decimal" w:pos="1180"/>
              </w:tabs>
              <w:spacing w:before="0" w:beforeAutospacing="0" w:after="20" w:afterAutospacing="0"/>
              <w:rPr>
                <w:rFonts w:ascii="Arial" w:hAnsi="Arial" w:cs="Arial"/>
                <w:sz w:val="20"/>
                <w:szCs w:val="20"/>
              </w:rPr>
            </w:pPr>
            <w:r>
              <w:rPr>
                <w:rFonts w:ascii="Arial" w:hAnsi="Arial" w:cs="Arial"/>
                <w:sz w:val="20"/>
                <w:szCs w:val="20"/>
              </w:rPr>
              <w:tab/>
              <w:t>13,256</w:t>
            </w:r>
            <w:r>
              <w:rPr>
                <w:rFonts w:ascii="Arial" w:hAnsi="Arial" w:cs="Arial"/>
                <w:sz w:val="20"/>
                <w:szCs w:val="20"/>
              </w:rPr>
              <w:tab/>
            </w:r>
          </w:p>
        </w:tc>
        <w:tc>
          <w:tcPr>
            <w:tcW w:w="1197" w:type="dxa"/>
            <w:noWrap/>
            <w:tcMar>
              <w:top w:w="0" w:type="dxa"/>
              <w:left w:w="144" w:type="dxa"/>
              <w:bottom w:w="0" w:type="dxa"/>
              <w:right w:w="0" w:type="dxa"/>
            </w:tcMar>
            <w:vAlign w:val="bottom"/>
            <w:hideMark/>
          </w:tcPr>
          <w:p w14:paraId="4B709648"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sz w:val="20"/>
                <w:szCs w:val="20"/>
              </w:rPr>
              <w:tab/>
              <w:t>16,879</w:t>
            </w:r>
            <w:r>
              <w:rPr>
                <w:rFonts w:ascii="Arial" w:hAnsi="Arial" w:cs="Arial"/>
                <w:sz w:val="20"/>
                <w:szCs w:val="20"/>
              </w:rPr>
              <w:tab/>
            </w:r>
          </w:p>
        </w:tc>
        <w:tc>
          <w:tcPr>
            <w:tcW w:w="1053" w:type="dxa"/>
            <w:noWrap/>
            <w:tcMar>
              <w:top w:w="0" w:type="dxa"/>
              <w:left w:w="144" w:type="dxa"/>
              <w:bottom w:w="0" w:type="dxa"/>
              <w:right w:w="0" w:type="dxa"/>
            </w:tcMar>
            <w:vAlign w:val="bottom"/>
            <w:hideMark/>
          </w:tcPr>
          <w:p w14:paraId="39421FD3" w14:textId="77777777" w:rsidR="00572D45" w:rsidRDefault="00786BF9">
            <w:pPr>
              <w:pStyle w:val="NormalWeb"/>
              <w:tabs>
                <w:tab w:val="right" w:pos="792"/>
                <w:tab w:val="decimal" w:pos="837"/>
              </w:tabs>
              <w:spacing w:before="0" w:beforeAutospacing="0" w:after="20" w:afterAutospacing="0"/>
              <w:rPr>
                <w:rFonts w:ascii="Arial" w:hAnsi="Arial" w:cs="Arial"/>
                <w:sz w:val="20"/>
                <w:szCs w:val="20"/>
              </w:rPr>
            </w:pPr>
            <w:r>
              <w:rPr>
                <w:rFonts w:ascii="Arial" w:hAnsi="Arial" w:cs="Arial"/>
                <w:sz w:val="20"/>
                <w:szCs w:val="20"/>
              </w:rPr>
              <w:tab/>
              <w:t>47</w:t>
            </w:r>
            <w:r>
              <w:rPr>
                <w:rFonts w:ascii="Arial" w:hAnsi="Arial" w:cs="Arial"/>
                <w:sz w:val="20"/>
                <w:szCs w:val="20"/>
              </w:rPr>
              <w:tab/>
            </w:r>
          </w:p>
        </w:tc>
        <w:tc>
          <w:tcPr>
            <w:tcW w:w="1233" w:type="dxa"/>
            <w:noWrap/>
            <w:tcMar>
              <w:top w:w="0" w:type="dxa"/>
              <w:left w:w="144" w:type="dxa"/>
              <w:bottom w:w="0" w:type="dxa"/>
              <w:right w:w="0" w:type="dxa"/>
            </w:tcMar>
            <w:vAlign w:val="bottom"/>
            <w:hideMark/>
          </w:tcPr>
          <w:p w14:paraId="38CBA90F" w14:textId="77777777" w:rsidR="00572D45" w:rsidRDefault="00786BF9">
            <w:pPr>
              <w:pStyle w:val="NormalWeb"/>
              <w:tabs>
                <w:tab w:val="right" w:pos="1050"/>
                <w:tab w:val="decimal" w:pos="1240"/>
              </w:tabs>
              <w:spacing w:before="0" w:beforeAutospacing="0" w:after="20" w:afterAutospacing="0"/>
              <w:rPr>
                <w:rFonts w:ascii="Arial" w:hAnsi="Arial" w:cs="Arial"/>
                <w:sz w:val="20"/>
                <w:szCs w:val="20"/>
              </w:rPr>
            </w:pPr>
            <w:r>
              <w:rPr>
                <w:rFonts w:ascii="Arial" w:hAnsi="Arial" w:cs="Arial"/>
                <w:b/>
                <w:bCs/>
                <w:sz w:val="20"/>
                <w:szCs w:val="20"/>
              </w:rPr>
              <w:tab/>
              <w:t>30,182</w:t>
            </w:r>
            <w:r>
              <w:rPr>
                <w:rFonts w:ascii="Arial" w:hAnsi="Arial" w:cs="Arial"/>
                <w:b/>
                <w:bCs/>
                <w:sz w:val="20"/>
                <w:szCs w:val="20"/>
              </w:rPr>
              <w:tab/>
            </w:r>
          </w:p>
        </w:tc>
        <w:tc>
          <w:tcPr>
            <w:tcW w:w="1215" w:type="dxa"/>
            <w:noWrap/>
            <w:tcMar>
              <w:top w:w="0" w:type="dxa"/>
              <w:left w:w="144" w:type="dxa"/>
              <w:bottom w:w="0" w:type="dxa"/>
              <w:right w:w="0" w:type="dxa"/>
            </w:tcMar>
            <w:vAlign w:val="bottom"/>
            <w:hideMark/>
          </w:tcPr>
          <w:p w14:paraId="78218242"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b/>
                <w:bCs/>
                <w:sz w:val="20"/>
                <w:szCs w:val="20"/>
              </w:rPr>
              <w:tab/>
              <w:t>223</w:t>
            </w:r>
            <w:r>
              <w:rPr>
                <w:rFonts w:ascii="Arial" w:hAnsi="Arial" w:cs="Arial"/>
                <w:b/>
                <w:bCs/>
                <w:sz w:val="20"/>
                <w:szCs w:val="20"/>
              </w:rPr>
              <w:tab/>
            </w:r>
          </w:p>
        </w:tc>
        <w:tc>
          <w:tcPr>
            <w:tcW w:w="999" w:type="dxa"/>
            <w:noWrap/>
            <w:tcMar>
              <w:top w:w="0" w:type="dxa"/>
              <w:left w:w="144" w:type="dxa"/>
              <w:bottom w:w="0" w:type="dxa"/>
              <w:right w:w="0" w:type="dxa"/>
            </w:tcMar>
            <w:vAlign w:val="bottom"/>
            <w:hideMark/>
          </w:tcPr>
          <w:p w14:paraId="388F07B3" w14:textId="77777777" w:rsidR="00572D45" w:rsidRDefault="00786BF9">
            <w:pPr>
              <w:pStyle w:val="NormalWeb"/>
              <w:tabs>
                <w:tab w:val="right" w:pos="738"/>
                <w:tab w:val="decimal" w:pos="810"/>
              </w:tabs>
              <w:spacing w:before="0" w:beforeAutospacing="0" w:after="20" w:afterAutospacing="0"/>
              <w:rPr>
                <w:rFonts w:ascii="Arial" w:hAnsi="Arial" w:cs="Arial"/>
                <w:sz w:val="20"/>
                <w:szCs w:val="20"/>
              </w:rPr>
            </w:pPr>
            <w:r>
              <w:rPr>
                <w:rFonts w:ascii="Arial" w:hAnsi="Arial" w:cs="Arial"/>
                <w:b/>
                <w:bCs/>
                <w:sz w:val="20"/>
                <w:szCs w:val="20"/>
              </w:rPr>
              <w:tab/>
              <w:t>64</w:t>
            </w:r>
            <w:r>
              <w:rPr>
                <w:rFonts w:ascii="Arial" w:hAnsi="Arial" w:cs="Arial"/>
                <w:b/>
                <w:bCs/>
                <w:sz w:val="20"/>
                <w:szCs w:val="20"/>
              </w:rPr>
              <w:tab/>
            </w:r>
          </w:p>
        </w:tc>
        <w:tc>
          <w:tcPr>
            <w:tcW w:w="1143" w:type="dxa"/>
            <w:noWrap/>
            <w:tcMar>
              <w:top w:w="0" w:type="dxa"/>
              <w:left w:w="144" w:type="dxa"/>
              <w:bottom w:w="0" w:type="dxa"/>
              <w:right w:w="0" w:type="dxa"/>
            </w:tcMar>
            <w:vAlign w:val="bottom"/>
            <w:hideMark/>
          </w:tcPr>
          <w:p w14:paraId="62274341" w14:textId="77777777" w:rsidR="00572D45" w:rsidRDefault="00786BF9">
            <w:pPr>
              <w:pStyle w:val="NormalWeb"/>
              <w:tabs>
                <w:tab w:val="right" w:pos="963"/>
                <w:tab w:val="decimal" w:pos="1120"/>
              </w:tabs>
              <w:spacing w:before="0" w:beforeAutospacing="0" w:after="20" w:afterAutospacing="0"/>
              <w:rPr>
                <w:rFonts w:ascii="Arial" w:hAnsi="Arial" w:cs="Arial"/>
                <w:sz w:val="20"/>
                <w:szCs w:val="20"/>
              </w:rPr>
            </w:pPr>
            <w:r>
              <w:rPr>
                <w:rFonts w:ascii="Arial" w:hAnsi="Arial" w:cs="Arial"/>
                <w:b/>
                <w:bCs/>
                <w:sz w:val="20"/>
                <w:szCs w:val="20"/>
              </w:rPr>
              <w:tab/>
              <w:t>30,469</w:t>
            </w:r>
            <w:r>
              <w:rPr>
                <w:rFonts w:ascii="Arial" w:hAnsi="Arial" w:cs="Arial"/>
                <w:b/>
                <w:bCs/>
                <w:sz w:val="20"/>
                <w:szCs w:val="20"/>
              </w:rPr>
              <w:tab/>
            </w:r>
          </w:p>
        </w:tc>
      </w:tr>
      <w:tr w:rsidR="00572D45" w14:paraId="7D0DC7D2" w14:textId="77777777">
        <w:trPr>
          <w:jc w:val="center"/>
        </w:trPr>
        <w:tc>
          <w:tcPr>
            <w:tcW w:w="2790" w:type="dxa"/>
            <w:vAlign w:val="bottom"/>
            <w:hideMark/>
          </w:tcPr>
          <w:p w14:paraId="594F2F8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170" w:type="dxa"/>
            <w:noWrap/>
            <w:tcMar>
              <w:top w:w="0" w:type="dxa"/>
              <w:left w:w="144" w:type="dxa"/>
              <w:bottom w:w="0" w:type="dxa"/>
              <w:right w:w="0" w:type="dxa"/>
            </w:tcMar>
            <w:vAlign w:val="bottom"/>
            <w:hideMark/>
          </w:tcPr>
          <w:p w14:paraId="4DE061C2" w14:textId="77777777" w:rsidR="00572D45" w:rsidRDefault="00786BF9">
            <w:pPr>
              <w:pStyle w:val="NormalWeb"/>
              <w:tabs>
                <w:tab w:val="right" w:pos="945"/>
                <w:tab w:val="decimal" w:pos="1180"/>
              </w:tabs>
              <w:spacing w:before="0" w:beforeAutospacing="0" w:after="20" w:afterAutospacing="0"/>
              <w:rPr>
                <w:rFonts w:ascii="Arial" w:hAnsi="Arial" w:cs="Arial"/>
                <w:sz w:val="20"/>
                <w:szCs w:val="20"/>
              </w:rPr>
            </w:pPr>
            <w:r>
              <w:rPr>
                <w:rFonts w:ascii="Arial" w:hAnsi="Arial" w:cs="Arial"/>
                <w:sz w:val="20"/>
                <w:szCs w:val="20"/>
              </w:rPr>
              <w:tab/>
              <w:t>12,138</w:t>
            </w:r>
            <w:r>
              <w:rPr>
                <w:rFonts w:ascii="Arial" w:hAnsi="Arial" w:cs="Arial"/>
                <w:sz w:val="20"/>
                <w:szCs w:val="20"/>
              </w:rPr>
              <w:tab/>
            </w:r>
          </w:p>
        </w:tc>
        <w:tc>
          <w:tcPr>
            <w:tcW w:w="1197" w:type="dxa"/>
            <w:noWrap/>
            <w:tcMar>
              <w:top w:w="0" w:type="dxa"/>
              <w:left w:w="144" w:type="dxa"/>
              <w:bottom w:w="0" w:type="dxa"/>
              <w:right w:w="0" w:type="dxa"/>
            </w:tcMar>
            <w:vAlign w:val="bottom"/>
            <w:hideMark/>
          </w:tcPr>
          <w:p w14:paraId="34131D07"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sz w:val="20"/>
                <w:szCs w:val="20"/>
              </w:rPr>
              <w:tab/>
              <w:t>648</w:t>
            </w:r>
            <w:r>
              <w:rPr>
                <w:rFonts w:ascii="Arial" w:hAnsi="Arial" w:cs="Arial"/>
                <w:sz w:val="20"/>
                <w:szCs w:val="20"/>
              </w:rPr>
              <w:tab/>
            </w:r>
          </w:p>
        </w:tc>
        <w:tc>
          <w:tcPr>
            <w:tcW w:w="1053" w:type="dxa"/>
            <w:noWrap/>
            <w:tcMar>
              <w:top w:w="0" w:type="dxa"/>
              <w:left w:w="144" w:type="dxa"/>
              <w:bottom w:w="0" w:type="dxa"/>
              <w:right w:w="0" w:type="dxa"/>
            </w:tcMar>
            <w:vAlign w:val="bottom"/>
            <w:hideMark/>
          </w:tcPr>
          <w:p w14:paraId="5C4D6F4E" w14:textId="77777777" w:rsidR="00572D45" w:rsidRDefault="00786BF9">
            <w:pPr>
              <w:pStyle w:val="NormalWeb"/>
              <w:tabs>
                <w:tab w:val="right" w:pos="792"/>
                <w:tab w:val="decimal" w:pos="837"/>
              </w:tabs>
              <w:spacing w:before="0" w:beforeAutospacing="0" w:after="20" w:afterAutospacing="0"/>
              <w:rPr>
                <w:rFonts w:ascii="Arial" w:hAnsi="Arial" w:cs="Arial"/>
                <w:sz w:val="20"/>
                <w:szCs w:val="20"/>
              </w:rPr>
            </w:pPr>
            <w:r>
              <w:rPr>
                <w:rFonts w:ascii="Arial" w:hAnsi="Arial" w:cs="Arial"/>
                <w:sz w:val="20"/>
                <w:szCs w:val="20"/>
              </w:rPr>
              <w:tab/>
              <w:t>(255</w:t>
            </w:r>
            <w:r>
              <w:rPr>
                <w:rFonts w:ascii="Arial" w:hAnsi="Arial" w:cs="Arial"/>
                <w:sz w:val="20"/>
                <w:szCs w:val="20"/>
              </w:rPr>
              <w:tab/>
              <w:t>)</w:t>
            </w:r>
          </w:p>
        </w:tc>
        <w:tc>
          <w:tcPr>
            <w:tcW w:w="1233" w:type="dxa"/>
            <w:noWrap/>
            <w:tcMar>
              <w:top w:w="0" w:type="dxa"/>
              <w:left w:w="144" w:type="dxa"/>
              <w:bottom w:w="0" w:type="dxa"/>
              <w:right w:w="0" w:type="dxa"/>
            </w:tcMar>
            <w:vAlign w:val="bottom"/>
            <w:hideMark/>
          </w:tcPr>
          <w:p w14:paraId="21B3F468" w14:textId="77777777" w:rsidR="00572D45" w:rsidRDefault="00786BF9">
            <w:pPr>
              <w:pStyle w:val="NormalWeb"/>
              <w:tabs>
                <w:tab w:val="right" w:pos="1050"/>
                <w:tab w:val="decimal" w:pos="1240"/>
              </w:tabs>
              <w:spacing w:before="0" w:beforeAutospacing="0" w:after="20" w:afterAutospacing="0"/>
              <w:rPr>
                <w:rFonts w:ascii="Arial" w:hAnsi="Arial" w:cs="Arial"/>
                <w:sz w:val="20"/>
                <w:szCs w:val="20"/>
              </w:rPr>
            </w:pPr>
            <w:r>
              <w:rPr>
                <w:rFonts w:ascii="Arial" w:hAnsi="Arial" w:cs="Arial"/>
                <w:b/>
                <w:bCs/>
                <w:sz w:val="20"/>
                <w:szCs w:val="20"/>
              </w:rPr>
              <w:tab/>
              <w:t>12,531</w:t>
            </w:r>
            <w:r>
              <w:rPr>
                <w:rFonts w:ascii="Arial" w:hAnsi="Arial" w:cs="Arial"/>
                <w:b/>
                <w:bCs/>
                <w:sz w:val="20"/>
                <w:szCs w:val="20"/>
              </w:rPr>
              <w:tab/>
            </w:r>
          </w:p>
        </w:tc>
        <w:tc>
          <w:tcPr>
            <w:tcW w:w="1215" w:type="dxa"/>
            <w:noWrap/>
            <w:tcMar>
              <w:top w:w="0" w:type="dxa"/>
              <w:left w:w="144" w:type="dxa"/>
              <w:bottom w:w="0" w:type="dxa"/>
              <w:right w:w="0" w:type="dxa"/>
            </w:tcMar>
            <w:vAlign w:val="bottom"/>
            <w:hideMark/>
          </w:tcPr>
          <w:p w14:paraId="0FB3F0EF"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999" w:type="dxa"/>
            <w:noWrap/>
            <w:tcMar>
              <w:top w:w="0" w:type="dxa"/>
              <w:left w:w="144" w:type="dxa"/>
              <w:bottom w:w="0" w:type="dxa"/>
              <w:right w:w="0" w:type="dxa"/>
            </w:tcMar>
            <w:vAlign w:val="bottom"/>
            <w:hideMark/>
          </w:tcPr>
          <w:p w14:paraId="052EA851" w14:textId="77777777" w:rsidR="00572D45" w:rsidRDefault="00786BF9">
            <w:pPr>
              <w:pStyle w:val="NormalWeb"/>
              <w:tabs>
                <w:tab w:val="right" w:pos="738"/>
                <w:tab w:val="decimal" w:pos="810"/>
              </w:tabs>
              <w:spacing w:before="0" w:beforeAutospacing="0" w:after="20" w:afterAutospacing="0"/>
              <w:rPr>
                <w:rFonts w:ascii="Arial" w:hAnsi="Arial" w:cs="Arial"/>
                <w:sz w:val="20"/>
                <w:szCs w:val="20"/>
              </w:rPr>
            </w:pPr>
            <w:r>
              <w:rPr>
                <w:rFonts w:ascii="Arial" w:hAnsi="Arial" w:cs="Arial"/>
                <w:b/>
                <w:bCs/>
                <w:sz w:val="20"/>
                <w:szCs w:val="20"/>
              </w:rPr>
              <w:tab/>
              <w:t>111</w:t>
            </w:r>
            <w:r>
              <w:rPr>
                <w:rFonts w:ascii="Arial" w:hAnsi="Arial" w:cs="Arial"/>
                <w:b/>
                <w:bCs/>
                <w:sz w:val="20"/>
                <w:szCs w:val="20"/>
              </w:rPr>
              <w:tab/>
            </w:r>
          </w:p>
        </w:tc>
        <w:tc>
          <w:tcPr>
            <w:tcW w:w="1143" w:type="dxa"/>
            <w:noWrap/>
            <w:tcMar>
              <w:top w:w="0" w:type="dxa"/>
              <w:left w:w="144" w:type="dxa"/>
              <w:bottom w:w="0" w:type="dxa"/>
              <w:right w:w="0" w:type="dxa"/>
            </w:tcMar>
            <w:vAlign w:val="bottom"/>
            <w:hideMark/>
          </w:tcPr>
          <w:p w14:paraId="69FBD456" w14:textId="77777777" w:rsidR="00572D45" w:rsidRDefault="00786BF9">
            <w:pPr>
              <w:pStyle w:val="NormalWeb"/>
              <w:tabs>
                <w:tab w:val="right" w:pos="963"/>
                <w:tab w:val="decimal" w:pos="1120"/>
              </w:tabs>
              <w:spacing w:before="0" w:beforeAutospacing="0" w:after="20" w:afterAutospacing="0"/>
              <w:rPr>
                <w:rFonts w:ascii="Arial" w:hAnsi="Arial" w:cs="Arial"/>
                <w:sz w:val="20"/>
                <w:szCs w:val="20"/>
              </w:rPr>
            </w:pPr>
            <w:r>
              <w:rPr>
                <w:rFonts w:ascii="Arial" w:hAnsi="Arial" w:cs="Arial"/>
                <w:b/>
                <w:bCs/>
                <w:sz w:val="20"/>
                <w:szCs w:val="20"/>
              </w:rPr>
              <w:tab/>
              <w:t>12,642</w:t>
            </w:r>
            <w:r>
              <w:rPr>
                <w:rFonts w:ascii="Arial" w:hAnsi="Arial" w:cs="Arial"/>
                <w:b/>
                <w:bCs/>
                <w:sz w:val="20"/>
                <w:szCs w:val="20"/>
              </w:rPr>
              <w:tab/>
            </w:r>
          </w:p>
        </w:tc>
      </w:tr>
      <w:tr w:rsidR="00572D45" w14:paraId="6A90B46F" w14:textId="77777777">
        <w:trPr>
          <w:jc w:val="center"/>
        </w:trPr>
        <w:tc>
          <w:tcPr>
            <w:tcW w:w="3960" w:type="dxa"/>
            <w:gridSpan w:val="2"/>
            <w:tcMar>
              <w:top w:w="0" w:type="dxa"/>
              <w:left w:w="144" w:type="dxa"/>
              <w:bottom w:w="0" w:type="dxa"/>
              <w:right w:w="0" w:type="dxa"/>
            </w:tcMar>
            <w:vAlign w:val="bottom"/>
            <w:hideMark/>
          </w:tcPr>
          <w:p w14:paraId="14B7C8AA" w14:textId="77777777" w:rsidR="00572D45" w:rsidRDefault="00786BF9">
            <w:pPr>
              <w:pStyle w:val="rrdsinglerule"/>
              <w:tabs>
                <w:tab w:val="right" w:pos="945"/>
              </w:tabs>
              <w:spacing w:before="0"/>
              <w:ind w:hanging="60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6999E185" w14:textId="77777777" w:rsidR="00572D45" w:rsidRDefault="00786BF9">
            <w:pPr>
              <w:pStyle w:val="rrdsinglerule"/>
              <w:tabs>
                <w:tab w:val="right" w:pos="933"/>
              </w:tabs>
              <w:spacing w:before="0"/>
              <w:rPr>
                <w:rFonts w:ascii="Arial" w:hAnsi="Arial" w:cs="Arial"/>
                <w:sz w:val="20"/>
                <w:szCs w:val="20"/>
              </w:rPr>
            </w:pPr>
            <w:r>
              <w:rPr>
                <w:rFonts w:ascii="Arial" w:hAnsi="Arial" w:cs="Arial"/>
                <w:sz w:val="20"/>
                <w:szCs w:val="20"/>
              </w:rPr>
              <w:t> </w:t>
            </w:r>
          </w:p>
        </w:tc>
        <w:tc>
          <w:tcPr>
            <w:tcW w:w="1053" w:type="dxa"/>
            <w:tcMar>
              <w:top w:w="0" w:type="dxa"/>
              <w:left w:w="144" w:type="dxa"/>
              <w:bottom w:w="0" w:type="dxa"/>
              <w:right w:w="0" w:type="dxa"/>
            </w:tcMar>
            <w:vAlign w:val="bottom"/>
            <w:hideMark/>
          </w:tcPr>
          <w:p w14:paraId="4F6D9B42" w14:textId="77777777" w:rsidR="00572D45" w:rsidRDefault="00786BF9">
            <w:pPr>
              <w:pStyle w:val="rrdsinglerule"/>
              <w:tabs>
                <w:tab w:val="right" w:pos="792"/>
                <w:tab w:val="decimal" w:pos="837"/>
              </w:tabs>
              <w:spacing w:before="0"/>
              <w:rPr>
                <w:rFonts w:ascii="Arial" w:hAnsi="Arial" w:cs="Arial"/>
                <w:sz w:val="20"/>
                <w:szCs w:val="20"/>
              </w:rPr>
            </w:pPr>
            <w:r>
              <w:rPr>
                <w:rFonts w:ascii="Arial" w:hAnsi="Arial" w:cs="Arial"/>
                <w:sz w:val="20"/>
                <w:szCs w:val="20"/>
              </w:rPr>
              <w:t> </w:t>
            </w:r>
          </w:p>
        </w:tc>
        <w:tc>
          <w:tcPr>
            <w:tcW w:w="1233" w:type="dxa"/>
            <w:tcMar>
              <w:top w:w="0" w:type="dxa"/>
              <w:left w:w="144" w:type="dxa"/>
              <w:bottom w:w="0" w:type="dxa"/>
              <w:right w:w="0" w:type="dxa"/>
            </w:tcMar>
            <w:vAlign w:val="bottom"/>
            <w:hideMark/>
          </w:tcPr>
          <w:p w14:paraId="3AEA1B0D" w14:textId="77777777" w:rsidR="00572D45" w:rsidRDefault="00786BF9">
            <w:pPr>
              <w:pStyle w:val="rrdsinglerule"/>
              <w:tabs>
                <w:tab w:val="right" w:pos="1050"/>
              </w:tabs>
              <w:spacing w:before="0"/>
              <w:rPr>
                <w:rFonts w:ascii="Arial" w:hAnsi="Arial" w:cs="Arial"/>
                <w:sz w:val="20"/>
                <w:szCs w:val="20"/>
              </w:rPr>
            </w:pPr>
            <w:r>
              <w:rPr>
                <w:rFonts w:ascii="Arial" w:hAnsi="Arial" w:cs="Arial"/>
                <w:sz w:val="20"/>
                <w:szCs w:val="20"/>
              </w:rPr>
              <w:t> </w:t>
            </w:r>
          </w:p>
        </w:tc>
        <w:tc>
          <w:tcPr>
            <w:tcW w:w="1215" w:type="dxa"/>
            <w:tcMar>
              <w:top w:w="0" w:type="dxa"/>
              <w:left w:w="144" w:type="dxa"/>
              <w:bottom w:w="0" w:type="dxa"/>
              <w:right w:w="0" w:type="dxa"/>
            </w:tcMar>
            <w:vAlign w:val="bottom"/>
            <w:hideMark/>
          </w:tcPr>
          <w:p w14:paraId="421CA707" w14:textId="77777777" w:rsidR="00572D45" w:rsidRDefault="00786BF9">
            <w:pPr>
              <w:pStyle w:val="rrdsinglerule"/>
              <w:tabs>
                <w:tab w:val="right" w:pos="933"/>
              </w:tabs>
              <w:spacing w:before="0"/>
              <w:rPr>
                <w:rFonts w:ascii="Arial" w:hAnsi="Arial" w:cs="Arial"/>
                <w:sz w:val="20"/>
                <w:szCs w:val="20"/>
              </w:rPr>
            </w:pPr>
            <w:r>
              <w:rPr>
                <w:rFonts w:ascii="Arial" w:hAnsi="Arial" w:cs="Arial"/>
                <w:sz w:val="20"/>
                <w:szCs w:val="20"/>
              </w:rPr>
              <w:t> </w:t>
            </w:r>
          </w:p>
        </w:tc>
        <w:tc>
          <w:tcPr>
            <w:tcW w:w="999" w:type="dxa"/>
            <w:tcMar>
              <w:top w:w="0" w:type="dxa"/>
              <w:left w:w="144" w:type="dxa"/>
              <w:bottom w:w="0" w:type="dxa"/>
              <w:right w:w="0" w:type="dxa"/>
            </w:tcMar>
            <w:vAlign w:val="bottom"/>
            <w:hideMark/>
          </w:tcPr>
          <w:p w14:paraId="60408132" w14:textId="77777777" w:rsidR="00572D45" w:rsidRDefault="00786BF9">
            <w:pPr>
              <w:pStyle w:val="rrdsinglerule"/>
              <w:tabs>
                <w:tab w:val="right" w:pos="738"/>
                <w:tab w:val="decimal" w:pos="810"/>
              </w:tabs>
              <w:spacing w:before="0"/>
              <w:rPr>
                <w:rFonts w:ascii="Arial" w:hAnsi="Arial" w:cs="Arial"/>
                <w:sz w:val="20"/>
                <w:szCs w:val="20"/>
              </w:rPr>
            </w:pPr>
            <w:r>
              <w:rPr>
                <w:rFonts w:ascii="Arial" w:hAnsi="Arial" w:cs="Arial"/>
                <w:sz w:val="20"/>
                <w:szCs w:val="20"/>
              </w:rPr>
              <w:t> </w:t>
            </w:r>
          </w:p>
        </w:tc>
        <w:tc>
          <w:tcPr>
            <w:tcW w:w="1143" w:type="dxa"/>
            <w:tcMar>
              <w:top w:w="0" w:type="dxa"/>
              <w:left w:w="144" w:type="dxa"/>
              <w:bottom w:w="0" w:type="dxa"/>
              <w:right w:w="0" w:type="dxa"/>
            </w:tcMar>
            <w:vAlign w:val="bottom"/>
            <w:hideMark/>
          </w:tcPr>
          <w:p w14:paraId="25A94A36" w14:textId="77777777" w:rsidR="00572D45" w:rsidRDefault="00786BF9">
            <w:pPr>
              <w:pStyle w:val="rrdsinglerule"/>
              <w:tabs>
                <w:tab w:val="right" w:pos="963"/>
              </w:tabs>
              <w:spacing w:before="0"/>
              <w:rPr>
                <w:rFonts w:ascii="Arial" w:hAnsi="Arial" w:cs="Arial"/>
                <w:sz w:val="20"/>
                <w:szCs w:val="20"/>
              </w:rPr>
            </w:pPr>
            <w:r>
              <w:rPr>
                <w:rFonts w:ascii="Arial" w:hAnsi="Arial" w:cs="Arial"/>
                <w:sz w:val="20"/>
                <w:szCs w:val="20"/>
              </w:rPr>
              <w:t> </w:t>
            </w:r>
          </w:p>
        </w:tc>
      </w:tr>
      <w:tr w:rsidR="00572D45" w14:paraId="6AF186EA" w14:textId="77777777">
        <w:trPr>
          <w:jc w:val="center"/>
        </w:trPr>
        <w:tc>
          <w:tcPr>
            <w:tcW w:w="2790" w:type="dxa"/>
            <w:hideMark/>
          </w:tcPr>
          <w:p w14:paraId="4C66F6B7"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170" w:type="dxa"/>
            <w:noWrap/>
            <w:tcMar>
              <w:top w:w="0" w:type="dxa"/>
              <w:left w:w="144" w:type="dxa"/>
              <w:bottom w:w="0" w:type="dxa"/>
              <w:right w:w="0" w:type="dxa"/>
            </w:tcMar>
            <w:vAlign w:val="bottom"/>
            <w:hideMark/>
          </w:tcPr>
          <w:p w14:paraId="2513B601" w14:textId="77777777" w:rsidR="00572D45" w:rsidRDefault="00786BF9">
            <w:pPr>
              <w:pStyle w:val="NormalWeb"/>
              <w:tabs>
                <w:tab w:val="right" w:pos="945"/>
                <w:tab w:val="decimal" w:pos="1180"/>
              </w:tabs>
              <w:spacing w:before="0" w:beforeAutospacing="0" w:after="20" w:afterAutospacing="0"/>
              <w:rPr>
                <w:rFonts w:ascii="Arial" w:hAnsi="Arial" w:cs="Arial"/>
                <w:sz w:val="20"/>
                <w:szCs w:val="20"/>
              </w:rPr>
            </w:pPr>
            <w:r>
              <w:rPr>
                <w:rFonts w:ascii="Arial" w:hAnsi="Arial" w:cs="Arial"/>
                <w:sz w:val="20"/>
                <w:szCs w:val="20"/>
              </w:rPr>
              <w:t>$</w:t>
            </w:r>
            <w:proofErr w:type="gramStart"/>
            <w:r>
              <w:rPr>
                <w:rFonts w:ascii="Arial" w:hAnsi="Arial" w:cs="Arial"/>
                <w:sz w:val="20"/>
                <w:szCs w:val="20"/>
              </w:rPr>
              <w:tab/>
              <w:t>  49,711</w:t>
            </w:r>
            <w:proofErr w:type="gramEnd"/>
            <w:r>
              <w:rPr>
                <w:rFonts w:ascii="Arial" w:hAnsi="Arial" w:cs="Arial"/>
                <w:sz w:val="20"/>
                <w:szCs w:val="20"/>
              </w:rPr>
              <w:tab/>
            </w:r>
          </w:p>
        </w:tc>
        <w:tc>
          <w:tcPr>
            <w:tcW w:w="1197" w:type="dxa"/>
            <w:noWrap/>
            <w:tcMar>
              <w:top w:w="0" w:type="dxa"/>
              <w:left w:w="144" w:type="dxa"/>
              <w:bottom w:w="0" w:type="dxa"/>
              <w:right w:w="0" w:type="dxa"/>
            </w:tcMar>
            <w:vAlign w:val="bottom"/>
            <w:hideMark/>
          </w:tcPr>
          <w:p w14:paraId="003A10F2"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sz w:val="20"/>
                <w:szCs w:val="20"/>
              </w:rPr>
              <w:t>$</w:t>
            </w:r>
            <w:proofErr w:type="gramStart"/>
            <w:r>
              <w:rPr>
                <w:rFonts w:ascii="Arial" w:hAnsi="Arial" w:cs="Arial"/>
                <w:sz w:val="20"/>
                <w:szCs w:val="20"/>
              </w:rPr>
              <w:tab/>
              <w:t>  18,126</w:t>
            </w:r>
            <w:proofErr w:type="gramEnd"/>
            <w:r>
              <w:rPr>
                <w:rFonts w:ascii="Arial" w:hAnsi="Arial" w:cs="Arial"/>
                <w:sz w:val="20"/>
                <w:szCs w:val="20"/>
              </w:rPr>
              <w:tab/>
            </w:r>
          </w:p>
        </w:tc>
        <w:tc>
          <w:tcPr>
            <w:tcW w:w="1053" w:type="dxa"/>
            <w:noWrap/>
            <w:tcMar>
              <w:top w:w="0" w:type="dxa"/>
              <w:left w:w="144" w:type="dxa"/>
              <w:bottom w:w="0" w:type="dxa"/>
              <w:right w:w="0" w:type="dxa"/>
            </w:tcMar>
            <w:vAlign w:val="bottom"/>
            <w:hideMark/>
          </w:tcPr>
          <w:p w14:paraId="4EA8B974" w14:textId="77777777" w:rsidR="00572D45" w:rsidRDefault="00786BF9">
            <w:pPr>
              <w:pStyle w:val="NormalWeb"/>
              <w:tabs>
                <w:tab w:val="right" w:pos="792"/>
                <w:tab w:val="decimal" w:pos="837"/>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 (313</w:t>
            </w:r>
            <w:r>
              <w:rPr>
                <w:rFonts w:ascii="Arial" w:hAnsi="Arial" w:cs="Arial"/>
                <w:sz w:val="20"/>
                <w:szCs w:val="20"/>
              </w:rPr>
              <w:tab/>
              <w:t>)</w:t>
            </w:r>
          </w:p>
        </w:tc>
        <w:tc>
          <w:tcPr>
            <w:tcW w:w="1233" w:type="dxa"/>
            <w:noWrap/>
            <w:tcMar>
              <w:top w:w="0" w:type="dxa"/>
              <w:left w:w="144" w:type="dxa"/>
              <w:bottom w:w="0" w:type="dxa"/>
              <w:right w:w="0" w:type="dxa"/>
            </w:tcMar>
            <w:vAlign w:val="bottom"/>
            <w:hideMark/>
          </w:tcPr>
          <w:p w14:paraId="39DF710F" w14:textId="77777777" w:rsidR="00572D45" w:rsidRDefault="00786BF9">
            <w:pPr>
              <w:pStyle w:val="NormalWeb"/>
              <w:tabs>
                <w:tab w:val="right" w:pos="1050"/>
                <w:tab w:val="decimal" w:pos="1240"/>
              </w:tabs>
              <w:spacing w:before="0" w:beforeAutospacing="0" w:after="20" w:afterAutospacing="0"/>
              <w:rPr>
                <w:rFonts w:ascii="Arial" w:hAnsi="Arial" w:cs="Arial"/>
                <w:sz w:val="20"/>
                <w:szCs w:val="20"/>
              </w:rPr>
            </w:pPr>
            <w:r>
              <w:rPr>
                <w:rFonts w:ascii="Arial" w:hAnsi="Arial" w:cs="Arial"/>
                <w:b/>
                <w:bCs/>
                <w:sz w:val="20"/>
                <w:szCs w:val="20"/>
              </w:rPr>
              <w:t>$</w:t>
            </w:r>
            <w:proofErr w:type="gramStart"/>
            <w:r>
              <w:rPr>
                <w:rFonts w:ascii="Arial" w:hAnsi="Arial" w:cs="Arial"/>
                <w:b/>
                <w:bCs/>
                <w:sz w:val="20"/>
                <w:szCs w:val="20"/>
              </w:rPr>
              <w:tab/>
              <w:t>  67,524</w:t>
            </w:r>
            <w:proofErr w:type="gramEnd"/>
            <w:r>
              <w:rPr>
                <w:rFonts w:ascii="Arial" w:hAnsi="Arial" w:cs="Arial"/>
                <w:b/>
                <w:bCs/>
                <w:sz w:val="20"/>
                <w:szCs w:val="20"/>
              </w:rPr>
              <w:tab/>
            </w:r>
          </w:p>
        </w:tc>
        <w:tc>
          <w:tcPr>
            <w:tcW w:w="1215" w:type="dxa"/>
            <w:noWrap/>
            <w:tcMar>
              <w:top w:w="0" w:type="dxa"/>
              <w:left w:w="144" w:type="dxa"/>
              <w:bottom w:w="0" w:type="dxa"/>
              <w:right w:w="0" w:type="dxa"/>
            </w:tcMar>
            <w:vAlign w:val="bottom"/>
            <w:hideMark/>
          </w:tcPr>
          <w:p w14:paraId="4C010D1D" w14:textId="77777777" w:rsidR="00572D45" w:rsidRDefault="00786BF9">
            <w:pPr>
              <w:pStyle w:val="NormalWeb"/>
              <w:tabs>
                <w:tab w:val="right" w:pos="933"/>
                <w:tab w:val="decimal" w:pos="1180"/>
              </w:tabs>
              <w:spacing w:before="0" w:beforeAutospacing="0" w:after="20" w:afterAutospacing="0"/>
              <w:rPr>
                <w:rFonts w:ascii="Arial" w:hAnsi="Arial" w:cs="Arial"/>
                <w:sz w:val="20"/>
                <w:szCs w:val="20"/>
              </w:rPr>
            </w:pPr>
            <w:r>
              <w:rPr>
                <w:rFonts w:ascii="Arial" w:hAnsi="Arial" w:cs="Arial"/>
                <w:b/>
                <w:bCs/>
                <w:sz w:val="20"/>
                <w:szCs w:val="20"/>
              </w:rPr>
              <w:t>$</w:t>
            </w:r>
            <w:proofErr w:type="gramStart"/>
            <w:r>
              <w:rPr>
                <w:rFonts w:ascii="Arial" w:hAnsi="Arial" w:cs="Arial"/>
                <w:b/>
                <w:bCs/>
                <w:sz w:val="20"/>
                <w:szCs w:val="20"/>
              </w:rPr>
              <w:tab/>
              <w:t>  234</w:t>
            </w:r>
            <w:proofErr w:type="gramEnd"/>
            <w:r>
              <w:rPr>
                <w:rFonts w:ascii="Arial" w:hAnsi="Arial" w:cs="Arial"/>
                <w:b/>
                <w:bCs/>
                <w:sz w:val="20"/>
                <w:szCs w:val="20"/>
              </w:rPr>
              <w:tab/>
            </w:r>
          </w:p>
        </w:tc>
        <w:tc>
          <w:tcPr>
            <w:tcW w:w="999" w:type="dxa"/>
            <w:noWrap/>
            <w:tcMar>
              <w:top w:w="0" w:type="dxa"/>
              <w:left w:w="144" w:type="dxa"/>
              <w:bottom w:w="0" w:type="dxa"/>
              <w:right w:w="0" w:type="dxa"/>
            </w:tcMar>
            <w:vAlign w:val="bottom"/>
            <w:hideMark/>
          </w:tcPr>
          <w:p w14:paraId="5F60E202" w14:textId="77777777" w:rsidR="00572D45" w:rsidRDefault="00786BF9">
            <w:pPr>
              <w:pStyle w:val="NormalWeb"/>
              <w:tabs>
                <w:tab w:val="right" w:pos="738"/>
                <w:tab w:val="decimal" w:pos="810"/>
              </w:tabs>
              <w:spacing w:before="0" w:beforeAutospacing="0" w:after="20" w:afterAutospacing="0"/>
              <w:rPr>
                <w:rFonts w:ascii="Arial" w:hAnsi="Arial" w:cs="Arial"/>
                <w:sz w:val="20"/>
                <w:szCs w:val="20"/>
              </w:rPr>
            </w:pPr>
            <w:r>
              <w:rPr>
                <w:rFonts w:ascii="Arial" w:hAnsi="Arial" w:cs="Arial"/>
                <w:b/>
                <w:bCs/>
                <w:sz w:val="20"/>
                <w:szCs w:val="20"/>
              </w:rPr>
              <w:t>$</w:t>
            </w:r>
            <w:proofErr w:type="gramStart"/>
            <w:r>
              <w:rPr>
                <w:rFonts w:ascii="Arial" w:hAnsi="Arial" w:cs="Arial"/>
                <w:b/>
                <w:bCs/>
                <w:sz w:val="20"/>
                <w:szCs w:val="20"/>
              </w:rPr>
              <w:tab/>
              <w:t>  128</w:t>
            </w:r>
            <w:proofErr w:type="gramEnd"/>
            <w:r>
              <w:rPr>
                <w:rFonts w:ascii="Arial" w:hAnsi="Arial" w:cs="Arial"/>
                <w:b/>
                <w:bCs/>
                <w:sz w:val="20"/>
                <w:szCs w:val="20"/>
              </w:rPr>
              <w:tab/>
            </w:r>
          </w:p>
        </w:tc>
        <w:tc>
          <w:tcPr>
            <w:tcW w:w="1143" w:type="dxa"/>
            <w:noWrap/>
            <w:tcMar>
              <w:top w:w="0" w:type="dxa"/>
              <w:left w:w="144" w:type="dxa"/>
              <w:bottom w:w="0" w:type="dxa"/>
              <w:right w:w="0" w:type="dxa"/>
            </w:tcMar>
            <w:vAlign w:val="bottom"/>
            <w:hideMark/>
          </w:tcPr>
          <w:p w14:paraId="22CB43B7" w14:textId="77777777" w:rsidR="00572D45" w:rsidRDefault="00786BF9">
            <w:pPr>
              <w:pStyle w:val="NormalWeb"/>
              <w:tabs>
                <w:tab w:val="right" w:pos="963"/>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 67,886</w:t>
            </w:r>
            <w:r>
              <w:rPr>
                <w:rFonts w:ascii="Arial" w:hAnsi="Arial" w:cs="Arial"/>
                <w:b/>
                <w:bCs/>
                <w:sz w:val="20"/>
                <w:szCs w:val="20"/>
              </w:rPr>
              <w:tab/>
            </w:r>
          </w:p>
        </w:tc>
      </w:tr>
      <w:tr w:rsidR="00572D45" w14:paraId="4A5128C9" w14:textId="77777777">
        <w:trPr>
          <w:jc w:val="center"/>
        </w:trPr>
        <w:tc>
          <w:tcPr>
            <w:tcW w:w="2790" w:type="dxa"/>
            <w:tcMar>
              <w:top w:w="0" w:type="dxa"/>
              <w:left w:w="144" w:type="dxa"/>
              <w:bottom w:w="0" w:type="dxa"/>
              <w:right w:w="0" w:type="dxa"/>
            </w:tcMar>
            <w:vAlign w:val="bottom"/>
            <w:hideMark/>
          </w:tcPr>
          <w:p w14:paraId="4ED1AB21" w14:textId="77777777" w:rsidR="00572D45" w:rsidRDefault="00786BF9">
            <w:pPr>
              <w:pStyle w:val="la2"/>
              <w:rPr>
                <w:rFonts w:ascii="Arial" w:hAnsi="Arial" w:cs="Arial"/>
                <w:sz w:val="20"/>
                <w:szCs w:val="20"/>
              </w:rPr>
            </w:pPr>
            <w:r>
              <w:rPr>
                <w:rFonts w:ascii="Arial" w:hAnsi="Arial" w:cs="Arial"/>
                <w:sz w:val="20"/>
                <w:szCs w:val="20"/>
              </w:rPr>
              <w:t> </w:t>
            </w:r>
          </w:p>
        </w:tc>
        <w:tc>
          <w:tcPr>
            <w:tcW w:w="1170" w:type="dxa"/>
            <w:tcMar>
              <w:top w:w="0" w:type="dxa"/>
              <w:left w:w="144" w:type="dxa"/>
              <w:bottom w:w="0" w:type="dxa"/>
              <w:right w:w="0" w:type="dxa"/>
            </w:tcMar>
            <w:vAlign w:val="bottom"/>
            <w:hideMark/>
          </w:tcPr>
          <w:p w14:paraId="5C9EEF06" w14:textId="77777777" w:rsidR="00572D45" w:rsidRDefault="00786BF9">
            <w:pPr>
              <w:pStyle w:val="rrddoublerule"/>
              <w:tabs>
                <w:tab w:val="right" w:pos="945"/>
              </w:tabs>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58449172" w14:textId="77777777" w:rsidR="00572D45" w:rsidRDefault="00786BF9">
            <w:pPr>
              <w:pStyle w:val="rrddoublerule"/>
              <w:tabs>
                <w:tab w:val="right" w:pos="933"/>
              </w:tabs>
              <w:spacing w:before="0"/>
              <w:rPr>
                <w:rFonts w:ascii="Arial" w:hAnsi="Arial" w:cs="Arial"/>
                <w:sz w:val="20"/>
                <w:szCs w:val="20"/>
              </w:rPr>
            </w:pPr>
            <w:r>
              <w:rPr>
                <w:rFonts w:ascii="Arial" w:hAnsi="Arial" w:cs="Arial"/>
                <w:sz w:val="20"/>
                <w:szCs w:val="20"/>
              </w:rPr>
              <w:t> </w:t>
            </w:r>
          </w:p>
        </w:tc>
        <w:tc>
          <w:tcPr>
            <w:tcW w:w="1053" w:type="dxa"/>
            <w:tcMar>
              <w:top w:w="0" w:type="dxa"/>
              <w:left w:w="144" w:type="dxa"/>
              <w:bottom w:w="0" w:type="dxa"/>
              <w:right w:w="0" w:type="dxa"/>
            </w:tcMar>
            <w:vAlign w:val="bottom"/>
            <w:hideMark/>
          </w:tcPr>
          <w:p w14:paraId="598C9B34" w14:textId="77777777" w:rsidR="00572D45" w:rsidRDefault="00786BF9">
            <w:pPr>
              <w:pStyle w:val="rrddoublerule"/>
              <w:tabs>
                <w:tab w:val="right" w:pos="792"/>
                <w:tab w:val="decimal" w:pos="837"/>
              </w:tabs>
              <w:spacing w:before="0"/>
              <w:rPr>
                <w:rFonts w:ascii="Arial" w:hAnsi="Arial" w:cs="Arial"/>
                <w:sz w:val="20"/>
                <w:szCs w:val="20"/>
              </w:rPr>
            </w:pPr>
            <w:r>
              <w:rPr>
                <w:rFonts w:ascii="Arial" w:hAnsi="Arial" w:cs="Arial"/>
                <w:sz w:val="20"/>
                <w:szCs w:val="20"/>
              </w:rPr>
              <w:t> </w:t>
            </w:r>
          </w:p>
        </w:tc>
        <w:tc>
          <w:tcPr>
            <w:tcW w:w="1233" w:type="dxa"/>
            <w:tcMar>
              <w:top w:w="0" w:type="dxa"/>
              <w:left w:w="144" w:type="dxa"/>
              <w:bottom w:w="0" w:type="dxa"/>
              <w:right w:w="0" w:type="dxa"/>
            </w:tcMar>
            <w:vAlign w:val="bottom"/>
            <w:hideMark/>
          </w:tcPr>
          <w:p w14:paraId="022AFD1A" w14:textId="77777777" w:rsidR="00572D45" w:rsidRDefault="00786BF9">
            <w:pPr>
              <w:pStyle w:val="rrddoublerule"/>
              <w:tabs>
                <w:tab w:val="right" w:pos="1050"/>
              </w:tabs>
              <w:spacing w:before="0"/>
              <w:rPr>
                <w:rFonts w:ascii="Arial" w:hAnsi="Arial" w:cs="Arial"/>
                <w:sz w:val="20"/>
                <w:szCs w:val="20"/>
              </w:rPr>
            </w:pPr>
            <w:r>
              <w:rPr>
                <w:rFonts w:ascii="Arial" w:hAnsi="Arial" w:cs="Arial"/>
                <w:sz w:val="20"/>
                <w:szCs w:val="20"/>
              </w:rPr>
              <w:t> </w:t>
            </w:r>
          </w:p>
        </w:tc>
        <w:tc>
          <w:tcPr>
            <w:tcW w:w="1215" w:type="dxa"/>
            <w:tcMar>
              <w:top w:w="0" w:type="dxa"/>
              <w:left w:w="144" w:type="dxa"/>
              <w:bottom w:w="0" w:type="dxa"/>
              <w:right w:w="0" w:type="dxa"/>
            </w:tcMar>
            <w:vAlign w:val="bottom"/>
            <w:hideMark/>
          </w:tcPr>
          <w:p w14:paraId="463C6E71" w14:textId="77777777" w:rsidR="00572D45" w:rsidRDefault="00786BF9">
            <w:pPr>
              <w:pStyle w:val="rrddoublerule"/>
              <w:tabs>
                <w:tab w:val="right" w:pos="933"/>
              </w:tabs>
              <w:spacing w:before="0"/>
              <w:rPr>
                <w:rFonts w:ascii="Arial" w:hAnsi="Arial" w:cs="Arial"/>
                <w:sz w:val="20"/>
                <w:szCs w:val="20"/>
              </w:rPr>
            </w:pPr>
            <w:r>
              <w:rPr>
                <w:rFonts w:ascii="Arial" w:hAnsi="Arial" w:cs="Arial"/>
                <w:sz w:val="20"/>
                <w:szCs w:val="20"/>
              </w:rPr>
              <w:t> </w:t>
            </w:r>
          </w:p>
        </w:tc>
        <w:tc>
          <w:tcPr>
            <w:tcW w:w="999" w:type="dxa"/>
            <w:tcMar>
              <w:top w:w="0" w:type="dxa"/>
              <w:left w:w="144" w:type="dxa"/>
              <w:bottom w:w="0" w:type="dxa"/>
              <w:right w:w="0" w:type="dxa"/>
            </w:tcMar>
            <w:vAlign w:val="bottom"/>
            <w:hideMark/>
          </w:tcPr>
          <w:p w14:paraId="1765AE09" w14:textId="77777777" w:rsidR="00572D45" w:rsidRDefault="00786BF9">
            <w:pPr>
              <w:pStyle w:val="rrddoublerule"/>
              <w:tabs>
                <w:tab w:val="right" w:pos="738"/>
                <w:tab w:val="decimal" w:pos="810"/>
              </w:tabs>
              <w:spacing w:before="0"/>
              <w:rPr>
                <w:rFonts w:ascii="Arial" w:hAnsi="Arial" w:cs="Arial"/>
                <w:sz w:val="20"/>
                <w:szCs w:val="20"/>
              </w:rPr>
            </w:pPr>
            <w:r>
              <w:rPr>
                <w:rFonts w:ascii="Arial" w:hAnsi="Arial" w:cs="Arial"/>
                <w:sz w:val="20"/>
                <w:szCs w:val="20"/>
              </w:rPr>
              <w:t> </w:t>
            </w:r>
          </w:p>
        </w:tc>
        <w:tc>
          <w:tcPr>
            <w:tcW w:w="1143" w:type="dxa"/>
            <w:tcMar>
              <w:top w:w="0" w:type="dxa"/>
              <w:left w:w="144" w:type="dxa"/>
              <w:bottom w:w="0" w:type="dxa"/>
              <w:right w:w="0" w:type="dxa"/>
            </w:tcMar>
            <w:vAlign w:val="bottom"/>
            <w:hideMark/>
          </w:tcPr>
          <w:p w14:paraId="32D2569A" w14:textId="77777777" w:rsidR="00572D45" w:rsidRDefault="00786BF9">
            <w:pPr>
              <w:pStyle w:val="rrddoublerule"/>
              <w:tabs>
                <w:tab w:val="right" w:pos="963"/>
              </w:tabs>
              <w:spacing w:before="0"/>
              <w:rPr>
                <w:rFonts w:ascii="Arial" w:hAnsi="Arial" w:cs="Arial"/>
                <w:sz w:val="20"/>
                <w:szCs w:val="20"/>
              </w:rPr>
            </w:pPr>
            <w:r>
              <w:rPr>
                <w:rFonts w:ascii="Arial" w:hAnsi="Arial" w:cs="Arial"/>
                <w:sz w:val="20"/>
                <w:szCs w:val="20"/>
              </w:rPr>
              <w:t> </w:t>
            </w:r>
          </w:p>
        </w:tc>
      </w:tr>
    </w:tbl>
    <w:p w14:paraId="269694D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measurement periods for the valuation of assets acquired and liabilities assumed end as soon as information on the facts and circumstances that </w:t>
      </w:r>
      <w:proofErr w:type="gramStart"/>
      <w:r>
        <w:rPr>
          <w:rFonts w:ascii="Arial" w:hAnsi="Arial" w:cs="Arial"/>
          <w:sz w:val="20"/>
          <w:szCs w:val="20"/>
        </w:rPr>
        <w:t>existed</w:t>
      </w:r>
      <w:proofErr w:type="gramEnd"/>
      <w:r>
        <w:rPr>
          <w:rFonts w:ascii="Arial" w:hAnsi="Arial" w:cs="Arial"/>
          <w:sz w:val="20"/>
          <w:szCs w:val="20"/>
        </w:rPr>
        <w:t xml:space="preserve"> as of the acquisition dates </w:t>
      </w:r>
      <w:proofErr w:type="gramStart"/>
      <w:r>
        <w:rPr>
          <w:rFonts w:ascii="Arial" w:hAnsi="Arial" w:cs="Arial"/>
          <w:sz w:val="20"/>
          <w:szCs w:val="20"/>
        </w:rPr>
        <w:t>becomes</w:t>
      </w:r>
      <w:proofErr w:type="gramEnd"/>
      <w:r>
        <w:rPr>
          <w:rFonts w:ascii="Arial" w:hAnsi="Arial" w:cs="Arial"/>
          <w:sz w:val="20"/>
          <w:szCs w:val="20"/>
        </w:rPr>
        <w:t xml:space="preserve"> available, but do not exceed 12 months. Adjustments in purchase price allocations may require a change in the amounts allocated to goodwill during the periods in which the adjustments are </w:t>
      </w:r>
      <w:proofErr w:type="gramStart"/>
      <w:r>
        <w:rPr>
          <w:rFonts w:ascii="Arial" w:hAnsi="Arial" w:cs="Arial"/>
          <w:sz w:val="20"/>
          <w:szCs w:val="20"/>
        </w:rPr>
        <w:t>determined</w:t>
      </w:r>
      <w:proofErr w:type="gramEnd"/>
      <w:r>
        <w:rPr>
          <w:rFonts w:ascii="Arial" w:hAnsi="Arial" w:cs="Arial"/>
          <w:sz w:val="20"/>
          <w:szCs w:val="20"/>
        </w:rPr>
        <w:t xml:space="preserve">. </w:t>
      </w:r>
    </w:p>
    <w:p w14:paraId="79D9C70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Any change in the goodwill amounts resulting from foreign currency translations and purchase accounting adjustments are presented as “Other” in the table above. Also included in “Other” are business dispositions and transfers between segments due to reorganizations, as applicable. </w:t>
      </w:r>
    </w:p>
    <w:p w14:paraId="32B6966B"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Goodwill Impairment </w:t>
      </w:r>
    </w:p>
    <w:p w14:paraId="21B5460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test goodwill for impairment annually on May 1 at the reporting unit level, primarily using a discounted cash flow methodology with a peer-based, risk-adjusted weighted average cost of capital. We believe use of a discounted cash flow approach is the most reliable indicator of the fair values of the businesses. </w:t>
      </w:r>
    </w:p>
    <w:p w14:paraId="424CA5D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No instances of impairment were identified in our May 1, 2023, May 1, 2022, or May 1, </w:t>
      </w:r>
      <w:proofErr w:type="gramStart"/>
      <w:r>
        <w:rPr>
          <w:rFonts w:ascii="Arial" w:hAnsi="Arial" w:cs="Arial"/>
          <w:sz w:val="20"/>
          <w:szCs w:val="20"/>
        </w:rPr>
        <w:t>2021</w:t>
      </w:r>
      <w:proofErr w:type="gramEnd"/>
      <w:r>
        <w:rPr>
          <w:rFonts w:ascii="Arial" w:hAnsi="Arial" w:cs="Arial"/>
          <w:sz w:val="20"/>
          <w:szCs w:val="20"/>
        </w:rPr>
        <w:t xml:space="preserve"> tests. As of June 30, </w:t>
      </w:r>
      <w:proofErr w:type="gramStart"/>
      <w:r>
        <w:rPr>
          <w:rFonts w:ascii="Arial" w:hAnsi="Arial" w:cs="Arial"/>
          <w:sz w:val="20"/>
          <w:szCs w:val="20"/>
        </w:rPr>
        <w:t>2023</w:t>
      </w:r>
      <w:proofErr w:type="gramEnd"/>
      <w:r>
        <w:rPr>
          <w:rFonts w:ascii="Arial" w:hAnsi="Arial" w:cs="Arial"/>
          <w:sz w:val="20"/>
          <w:szCs w:val="20"/>
        </w:rPr>
        <w:t xml:space="preserve"> and 2022, accumulated goodwill impairment was $11.3 billion. </w:t>
      </w:r>
    </w:p>
    <w:p w14:paraId="118298B3"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lastRenderedPageBreak/>
        <w:t>NOTE 10</w:t>
      </w:r>
      <w:r>
        <w:rPr>
          <w:rFonts w:ascii="Arial" w:hAnsi="Arial" w:cs="Arial"/>
          <w:caps/>
          <w:sz w:val="20"/>
          <w:szCs w:val="20"/>
          <w:u w:val="single"/>
        </w:rPr>
        <w:t> —</w:t>
      </w:r>
      <w:r>
        <w:rPr>
          <w:rFonts w:ascii="Arial" w:hAnsi="Arial" w:cs="Arial"/>
          <w:sz w:val="20"/>
          <w:szCs w:val="20"/>
          <w:u w:val="single"/>
        </w:rPr>
        <w:t xml:space="preserve"> INTANGIBLE ASSETS </w:t>
      </w:r>
    </w:p>
    <w:p w14:paraId="5A28C6F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intangible assets, all of which are finite-lived, were as follows: </w:t>
      </w:r>
    </w:p>
    <w:p w14:paraId="6965FDE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2698"/>
        <w:gridCol w:w="1335"/>
        <w:gridCol w:w="1464"/>
        <w:gridCol w:w="1273"/>
        <w:gridCol w:w="1232"/>
        <w:gridCol w:w="1464"/>
        <w:gridCol w:w="1334"/>
      </w:tblGrid>
      <w:tr w:rsidR="00572D45" w14:paraId="5EFD072A" w14:textId="77777777">
        <w:trPr>
          <w:tblHeader/>
          <w:jc w:val="center"/>
        </w:trPr>
        <w:tc>
          <w:tcPr>
            <w:tcW w:w="2700" w:type="dxa"/>
            <w:vAlign w:val="bottom"/>
            <w:hideMark/>
          </w:tcPr>
          <w:p w14:paraId="08CB1AC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34" w:type="dxa"/>
            <w:tcMar>
              <w:top w:w="0" w:type="dxa"/>
              <w:left w:w="144" w:type="dxa"/>
              <w:bottom w:w="0" w:type="dxa"/>
              <w:right w:w="0" w:type="dxa"/>
            </w:tcMar>
            <w:vAlign w:val="bottom"/>
            <w:hideMark/>
          </w:tcPr>
          <w:p w14:paraId="72D02308" w14:textId="77777777" w:rsidR="00572D45" w:rsidRDefault="00786BF9">
            <w:pPr>
              <w:ind w:right="75"/>
              <w:jc w:val="right"/>
              <w:rPr>
                <w:rFonts w:ascii="Arial" w:hAnsi="Arial" w:cs="Arial"/>
                <w:sz w:val="16"/>
                <w:szCs w:val="16"/>
              </w:rPr>
            </w:pPr>
            <w:r>
              <w:rPr>
                <w:rFonts w:ascii="Arial" w:hAnsi="Arial" w:cs="Arial"/>
                <w:b/>
                <w:bCs/>
                <w:sz w:val="16"/>
                <w:szCs w:val="16"/>
              </w:rPr>
              <w:t>Gross</w:t>
            </w:r>
            <w:r>
              <w:rPr>
                <w:rFonts w:ascii="Arial" w:hAnsi="Arial" w:cs="Arial"/>
                <w:b/>
                <w:bCs/>
                <w:sz w:val="16"/>
                <w:szCs w:val="16"/>
              </w:rPr>
              <w:br/>
              <w:t>Carrying</w:t>
            </w:r>
            <w:r>
              <w:rPr>
                <w:rFonts w:ascii="Arial" w:hAnsi="Arial" w:cs="Arial"/>
                <w:b/>
                <w:bCs/>
                <w:sz w:val="16"/>
                <w:szCs w:val="16"/>
              </w:rPr>
              <w:br/>
              <w:t>Amount</w:t>
            </w:r>
          </w:p>
        </w:tc>
        <w:tc>
          <w:tcPr>
            <w:tcW w:w="1464" w:type="dxa"/>
            <w:tcMar>
              <w:top w:w="0" w:type="dxa"/>
              <w:left w:w="144" w:type="dxa"/>
              <w:bottom w:w="0" w:type="dxa"/>
              <w:right w:w="0" w:type="dxa"/>
            </w:tcMar>
            <w:vAlign w:val="bottom"/>
            <w:hideMark/>
          </w:tcPr>
          <w:p w14:paraId="35DCCDB6" w14:textId="77777777" w:rsidR="00572D45" w:rsidRDefault="00786BF9">
            <w:pPr>
              <w:ind w:right="75"/>
              <w:jc w:val="right"/>
              <w:rPr>
                <w:rFonts w:ascii="Arial" w:hAnsi="Arial" w:cs="Arial"/>
                <w:sz w:val="16"/>
                <w:szCs w:val="16"/>
              </w:rPr>
            </w:pPr>
            <w:r>
              <w:rPr>
                <w:rFonts w:ascii="Arial" w:hAnsi="Arial" w:cs="Arial"/>
                <w:b/>
                <w:bCs/>
                <w:sz w:val="16"/>
                <w:szCs w:val="16"/>
              </w:rPr>
              <w:t>Accumulated</w:t>
            </w:r>
            <w:r>
              <w:rPr>
                <w:rFonts w:ascii="Arial" w:hAnsi="Arial" w:cs="Arial"/>
                <w:b/>
                <w:bCs/>
                <w:sz w:val="16"/>
                <w:szCs w:val="16"/>
              </w:rPr>
              <w:br/>
              <w:t>Amortization</w:t>
            </w:r>
          </w:p>
        </w:tc>
        <w:tc>
          <w:tcPr>
            <w:tcW w:w="1273" w:type="dxa"/>
            <w:tcMar>
              <w:top w:w="0" w:type="dxa"/>
              <w:left w:w="144" w:type="dxa"/>
              <w:bottom w:w="0" w:type="dxa"/>
              <w:right w:w="0" w:type="dxa"/>
            </w:tcMar>
            <w:vAlign w:val="bottom"/>
            <w:hideMark/>
          </w:tcPr>
          <w:p w14:paraId="72CC96DB" w14:textId="77777777" w:rsidR="00572D45" w:rsidRDefault="00786BF9">
            <w:pPr>
              <w:ind w:right="75"/>
              <w:jc w:val="right"/>
              <w:rPr>
                <w:rFonts w:ascii="Arial" w:hAnsi="Arial" w:cs="Arial"/>
                <w:sz w:val="16"/>
                <w:szCs w:val="16"/>
              </w:rPr>
            </w:pPr>
            <w:r>
              <w:rPr>
                <w:rFonts w:ascii="Arial" w:hAnsi="Arial" w:cs="Arial"/>
                <w:b/>
                <w:bCs/>
                <w:sz w:val="16"/>
                <w:szCs w:val="16"/>
              </w:rPr>
              <w:t>Net</w:t>
            </w:r>
            <w:r>
              <w:rPr>
                <w:rFonts w:ascii="Arial" w:hAnsi="Arial" w:cs="Arial"/>
                <w:b/>
                <w:bCs/>
                <w:sz w:val="16"/>
                <w:szCs w:val="16"/>
              </w:rPr>
              <w:br/>
              <w:t>Carrying</w:t>
            </w:r>
            <w:r>
              <w:rPr>
                <w:rFonts w:ascii="Arial" w:hAnsi="Arial" w:cs="Arial"/>
                <w:b/>
                <w:bCs/>
                <w:sz w:val="16"/>
                <w:szCs w:val="16"/>
              </w:rPr>
              <w:br/>
              <w:t>Amount</w:t>
            </w:r>
          </w:p>
        </w:tc>
        <w:tc>
          <w:tcPr>
            <w:tcW w:w="1232" w:type="dxa"/>
            <w:tcMar>
              <w:top w:w="0" w:type="dxa"/>
              <w:left w:w="144" w:type="dxa"/>
              <w:bottom w:w="0" w:type="dxa"/>
              <w:right w:w="0" w:type="dxa"/>
            </w:tcMar>
            <w:vAlign w:val="bottom"/>
            <w:hideMark/>
          </w:tcPr>
          <w:p w14:paraId="2DC4444C" w14:textId="77777777" w:rsidR="00572D45" w:rsidRDefault="00786BF9">
            <w:pPr>
              <w:ind w:right="75"/>
              <w:jc w:val="right"/>
              <w:rPr>
                <w:rFonts w:ascii="Arial" w:hAnsi="Arial" w:cs="Arial"/>
                <w:sz w:val="16"/>
                <w:szCs w:val="16"/>
              </w:rPr>
            </w:pPr>
            <w:r>
              <w:rPr>
                <w:rFonts w:ascii="Arial" w:hAnsi="Arial" w:cs="Arial"/>
                <w:b/>
                <w:bCs/>
                <w:sz w:val="16"/>
                <w:szCs w:val="16"/>
              </w:rPr>
              <w:t>Gross</w:t>
            </w:r>
            <w:r>
              <w:rPr>
                <w:rFonts w:ascii="Arial" w:hAnsi="Arial" w:cs="Arial"/>
                <w:b/>
                <w:bCs/>
                <w:sz w:val="16"/>
                <w:szCs w:val="16"/>
              </w:rPr>
              <w:br/>
              <w:t>Carrying</w:t>
            </w:r>
            <w:r>
              <w:rPr>
                <w:rFonts w:ascii="Arial" w:hAnsi="Arial" w:cs="Arial"/>
                <w:b/>
                <w:bCs/>
                <w:sz w:val="16"/>
                <w:szCs w:val="16"/>
              </w:rPr>
              <w:br/>
              <w:t>Amount</w:t>
            </w:r>
          </w:p>
        </w:tc>
        <w:tc>
          <w:tcPr>
            <w:tcW w:w="1464" w:type="dxa"/>
            <w:tcMar>
              <w:top w:w="0" w:type="dxa"/>
              <w:left w:w="144" w:type="dxa"/>
              <w:bottom w:w="0" w:type="dxa"/>
              <w:right w:w="0" w:type="dxa"/>
            </w:tcMar>
            <w:vAlign w:val="bottom"/>
            <w:hideMark/>
          </w:tcPr>
          <w:p w14:paraId="5D7CF172" w14:textId="77777777" w:rsidR="00572D45" w:rsidRDefault="00786BF9">
            <w:pPr>
              <w:ind w:right="75"/>
              <w:jc w:val="right"/>
              <w:rPr>
                <w:rFonts w:ascii="Arial" w:hAnsi="Arial" w:cs="Arial"/>
                <w:sz w:val="16"/>
                <w:szCs w:val="16"/>
              </w:rPr>
            </w:pPr>
            <w:r>
              <w:rPr>
                <w:rFonts w:ascii="Arial" w:hAnsi="Arial" w:cs="Arial"/>
                <w:b/>
                <w:bCs/>
                <w:sz w:val="16"/>
                <w:szCs w:val="16"/>
              </w:rPr>
              <w:t>Accumulated</w:t>
            </w:r>
            <w:r>
              <w:rPr>
                <w:rFonts w:ascii="Arial" w:hAnsi="Arial" w:cs="Arial"/>
                <w:b/>
                <w:bCs/>
                <w:sz w:val="16"/>
                <w:szCs w:val="16"/>
              </w:rPr>
              <w:br/>
              <w:t>Amortization</w:t>
            </w:r>
          </w:p>
        </w:tc>
        <w:tc>
          <w:tcPr>
            <w:tcW w:w="1334" w:type="dxa"/>
            <w:tcMar>
              <w:top w:w="0" w:type="dxa"/>
              <w:left w:w="144" w:type="dxa"/>
              <w:bottom w:w="0" w:type="dxa"/>
              <w:right w:w="0" w:type="dxa"/>
            </w:tcMar>
            <w:vAlign w:val="bottom"/>
            <w:hideMark/>
          </w:tcPr>
          <w:p w14:paraId="1D479A74" w14:textId="77777777" w:rsidR="00572D45" w:rsidRDefault="00786BF9">
            <w:pPr>
              <w:ind w:right="75"/>
              <w:jc w:val="right"/>
              <w:rPr>
                <w:rFonts w:ascii="Arial" w:hAnsi="Arial" w:cs="Arial"/>
                <w:sz w:val="16"/>
                <w:szCs w:val="16"/>
              </w:rPr>
            </w:pPr>
            <w:r>
              <w:rPr>
                <w:rFonts w:ascii="Arial" w:hAnsi="Arial" w:cs="Arial"/>
                <w:b/>
                <w:bCs/>
                <w:sz w:val="16"/>
                <w:szCs w:val="16"/>
              </w:rPr>
              <w:t>Net</w:t>
            </w:r>
            <w:r>
              <w:rPr>
                <w:rFonts w:ascii="Arial" w:hAnsi="Arial" w:cs="Arial"/>
                <w:b/>
                <w:bCs/>
                <w:sz w:val="16"/>
                <w:szCs w:val="16"/>
              </w:rPr>
              <w:br/>
              <w:t>Carrying</w:t>
            </w:r>
            <w:r>
              <w:rPr>
                <w:rFonts w:ascii="Arial" w:hAnsi="Arial" w:cs="Arial"/>
                <w:b/>
                <w:bCs/>
                <w:sz w:val="16"/>
                <w:szCs w:val="16"/>
              </w:rPr>
              <w:br/>
              <w:t>Amount</w:t>
            </w:r>
          </w:p>
        </w:tc>
      </w:tr>
      <w:tr w:rsidR="00572D45" w14:paraId="685AB295" w14:textId="77777777">
        <w:trPr>
          <w:jc w:val="center"/>
        </w:trPr>
        <w:tc>
          <w:tcPr>
            <w:tcW w:w="10800" w:type="dxa"/>
            <w:gridSpan w:val="7"/>
            <w:tcMar>
              <w:top w:w="0" w:type="dxa"/>
              <w:left w:w="144" w:type="dxa"/>
              <w:bottom w:w="0" w:type="dxa"/>
              <w:right w:w="0" w:type="dxa"/>
            </w:tcMar>
            <w:vAlign w:val="bottom"/>
            <w:hideMark/>
          </w:tcPr>
          <w:p w14:paraId="2C08CAD9"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035585A0" w14:textId="77777777">
        <w:trPr>
          <w:trHeight w:val="75"/>
          <w:jc w:val="center"/>
        </w:trPr>
        <w:tc>
          <w:tcPr>
            <w:tcW w:w="2700" w:type="dxa"/>
            <w:vAlign w:val="center"/>
            <w:hideMark/>
          </w:tcPr>
          <w:p w14:paraId="7A81F077" w14:textId="77777777" w:rsidR="00572D45" w:rsidRDefault="00786BF9">
            <w:pPr>
              <w:rPr>
                <w:rFonts w:ascii="Arial" w:hAnsi="Arial" w:cs="Arial"/>
                <w:sz w:val="2"/>
                <w:szCs w:val="2"/>
              </w:rPr>
            </w:pPr>
            <w:r>
              <w:rPr>
                <w:rFonts w:ascii="Arial" w:hAnsi="Arial" w:cs="Arial"/>
                <w:sz w:val="2"/>
                <w:szCs w:val="2"/>
              </w:rPr>
              <w:t> </w:t>
            </w:r>
          </w:p>
        </w:tc>
        <w:tc>
          <w:tcPr>
            <w:tcW w:w="4070" w:type="dxa"/>
            <w:gridSpan w:val="3"/>
            <w:vAlign w:val="center"/>
            <w:hideMark/>
          </w:tcPr>
          <w:p w14:paraId="65F30C79" w14:textId="77777777" w:rsidR="00572D45" w:rsidRDefault="00786BF9">
            <w:pPr>
              <w:rPr>
                <w:rFonts w:ascii="Arial" w:hAnsi="Arial" w:cs="Arial"/>
                <w:sz w:val="2"/>
                <w:szCs w:val="2"/>
              </w:rPr>
            </w:pPr>
            <w:r>
              <w:rPr>
                <w:rFonts w:ascii="Arial" w:hAnsi="Arial" w:cs="Arial"/>
                <w:sz w:val="2"/>
                <w:szCs w:val="2"/>
              </w:rPr>
              <w:t> </w:t>
            </w:r>
          </w:p>
        </w:tc>
        <w:tc>
          <w:tcPr>
            <w:tcW w:w="4030" w:type="dxa"/>
            <w:gridSpan w:val="3"/>
            <w:vAlign w:val="center"/>
            <w:hideMark/>
          </w:tcPr>
          <w:p w14:paraId="383278EA" w14:textId="77777777" w:rsidR="00572D45" w:rsidRDefault="00786BF9">
            <w:pPr>
              <w:rPr>
                <w:rFonts w:ascii="Arial" w:hAnsi="Arial" w:cs="Arial"/>
                <w:sz w:val="2"/>
                <w:szCs w:val="2"/>
              </w:rPr>
            </w:pPr>
            <w:r>
              <w:rPr>
                <w:rFonts w:ascii="Arial" w:hAnsi="Arial" w:cs="Arial"/>
                <w:sz w:val="2"/>
                <w:szCs w:val="2"/>
              </w:rPr>
              <w:t> </w:t>
            </w:r>
          </w:p>
        </w:tc>
      </w:tr>
      <w:tr w:rsidR="00572D45" w14:paraId="55A8A883" w14:textId="77777777">
        <w:trPr>
          <w:jc w:val="center"/>
        </w:trPr>
        <w:tc>
          <w:tcPr>
            <w:tcW w:w="2700" w:type="dxa"/>
            <w:vAlign w:val="bottom"/>
            <w:hideMark/>
          </w:tcPr>
          <w:p w14:paraId="02F3EBB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4070" w:type="dxa"/>
            <w:gridSpan w:val="3"/>
            <w:tcMar>
              <w:top w:w="0" w:type="dxa"/>
              <w:left w:w="144" w:type="dxa"/>
              <w:bottom w:w="0" w:type="dxa"/>
              <w:right w:w="0" w:type="dxa"/>
            </w:tcMar>
            <w:vAlign w:val="bottom"/>
            <w:hideMark/>
          </w:tcPr>
          <w:p w14:paraId="62A6CC35" w14:textId="77777777" w:rsidR="00572D45" w:rsidRDefault="00786BF9">
            <w:pPr>
              <w:ind w:right="58" w:hanging="600"/>
              <w:jc w:val="right"/>
              <w:rPr>
                <w:rFonts w:ascii="Arial" w:hAnsi="Arial" w:cs="Arial"/>
                <w:sz w:val="16"/>
                <w:szCs w:val="16"/>
              </w:rPr>
            </w:pPr>
            <w:r>
              <w:rPr>
                <w:rFonts w:ascii="Arial" w:hAnsi="Arial" w:cs="Arial"/>
                <w:b/>
                <w:bCs/>
                <w:sz w:val="16"/>
                <w:szCs w:val="16"/>
              </w:rPr>
              <w:t>2023</w:t>
            </w:r>
          </w:p>
        </w:tc>
        <w:tc>
          <w:tcPr>
            <w:tcW w:w="4030" w:type="dxa"/>
            <w:gridSpan w:val="3"/>
            <w:tcMar>
              <w:top w:w="0" w:type="dxa"/>
              <w:left w:w="144" w:type="dxa"/>
              <w:bottom w:w="0" w:type="dxa"/>
              <w:right w:w="0" w:type="dxa"/>
            </w:tcMar>
            <w:vAlign w:val="bottom"/>
            <w:hideMark/>
          </w:tcPr>
          <w:p w14:paraId="33F4E958" w14:textId="77777777" w:rsidR="00572D45" w:rsidRDefault="00786BF9">
            <w:pPr>
              <w:ind w:right="58" w:hanging="600"/>
              <w:jc w:val="right"/>
              <w:rPr>
                <w:rFonts w:ascii="Arial" w:hAnsi="Arial" w:cs="Arial"/>
                <w:sz w:val="16"/>
                <w:szCs w:val="16"/>
              </w:rPr>
            </w:pPr>
            <w:r>
              <w:rPr>
                <w:rFonts w:ascii="Arial" w:hAnsi="Arial" w:cs="Arial"/>
                <w:b/>
                <w:bCs/>
                <w:sz w:val="16"/>
                <w:szCs w:val="16"/>
              </w:rPr>
              <w:t>2022</w:t>
            </w:r>
          </w:p>
        </w:tc>
      </w:tr>
      <w:tr w:rsidR="00572D45" w14:paraId="7C6745DD" w14:textId="77777777">
        <w:trPr>
          <w:trHeight w:val="75"/>
          <w:jc w:val="center"/>
        </w:trPr>
        <w:tc>
          <w:tcPr>
            <w:tcW w:w="2700" w:type="dxa"/>
            <w:vAlign w:val="center"/>
            <w:hideMark/>
          </w:tcPr>
          <w:p w14:paraId="425597BC" w14:textId="77777777" w:rsidR="00572D45" w:rsidRDefault="00786BF9">
            <w:pPr>
              <w:rPr>
                <w:rFonts w:ascii="Arial" w:hAnsi="Arial" w:cs="Arial"/>
                <w:sz w:val="2"/>
                <w:szCs w:val="2"/>
              </w:rPr>
            </w:pPr>
            <w:r>
              <w:rPr>
                <w:rFonts w:ascii="Arial" w:hAnsi="Arial" w:cs="Arial"/>
                <w:sz w:val="2"/>
                <w:szCs w:val="2"/>
              </w:rPr>
              <w:t> </w:t>
            </w:r>
          </w:p>
        </w:tc>
        <w:tc>
          <w:tcPr>
            <w:tcW w:w="1334" w:type="dxa"/>
            <w:vAlign w:val="center"/>
            <w:hideMark/>
          </w:tcPr>
          <w:p w14:paraId="68AAE195"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7E9D0C9B" w14:textId="77777777" w:rsidR="00572D45" w:rsidRDefault="00786BF9">
            <w:pPr>
              <w:rPr>
                <w:rFonts w:ascii="Arial" w:hAnsi="Arial" w:cs="Arial"/>
                <w:sz w:val="2"/>
                <w:szCs w:val="2"/>
              </w:rPr>
            </w:pPr>
            <w:r>
              <w:rPr>
                <w:rFonts w:ascii="Arial" w:hAnsi="Arial" w:cs="Arial"/>
                <w:sz w:val="2"/>
                <w:szCs w:val="2"/>
              </w:rPr>
              <w:t> </w:t>
            </w:r>
          </w:p>
        </w:tc>
        <w:tc>
          <w:tcPr>
            <w:tcW w:w="1273" w:type="dxa"/>
            <w:vAlign w:val="center"/>
            <w:hideMark/>
          </w:tcPr>
          <w:p w14:paraId="69F9A3B2" w14:textId="77777777" w:rsidR="00572D45" w:rsidRDefault="00786BF9">
            <w:pPr>
              <w:rPr>
                <w:rFonts w:ascii="Arial" w:hAnsi="Arial" w:cs="Arial"/>
                <w:sz w:val="2"/>
                <w:szCs w:val="2"/>
              </w:rPr>
            </w:pPr>
            <w:r>
              <w:rPr>
                <w:rFonts w:ascii="Arial" w:hAnsi="Arial" w:cs="Arial"/>
                <w:sz w:val="2"/>
                <w:szCs w:val="2"/>
              </w:rPr>
              <w:t> </w:t>
            </w:r>
          </w:p>
        </w:tc>
        <w:tc>
          <w:tcPr>
            <w:tcW w:w="1232" w:type="dxa"/>
            <w:vAlign w:val="center"/>
            <w:hideMark/>
          </w:tcPr>
          <w:p w14:paraId="2909DA94"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7A131D5A" w14:textId="77777777" w:rsidR="00572D45" w:rsidRDefault="00786BF9">
            <w:pPr>
              <w:rPr>
                <w:rFonts w:ascii="Arial" w:hAnsi="Arial" w:cs="Arial"/>
                <w:sz w:val="2"/>
                <w:szCs w:val="2"/>
              </w:rPr>
            </w:pPr>
            <w:r>
              <w:rPr>
                <w:rFonts w:ascii="Arial" w:hAnsi="Arial" w:cs="Arial"/>
                <w:sz w:val="2"/>
                <w:szCs w:val="2"/>
              </w:rPr>
              <w:t> </w:t>
            </w:r>
          </w:p>
        </w:tc>
        <w:tc>
          <w:tcPr>
            <w:tcW w:w="1334" w:type="dxa"/>
            <w:vAlign w:val="center"/>
            <w:hideMark/>
          </w:tcPr>
          <w:p w14:paraId="4A5A11BC" w14:textId="77777777" w:rsidR="00572D45" w:rsidRDefault="00786BF9">
            <w:pPr>
              <w:rPr>
                <w:rFonts w:ascii="Arial" w:hAnsi="Arial" w:cs="Arial"/>
                <w:sz w:val="2"/>
                <w:szCs w:val="2"/>
              </w:rPr>
            </w:pPr>
            <w:r>
              <w:rPr>
                <w:rFonts w:ascii="Arial" w:hAnsi="Arial" w:cs="Arial"/>
                <w:sz w:val="2"/>
                <w:szCs w:val="2"/>
              </w:rPr>
              <w:t> </w:t>
            </w:r>
          </w:p>
        </w:tc>
      </w:tr>
      <w:tr w:rsidR="00572D45" w14:paraId="0CFADEE6" w14:textId="77777777">
        <w:trPr>
          <w:jc w:val="center"/>
        </w:trPr>
        <w:tc>
          <w:tcPr>
            <w:tcW w:w="2700" w:type="dxa"/>
            <w:hideMark/>
          </w:tcPr>
          <w:p w14:paraId="20F0370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Technology-based</w:t>
            </w:r>
          </w:p>
        </w:tc>
        <w:tc>
          <w:tcPr>
            <w:tcW w:w="1334" w:type="dxa"/>
            <w:noWrap/>
            <w:tcMar>
              <w:top w:w="0" w:type="dxa"/>
              <w:left w:w="144" w:type="dxa"/>
              <w:bottom w:w="0" w:type="dxa"/>
              <w:right w:w="0" w:type="dxa"/>
            </w:tcMar>
            <w:vAlign w:val="bottom"/>
            <w:hideMark/>
          </w:tcPr>
          <w:p w14:paraId="3A7CF305"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11,245</w:t>
            </w:r>
            <w:r>
              <w:rPr>
                <w:rFonts w:ascii="Arial" w:hAnsi="Arial" w:cs="Arial"/>
                <w:b/>
                <w:bCs/>
                <w:sz w:val="20"/>
                <w:szCs w:val="20"/>
              </w:rPr>
              <w:tab/>
            </w:r>
          </w:p>
        </w:tc>
        <w:tc>
          <w:tcPr>
            <w:tcW w:w="1464" w:type="dxa"/>
            <w:noWrap/>
            <w:tcMar>
              <w:top w:w="0" w:type="dxa"/>
              <w:left w:w="144" w:type="dxa"/>
              <w:bottom w:w="0" w:type="dxa"/>
              <w:right w:w="0" w:type="dxa"/>
            </w:tcMar>
            <w:vAlign w:val="bottom"/>
            <w:hideMark/>
          </w:tcPr>
          <w:p w14:paraId="6683E5F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(7,589</w:t>
            </w:r>
            <w:r>
              <w:rPr>
                <w:rFonts w:ascii="Arial" w:hAnsi="Arial" w:cs="Arial"/>
                <w:b/>
                <w:bCs/>
                <w:sz w:val="20"/>
                <w:szCs w:val="20"/>
              </w:rPr>
              <w:tab/>
              <w:t>)</w:t>
            </w:r>
          </w:p>
        </w:tc>
        <w:tc>
          <w:tcPr>
            <w:tcW w:w="1273" w:type="dxa"/>
            <w:noWrap/>
            <w:tcMar>
              <w:top w:w="0" w:type="dxa"/>
              <w:left w:w="144" w:type="dxa"/>
              <w:bottom w:w="0" w:type="dxa"/>
              <w:right w:w="0" w:type="dxa"/>
            </w:tcMar>
            <w:vAlign w:val="bottom"/>
            <w:hideMark/>
          </w:tcPr>
          <w:p w14:paraId="6D1A7585"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3,656</w:t>
            </w:r>
            <w:r>
              <w:rPr>
                <w:rFonts w:ascii="Arial" w:hAnsi="Arial" w:cs="Arial"/>
                <w:b/>
                <w:bCs/>
                <w:sz w:val="20"/>
                <w:szCs w:val="20"/>
              </w:rPr>
              <w:tab/>
            </w:r>
          </w:p>
        </w:tc>
        <w:tc>
          <w:tcPr>
            <w:tcW w:w="1232" w:type="dxa"/>
            <w:noWrap/>
            <w:tcMar>
              <w:top w:w="0" w:type="dxa"/>
              <w:left w:w="144" w:type="dxa"/>
              <w:bottom w:w="0" w:type="dxa"/>
              <w:right w:w="0" w:type="dxa"/>
            </w:tcMar>
            <w:vAlign w:val="bottom"/>
            <w:hideMark/>
          </w:tcPr>
          <w:p w14:paraId="2B1B5705"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11,277</w:t>
            </w:r>
            <w:r>
              <w:rPr>
                <w:rFonts w:ascii="Arial" w:hAnsi="Arial" w:cs="Arial"/>
                <w:sz w:val="20"/>
                <w:szCs w:val="20"/>
              </w:rPr>
              <w:tab/>
            </w:r>
          </w:p>
        </w:tc>
        <w:tc>
          <w:tcPr>
            <w:tcW w:w="1464" w:type="dxa"/>
            <w:noWrap/>
            <w:tcMar>
              <w:top w:w="0" w:type="dxa"/>
              <w:left w:w="144" w:type="dxa"/>
              <w:bottom w:w="0" w:type="dxa"/>
              <w:right w:w="0" w:type="dxa"/>
            </w:tcMar>
            <w:vAlign w:val="bottom"/>
            <w:hideMark/>
          </w:tcPr>
          <w:p w14:paraId="52E61D4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(6,958</w:t>
            </w:r>
            <w:r>
              <w:rPr>
                <w:rFonts w:ascii="Arial" w:hAnsi="Arial" w:cs="Arial"/>
                <w:sz w:val="20"/>
                <w:szCs w:val="20"/>
              </w:rPr>
              <w:tab/>
              <w:t>)</w:t>
            </w:r>
          </w:p>
        </w:tc>
        <w:tc>
          <w:tcPr>
            <w:tcW w:w="1334" w:type="dxa"/>
            <w:noWrap/>
            <w:tcMar>
              <w:top w:w="0" w:type="dxa"/>
              <w:left w:w="144" w:type="dxa"/>
              <w:bottom w:w="0" w:type="dxa"/>
              <w:right w:w="0" w:type="dxa"/>
            </w:tcMar>
            <w:vAlign w:val="bottom"/>
            <w:hideMark/>
          </w:tcPr>
          <w:p w14:paraId="60FE0B0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4,319</w:t>
            </w:r>
            <w:r>
              <w:rPr>
                <w:rFonts w:ascii="Arial" w:hAnsi="Arial" w:cs="Arial"/>
                <w:sz w:val="20"/>
                <w:szCs w:val="20"/>
              </w:rPr>
              <w:tab/>
            </w:r>
          </w:p>
        </w:tc>
      </w:tr>
      <w:tr w:rsidR="00572D45" w14:paraId="6ABFCFD1" w14:textId="77777777">
        <w:trPr>
          <w:jc w:val="center"/>
        </w:trPr>
        <w:tc>
          <w:tcPr>
            <w:tcW w:w="2700" w:type="dxa"/>
            <w:vAlign w:val="bottom"/>
            <w:hideMark/>
          </w:tcPr>
          <w:p w14:paraId="0F45C39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Customer-related</w:t>
            </w:r>
          </w:p>
        </w:tc>
        <w:tc>
          <w:tcPr>
            <w:tcW w:w="1334" w:type="dxa"/>
            <w:noWrap/>
            <w:tcMar>
              <w:top w:w="0" w:type="dxa"/>
              <w:left w:w="144" w:type="dxa"/>
              <w:bottom w:w="0" w:type="dxa"/>
              <w:right w:w="0" w:type="dxa"/>
            </w:tcMar>
            <w:vAlign w:val="bottom"/>
            <w:hideMark/>
          </w:tcPr>
          <w:p w14:paraId="026E68B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7,281</w:t>
            </w:r>
            <w:r>
              <w:rPr>
                <w:rFonts w:ascii="Arial" w:hAnsi="Arial" w:cs="Arial"/>
                <w:b/>
                <w:bCs/>
                <w:sz w:val="20"/>
                <w:szCs w:val="20"/>
              </w:rPr>
              <w:tab/>
            </w:r>
          </w:p>
        </w:tc>
        <w:tc>
          <w:tcPr>
            <w:tcW w:w="1464" w:type="dxa"/>
            <w:noWrap/>
            <w:tcMar>
              <w:top w:w="0" w:type="dxa"/>
              <w:left w:w="144" w:type="dxa"/>
              <w:bottom w:w="0" w:type="dxa"/>
              <w:right w:w="0" w:type="dxa"/>
            </w:tcMar>
            <w:vAlign w:val="bottom"/>
            <w:hideMark/>
          </w:tcPr>
          <w:p w14:paraId="60B489B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(4,047</w:t>
            </w:r>
            <w:r>
              <w:rPr>
                <w:rFonts w:ascii="Arial" w:hAnsi="Arial" w:cs="Arial"/>
                <w:b/>
                <w:bCs/>
                <w:sz w:val="20"/>
                <w:szCs w:val="20"/>
              </w:rPr>
              <w:tab/>
              <w:t>)</w:t>
            </w:r>
          </w:p>
        </w:tc>
        <w:tc>
          <w:tcPr>
            <w:tcW w:w="1273" w:type="dxa"/>
            <w:noWrap/>
            <w:tcMar>
              <w:top w:w="0" w:type="dxa"/>
              <w:left w:w="144" w:type="dxa"/>
              <w:bottom w:w="0" w:type="dxa"/>
              <w:right w:w="0" w:type="dxa"/>
            </w:tcMar>
            <w:vAlign w:val="bottom"/>
            <w:hideMark/>
          </w:tcPr>
          <w:p w14:paraId="09147C78"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ab/>
              <w:t>3,234</w:t>
            </w:r>
            <w:r>
              <w:rPr>
                <w:rFonts w:ascii="Arial" w:hAnsi="Arial" w:cs="Arial"/>
                <w:b/>
                <w:bCs/>
                <w:sz w:val="20"/>
                <w:szCs w:val="20"/>
              </w:rPr>
              <w:tab/>
            </w:r>
          </w:p>
        </w:tc>
        <w:tc>
          <w:tcPr>
            <w:tcW w:w="1232" w:type="dxa"/>
            <w:noWrap/>
            <w:tcMar>
              <w:top w:w="0" w:type="dxa"/>
              <w:left w:w="144" w:type="dxa"/>
              <w:bottom w:w="0" w:type="dxa"/>
              <w:right w:w="0" w:type="dxa"/>
            </w:tcMar>
            <w:vAlign w:val="bottom"/>
            <w:hideMark/>
          </w:tcPr>
          <w:p w14:paraId="71F7AE2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7,342</w:t>
            </w:r>
            <w:r>
              <w:rPr>
                <w:rFonts w:ascii="Arial" w:hAnsi="Arial" w:cs="Arial"/>
                <w:sz w:val="20"/>
                <w:szCs w:val="20"/>
              </w:rPr>
              <w:tab/>
            </w:r>
          </w:p>
        </w:tc>
        <w:tc>
          <w:tcPr>
            <w:tcW w:w="1464" w:type="dxa"/>
            <w:noWrap/>
            <w:tcMar>
              <w:top w:w="0" w:type="dxa"/>
              <w:left w:w="144" w:type="dxa"/>
              <w:bottom w:w="0" w:type="dxa"/>
              <w:right w:w="0" w:type="dxa"/>
            </w:tcMar>
            <w:vAlign w:val="bottom"/>
            <w:hideMark/>
          </w:tcPr>
          <w:p w14:paraId="45E2097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(3,171</w:t>
            </w:r>
            <w:r>
              <w:rPr>
                <w:rFonts w:ascii="Arial" w:hAnsi="Arial" w:cs="Arial"/>
                <w:sz w:val="20"/>
                <w:szCs w:val="20"/>
              </w:rPr>
              <w:tab/>
              <w:t>)</w:t>
            </w:r>
          </w:p>
        </w:tc>
        <w:tc>
          <w:tcPr>
            <w:tcW w:w="1334" w:type="dxa"/>
            <w:noWrap/>
            <w:tcMar>
              <w:top w:w="0" w:type="dxa"/>
              <w:left w:w="144" w:type="dxa"/>
              <w:bottom w:w="0" w:type="dxa"/>
              <w:right w:w="0" w:type="dxa"/>
            </w:tcMar>
            <w:vAlign w:val="bottom"/>
            <w:hideMark/>
          </w:tcPr>
          <w:p w14:paraId="0B9192F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4,171</w:t>
            </w:r>
            <w:r>
              <w:rPr>
                <w:rFonts w:ascii="Arial" w:hAnsi="Arial" w:cs="Arial"/>
                <w:sz w:val="20"/>
                <w:szCs w:val="20"/>
              </w:rPr>
              <w:tab/>
            </w:r>
          </w:p>
        </w:tc>
      </w:tr>
      <w:tr w:rsidR="00572D45" w14:paraId="0776697C" w14:textId="77777777">
        <w:trPr>
          <w:jc w:val="center"/>
        </w:trPr>
        <w:tc>
          <w:tcPr>
            <w:tcW w:w="2700" w:type="dxa"/>
            <w:vAlign w:val="bottom"/>
            <w:hideMark/>
          </w:tcPr>
          <w:p w14:paraId="5B9466B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Marketing-related</w:t>
            </w:r>
          </w:p>
        </w:tc>
        <w:tc>
          <w:tcPr>
            <w:tcW w:w="1334" w:type="dxa"/>
            <w:noWrap/>
            <w:tcMar>
              <w:top w:w="0" w:type="dxa"/>
              <w:left w:w="144" w:type="dxa"/>
              <w:bottom w:w="0" w:type="dxa"/>
              <w:right w:w="0" w:type="dxa"/>
            </w:tcMar>
            <w:vAlign w:val="bottom"/>
            <w:hideMark/>
          </w:tcPr>
          <w:p w14:paraId="6735092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4,935</w:t>
            </w:r>
            <w:r>
              <w:rPr>
                <w:rFonts w:ascii="Arial" w:hAnsi="Arial" w:cs="Arial"/>
                <w:b/>
                <w:bCs/>
                <w:sz w:val="20"/>
                <w:szCs w:val="20"/>
              </w:rPr>
              <w:tab/>
            </w:r>
          </w:p>
        </w:tc>
        <w:tc>
          <w:tcPr>
            <w:tcW w:w="1464" w:type="dxa"/>
            <w:noWrap/>
            <w:tcMar>
              <w:top w:w="0" w:type="dxa"/>
              <w:left w:w="144" w:type="dxa"/>
              <w:bottom w:w="0" w:type="dxa"/>
              <w:right w:w="0" w:type="dxa"/>
            </w:tcMar>
            <w:vAlign w:val="bottom"/>
            <w:hideMark/>
          </w:tcPr>
          <w:p w14:paraId="78AD812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(2,473</w:t>
            </w:r>
            <w:r>
              <w:rPr>
                <w:rFonts w:ascii="Arial" w:hAnsi="Arial" w:cs="Arial"/>
                <w:b/>
                <w:bCs/>
                <w:sz w:val="20"/>
                <w:szCs w:val="20"/>
              </w:rPr>
              <w:tab/>
              <w:t>)</w:t>
            </w:r>
          </w:p>
        </w:tc>
        <w:tc>
          <w:tcPr>
            <w:tcW w:w="1273" w:type="dxa"/>
            <w:noWrap/>
            <w:tcMar>
              <w:top w:w="0" w:type="dxa"/>
              <w:left w:w="144" w:type="dxa"/>
              <w:bottom w:w="0" w:type="dxa"/>
              <w:right w:w="0" w:type="dxa"/>
            </w:tcMar>
            <w:vAlign w:val="bottom"/>
            <w:hideMark/>
          </w:tcPr>
          <w:p w14:paraId="33416AEC"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ab/>
              <w:t>2,462</w:t>
            </w:r>
            <w:r>
              <w:rPr>
                <w:rFonts w:ascii="Arial" w:hAnsi="Arial" w:cs="Arial"/>
                <w:b/>
                <w:bCs/>
                <w:sz w:val="20"/>
                <w:szCs w:val="20"/>
              </w:rPr>
              <w:tab/>
            </w:r>
          </w:p>
        </w:tc>
        <w:tc>
          <w:tcPr>
            <w:tcW w:w="1232" w:type="dxa"/>
            <w:noWrap/>
            <w:tcMar>
              <w:top w:w="0" w:type="dxa"/>
              <w:left w:w="144" w:type="dxa"/>
              <w:bottom w:w="0" w:type="dxa"/>
              <w:right w:w="0" w:type="dxa"/>
            </w:tcMar>
            <w:vAlign w:val="bottom"/>
            <w:hideMark/>
          </w:tcPr>
          <w:p w14:paraId="6FAFB5F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4,942</w:t>
            </w:r>
            <w:r>
              <w:rPr>
                <w:rFonts w:ascii="Arial" w:hAnsi="Arial" w:cs="Arial"/>
                <w:sz w:val="20"/>
                <w:szCs w:val="20"/>
              </w:rPr>
              <w:tab/>
            </w:r>
          </w:p>
        </w:tc>
        <w:tc>
          <w:tcPr>
            <w:tcW w:w="1464" w:type="dxa"/>
            <w:noWrap/>
            <w:tcMar>
              <w:top w:w="0" w:type="dxa"/>
              <w:left w:w="144" w:type="dxa"/>
              <w:bottom w:w="0" w:type="dxa"/>
              <w:right w:w="0" w:type="dxa"/>
            </w:tcMar>
            <w:vAlign w:val="bottom"/>
            <w:hideMark/>
          </w:tcPr>
          <w:p w14:paraId="42E5144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(2,143</w:t>
            </w:r>
            <w:r>
              <w:rPr>
                <w:rFonts w:ascii="Arial" w:hAnsi="Arial" w:cs="Arial"/>
                <w:sz w:val="20"/>
                <w:szCs w:val="20"/>
              </w:rPr>
              <w:tab/>
              <w:t>)</w:t>
            </w:r>
          </w:p>
        </w:tc>
        <w:tc>
          <w:tcPr>
            <w:tcW w:w="1334" w:type="dxa"/>
            <w:noWrap/>
            <w:tcMar>
              <w:top w:w="0" w:type="dxa"/>
              <w:left w:w="144" w:type="dxa"/>
              <w:bottom w:w="0" w:type="dxa"/>
              <w:right w:w="0" w:type="dxa"/>
            </w:tcMar>
            <w:vAlign w:val="bottom"/>
            <w:hideMark/>
          </w:tcPr>
          <w:p w14:paraId="6947EDB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2,799</w:t>
            </w:r>
            <w:r>
              <w:rPr>
                <w:rFonts w:ascii="Arial" w:hAnsi="Arial" w:cs="Arial"/>
                <w:sz w:val="20"/>
                <w:szCs w:val="20"/>
              </w:rPr>
              <w:tab/>
            </w:r>
          </w:p>
        </w:tc>
      </w:tr>
      <w:tr w:rsidR="00572D45" w14:paraId="2B6FB852" w14:textId="77777777">
        <w:trPr>
          <w:jc w:val="center"/>
        </w:trPr>
        <w:tc>
          <w:tcPr>
            <w:tcW w:w="2700" w:type="dxa"/>
            <w:vAlign w:val="bottom"/>
            <w:hideMark/>
          </w:tcPr>
          <w:p w14:paraId="64B966C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Contract-based</w:t>
            </w:r>
          </w:p>
        </w:tc>
        <w:tc>
          <w:tcPr>
            <w:tcW w:w="1334" w:type="dxa"/>
            <w:noWrap/>
            <w:tcMar>
              <w:top w:w="0" w:type="dxa"/>
              <w:left w:w="144" w:type="dxa"/>
              <w:bottom w:w="0" w:type="dxa"/>
              <w:right w:w="0" w:type="dxa"/>
            </w:tcMar>
            <w:vAlign w:val="bottom"/>
            <w:hideMark/>
          </w:tcPr>
          <w:p w14:paraId="37A8CAF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ab/>
              <w:t>29</w:t>
            </w:r>
            <w:r>
              <w:rPr>
                <w:rFonts w:ascii="Arial" w:hAnsi="Arial" w:cs="Arial"/>
                <w:b/>
                <w:bCs/>
                <w:sz w:val="20"/>
                <w:szCs w:val="20"/>
              </w:rPr>
              <w:tab/>
            </w:r>
          </w:p>
        </w:tc>
        <w:tc>
          <w:tcPr>
            <w:tcW w:w="1464" w:type="dxa"/>
            <w:noWrap/>
            <w:tcMar>
              <w:top w:w="0" w:type="dxa"/>
              <w:left w:w="144" w:type="dxa"/>
              <w:bottom w:w="0" w:type="dxa"/>
              <w:right w:w="0" w:type="dxa"/>
            </w:tcMar>
            <w:vAlign w:val="bottom"/>
            <w:hideMark/>
          </w:tcPr>
          <w:p w14:paraId="61803EE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ab/>
              <w:t>(15</w:t>
            </w:r>
            <w:r>
              <w:rPr>
                <w:rFonts w:ascii="Arial" w:hAnsi="Arial" w:cs="Arial"/>
                <w:b/>
                <w:bCs/>
                <w:sz w:val="20"/>
                <w:szCs w:val="20"/>
              </w:rPr>
              <w:tab/>
              <w:t>)</w:t>
            </w:r>
          </w:p>
        </w:tc>
        <w:tc>
          <w:tcPr>
            <w:tcW w:w="1273" w:type="dxa"/>
            <w:noWrap/>
            <w:tcMar>
              <w:top w:w="0" w:type="dxa"/>
              <w:left w:w="144" w:type="dxa"/>
              <w:bottom w:w="0" w:type="dxa"/>
              <w:right w:w="0" w:type="dxa"/>
            </w:tcMar>
            <w:vAlign w:val="bottom"/>
            <w:hideMark/>
          </w:tcPr>
          <w:p w14:paraId="0FFADCF9"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ab/>
              <w:t>14</w:t>
            </w:r>
            <w:r>
              <w:rPr>
                <w:rFonts w:ascii="Arial" w:hAnsi="Arial" w:cs="Arial"/>
                <w:b/>
                <w:bCs/>
                <w:sz w:val="20"/>
                <w:szCs w:val="20"/>
              </w:rPr>
              <w:tab/>
            </w:r>
          </w:p>
        </w:tc>
        <w:tc>
          <w:tcPr>
            <w:tcW w:w="1232" w:type="dxa"/>
            <w:noWrap/>
            <w:tcMar>
              <w:top w:w="0" w:type="dxa"/>
              <w:left w:w="144" w:type="dxa"/>
              <w:bottom w:w="0" w:type="dxa"/>
              <w:right w:w="0" w:type="dxa"/>
            </w:tcMar>
            <w:vAlign w:val="bottom"/>
            <w:hideMark/>
          </w:tcPr>
          <w:p w14:paraId="25FBEBE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16</w:t>
            </w:r>
            <w:r>
              <w:rPr>
                <w:rFonts w:ascii="Arial" w:hAnsi="Arial" w:cs="Arial"/>
                <w:sz w:val="20"/>
                <w:szCs w:val="20"/>
              </w:rPr>
              <w:tab/>
            </w:r>
          </w:p>
        </w:tc>
        <w:tc>
          <w:tcPr>
            <w:tcW w:w="1464" w:type="dxa"/>
            <w:noWrap/>
            <w:tcMar>
              <w:top w:w="0" w:type="dxa"/>
              <w:left w:w="144" w:type="dxa"/>
              <w:bottom w:w="0" w:type="dxa"/>
              <w:right w:w="0" w:type="dxa"/>
            </w:tcMar>
            <w:vAlign w:val="bottom"/>
            <w:hideMark/>
          </w:tcPr>
          <w:p w14:paraId="4C953C7B"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t>)</w:t>
            </w:r>
          </w:p>
        </w:tc>
        <w:tc>
          <w:tcPr>
            <w:tcW w:w="1334" w:type="dxa"/>
            <w:noWrap/>
            <w:tcMar>
              <w:top w:w="0" w:type="dxa"/>
              <w:left w:w="144" w:type="dxa"/>
              <w:bottom w:w="0" w:type="dxa"/>
              <w:right w:w="0" w:type="dxa"/>
            </w:tcMar>
            <w:vAlign w:val="bottom"/>
            <w:hideMark/>
          </w:tcPr>
          <w:p w14:paraId="143E0C6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9</w:t>
            </w:r>
            <w:r>
              <w:rPr>
                <w:rFonts w:ascii="Arial" w:hAnsi="Arial" w:cs="Arial"/>
                <w:sz w:val="20"/>
                <w:szCs w:val="20"/>
              </w:rPr>
              <w:tab/>
            </w:r>
          </w:p>
        </w:tc>
      </w:tr>
      <w:tr w:rsidR="00572D45" w14:paraId="1FCBCA89" w14:textId="77777777">
        <w:trPr>
          <w:jc w:val="center"/>
        </w:trPr>
        <w:tc>
          <w:tcPr>
            <w:tcW w:w="4036" w:type="dxa"/>
            <w:gridSpan w:val="2"/>
            <w:tcMar>
              <w:top w:w="0" w:type="dxa"/>
              <w:left w:w="144" w:type="dxa"/>
              <w:bottom w:w="0" w:type="dxa"/>
              <w:right w:w="0" w:type="dxa"/>
            </w:tcMar>
            <w:vAlign w:val="bottom"/>
            <w:hideMark/>
          </w:tcPr>
          <w:p w14:paraId="77FEEBE4"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463" w:type="dxa"/>
            <w:tcMar>
              <w:top w:w="0" w:type="dxa"/>
              <w:left w:w="144" w:type="dxa"/>
              <w:bottom w:w="0" w:type="dxa"/>
              <w:right w:w="0" w:type="dxa"/>
            </w:tcMar>
            <w:vAlign w:val="bottom"/>
            <w:hideMark/>
          </w:tcPr>
          <w:p w14:paraId="09AC7C5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2" w:type="dxa"/>
            <w:tcMar>
              <w:top w:w="0" w:type="dxa"/>
              <w:left w:w="144" w:type="dxa"/>
              <w:bottom w:w="0" w:type="dxa"/>
              <w:right w:w="0" w:type="dxa"/>
            </w:tcMar>
            <w:vAlign w:val="bottom"/>
            <w:hideMark/>
          </w:tcPr>
          <w:p w14:paraId="392A1E3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31" w:type="dxa"/>
            <w:tcMar>
              <w:top w:w="0" w:type="dxa"/>
              <w:left w:w="144" w:type="dxa"/>
              <w:bottom w:w="0" w:type="dxa"/>
              <w:right w:w="0" w:type="dxa"/>
            </w:tcMar>
            <w:vAlign w:val="bottom"/>
            <w:hideMark/>
          </w:tcPr>
          <w:p w14:paraId="1FD7232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463" w:type="dxa"/>
            <w:tcMar>
              <w:top w:w="0" w:type="dxa"/>
              <w:left w:w="144" w:type="dxa"/>
              <w:bottom w:w="0" w:type="dxa"/>
              <w:right w:w="0" w:type="dxa"/>
            </w:tcMar>
            <w:vAlign w:val="bottom"/>
            <w:hideMark/>
          </w:tcPr>
          <w:p w14:paraId="1B6CD8A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34" w:type="dxa"/>
            <w:tcMar>
              <w:top w:w="0" w:type="dxa"/>
              <w:left w:w="144" w:type="dxa"/>
              <w:bottom w:w="0" w:type="dxa"/>
              <w:right w:w="0" w:type="dxa"/>
            </w:tcMar>
            <w:vAlign w:val="bottom"/>
            <w:hideMark/>
          </w:tcPr>
          <w:p w14:paraId="39C042B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0602197" w14:textId="77777777">
        <w:trPr>
          <w:jc w:val="center"/>
        </w:trPr>
        <w:tc>
          <w:tcPr>
            <w:tcW w:w="2700" w:type="dxa"/>
            <w:hideMark/>
          </w:tcPr>
          <w:p w14:paraId="6825A6C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34" w:type="dxa"/>
            <w:noWrap/>
            <w:tcMar>
              <w:top w:w="0" w:type="dxa"/>
              <w:left w:w="144" w:type="dxa"/>
              <w:bottom w:w="0" w:type="dxa"/>
              <w:right w:w="0" w:type="dxa"/>
            </w:tcMar>
            <w:vAlign w:val="bottom"/>
            <w:hideMark/>
          </w:tcPr>
          <w:p w14:paraId="077B5B2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23,490</w:t>
            </w:r>
            <w:r>
              <w:rPr>
                <w:rFonts w:ascii="Arial" w:hAnsi="Arial" w:cs="Arial"/>
                <w:b/>
                <w:bCs/>
                <w:sz w:val="20"/>
                <w:szCs w:val="20"/>
              </w:rPr>
              <w:tab/>
            </w:r>
          </w:p>
        </w:tc>
        <w:tc>
          <w:tcPr>
            <w:tcW w:w="1464" w:type="dxa"/>
            <w:noWrap/>
            <w:tcMar>
              <w:top w:w="0" w:type="dxa"/>
              <w:left w:w="144" w:type="dxa"/>
              <w:bottom w:w="0" w:type="dxa"/>
              <w:right w:w="0" w:type="dxa"/>
            </w:tcMar>
            <w:vAlign w:val="bottom"/>
            <w:hideMark/>
          </w:tcPr>
          <w:p w14:paraId="22640E7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(14,124)</w:t>
            </w:r>
            <w:r>
              <w:rPr>
                <w:rFonts w:ascii="Arial" w:hAnsi="Arial" w:cs="Arial"/>
                <w:b/>
                <w:bCs/>
                <w:sz w:val="20"/>
                <w:szCs w:val="20"/>
              </w:rPr>
              <w:tab/>
            </w:r>
          </w:p>
        </w:tc>
        <w:tc>
          <w:tcPr>
            <w:tcW w:w="1273" w:type="dxa"/>
            <w:noWrap/>
            <w:tcMar>
              <w:top w:w="0" w:type="dxa"/>
              <w:left w:w="144" w:type="dxa"/>
              <w:bottom w:w="0" w:type="dxa"/>
              <w:right w:w="0" w:type="dxa"/>
            </w:tcMar>
            <w:vAlign w:val="bottom"/>
            <w:hideMark/>
          </w:tcPr>
          <w:p w14:paraId="738B4F94"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9,366</w:t>
            </w:r>
            <w:r>
              <w:rPr>
                <w:rFonts w:ascii="Arial" w:hAnsi="Arial" w:cs="Arial"/>
                <w:b/>
                <w:bCs/>
                <w:sz w:val="20"/>
                <w:szCs w:val="20"/>
              </w:rPr>
              <w:tab/>
            </w:r>
          </w:p>
        </w:tc>
        <w:tc>
          <w:tcPr>
            <w:tcW w:w="1232" w:type="dxa"/>
            <w:noWrap/>
            <w:tcMar>
              <w:top w:w="0" w:type="dxa"/>
              <w:left w:w="144" w:type="dxa"/>
              <w:bottom w:w="0" w:type="dxa"/>
              <w:right w:w="0" w:type="dxa"/>
            </w:tcMar>
            <w:vAlign w:val="bottom"/>
            <w:hideMark/>
          </w:tcPr>
          <w:p w14:paraId="4278DFF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23,577</w:t>
            </w:r>
            <w:r>
              <w:rPr>
                <w:rFonts w:ascii="Arial" w:hAnsi="Arial" w:cs="Arial"/>
                <w:sz w:val="20"/>
                <w:szCs w:val="20"/>
              </w:rPr>
              <w:tab/>
            </w:r>
          </w:p>
        </w:tc>
        <w:tc>
          <w:tcPr>
            <w:tcW w:w="1464" w:type="dxa"/>
            <w:noWrap/>
            <w:tcMar>
              <w:top w:w="0" w:type="dxa"/>
              <w:left w:w="144" w:type="dxa"/>
              <w:bottom w:w="0" w:type="dxa"/>
              <w:right w:w="0" w:type="dxa"/>
            </w:tcMar>
            <w:vAlign w:val="bottom"/>
            <w:hideMark/>
          </w:tcPr>
          <w:p w14:paraId="3235FD9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(12,279</w:t>
            </w:r>
            <w:r>
              <w:rPr>
                <w:rFonts w:ascii="Arial" w:hAnsi="Arial" w:cs="Arial"/>
                <w:sz w:val="20"/>
                <w:szCs w:val="20"/>
              </w:rPr>
              <w:tab/>
              <w:t>)</w:t>
            </w:r>
          </w:p>
        </w:tc>
        <w:tc>
          <w:tcPr>
            <w:tcW w:w="1334" w:type="dxa"/>
            <w:noWrap/>
            <w:tcMar>
              <w:top w:w="0" w:type="dxa"/>
              <w:left w:w="144" w:type="dxa"/>
              <w:bottom w:w="0" w:type="dxa"/>
              <w:right w:w="0" w:type="dxa"/>
            </w:tcMar>
            <w:vAlign w:val="bottom"/>
            <w:hideMark/>
          </w:tcPr>
          <w:p w14:paraId="5C4EA6C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11,298</w:t>
            </w:r>
            <w:r>
              <w:rPr>
                <w:rFonts w:ascii="Arial" w:hAnsi="Arial" w:cs="Arial"/>
                <w:sz w:val="20"/>
                <w:szCs w:val="20"/>
              </w:rPr>
              <w:tab/>
            </w:r>
          </w:p>
        </w:tc>
      </w:tr>
      <w:tr w:rsidR="00572D45" w14:paraId="42FB129A" w14:textId="77777777">
        <w:trPr>
          <w:jc w:val="center"/>
        </w:trPr>
        <w:tc>
          <w:tcPr>
            <w:tcW w:w="2700" w:type="dxa"/>
            <w:tcMar>
              <w:top w:w="0" w:type="dxa"/>
              <w:left w:w="144" w:type="dxa"/>
              <w:bottom w:w="0" w:type="dxa"/>
              <w:right w:w="0" w:type="dxa"/>
            </w:tcMar>
            <w:vAlign w:val="bottom"/>
            <w:hideMark/>
          </w:tcPr>
          <w:p w14:paraId="12F571C7" w14:textId="77777777" w:rsidR="00572D45" w:rsidRDefault="00786BF9">
            <w:pPr>
              <w:pStyle w:val="la2"/>
              <w:rPr>
                <w:rFonts w:ascii="Arial" w:hAnsi="Arial" w:cs="Arial"/>
                <w:sz w:val="20"/>
                <w:szCs w:val="20"/>
              </w:rPr>
            </w:pPr>
            <w:r>
              <w:rPr>
                <w:rFonts w:ascii="Arial" w:hAnsi="Arial" w:cs="Arial"/>
                <w:sz w:val="20"/>
                <w:szCs w:val="20"/>
              </w:rPr>
              <w:t> </w:t>
            </w:r>
          </w:p>
        </w:tc>
        <w:tc>
          <w:tcPr>
            <w:tcW w:w="1334" w:type="dxa"/>
            <w:tcMar>
              <w:top w:w="0" w:type="dxa"/>
              <w:left w:w="144" w:type="dxa"/>
              <w:bottom w:w="0" w:type="dxa"/>
              <w:right w:w="0" w:type="dxa"/>
            </w:tcMar>
            <w:vAlign w:val="bottom"/>
            <w:hideMark/>
          </w:tcPr>
          <w:p w14:paraId="6D1AA38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4" w:type="dxa"/>
            <w:tcMar>
              <w:top w:w="0" w:type="dxa"/>
              <w:left w:w="144" w:type="dxa"/>
              <w:bottom w:w="0" w:type="dxa"/>
              <w:right w:w="0" w:type="dxa"/>
            </w:tcMar>
            <w:vAlign w:val="bottom"/>
            <w:hideMark/>
          </w:tcPr>
          <w:p w14:paraId="3201444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73" w:type="dxa"/>
            <w:tcMar>
              <w:top w:w="0" w:type="dxa"/>
              <w:left w:w="144" w:type="dxa"/>
              <w:bottom w:w="0" w:type="dxa"/>
              <w:right w:w="0" w:type="dxa"/>
            </w:tcMar>
            <w:vAlign w:val="bottom"/>
            <w:hideMark/>
          </w:tcPr>
          <w:p w14:paraId="75A4E23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32" w:type="dxa"/>
            <w:tcMar>
              <w:top w:w="0" w:type="dxa"/>
              <w:left w:w="144" w:type="dxa"/>
              <w:bottom w:w="0" w:type="dxa"/>
              <w:right w:w="0" w:type="dxa"/>
            </w:tcMar>
            <w:vAlign w:val="bottom"/>
            <w:hideMark/>
          </w:tcPr>
          <w:p w14:paraId="5186EE9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64" w:type="dxa"/>
            <w:tcMar>
              <w:top w:w="0" w:type="dxa"/>
              <w:left w:w="144" w:type="dxa"/>
              <w:bottom w:w="0" w:type="dxa"/>
              <w:right w:w="0" w:type="dxa"/>
            </w:tcMar>
            <w:vAlign w:val="bottom"/>
            <w:hideMark/>
          </w:tcPr>
          <w:p w14:paraId="407CAB1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34" w:type="dxa"/>
            <w:tcMar>
              <w:top w:w="0" w:type="dxa"/>
              <w:left w:w="144" w:type="dxa"/>
              <w:bottom w:w="0" w:type="dxa"/>
              <w:right w:w="0" w:type="dxa"/>
            </w:tcMar>
            <w:vAlign w:val="bottom"/>
            <w:hideMark/>
          </w:tcPr>
          <w:p w14:paraId="09BD6C9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505778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No material impairments of intangible assets were identified during fiscal years 2023, 2022, or 2021. We estimate that we have no significant residual value related to our intangible assets. </w:t>
      </w:r>
    </w:p>
    <w:p w14:paraId="2DC88C15" w14:textId="77777777" w:rsidR="00572D45" w:rsidRDefault="00786BF9">
      <w:pPr>
        <w:pStyle w:val="NormalWeb"/>
        <w:spacing w:before="180" w:beforeAutospacing="0" w:after="0" w:afterAutospacing="0"/>
        <w:jc w:val="both"/>
        <w:rPr>
          <w:sz w:val="2"/>
          <w:szCs w:val="2"/>
        </w:rPr>
      </w:pPr>
      <w:r>
        <w:rPr>
          <w:sz w:val="2"/>
          <w:szCs w:val="2"/>
        </w:rPr>
        <w:t> </w:t>
      </w:r>
    </w:p>
    <w:p w14:paraId="01B2C106"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The components of intangible assets acquired during the periods presented were as follows: </w:t>
      </w:r>
    </w:p>
    <w:p w14:paraId="41A3A9E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5848"/>
        <w:gridCol w:w="1047"/>
        <w:gridCol w:w="1390"/>
        <w:gridCol w:w="1125"/>
        <w:gridCol w:w="1390"/>
      </w:tblGrid>
      <w:tr w:rsidR="00572D45" w14:paraId="1CB839DF" w14:textId="77777777">
        <w:trPr>
          <w:tblHeader/>
          <w:jc w:val="center"/>
        </w:trPr>
        <w:tc>
          <w:tcPr>
            <w:tcW w:w="5850" w:type="dxa"/>
            <w:vAlign w:val="bottom"/>
            <w:hideMark/>
          </w:tcPr>
          <w:p w14:paraId="3EBA72B1"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044" w:type="dxa"/>
            <w:tcMar>
              <w:top w:w="0" w:type="dxa"/>
              <w:left w:w="144" w:type="dxa"/>
              <w:bottom w:w="0" w:type="dxa"/>
              <w:right w:w="0" w:type="dxa"/>
            </w:tcMar>
            <w:vAlign w:val="bottom"/>
            <w:hideMark/>
          </w:tcPr>
          <w:p w14:paraId="11CEC460" w14:textId="77777777" w:rsidR="00572D45" w:rsidRDefault="00786BF9">
            <w:pPr>
              <w:ind w:right="60"/>
              <w:jc w:val="right"/>
              <w:rPr>
                <w:rFonts w:ascii="Arial" w:hAnsi="Arial" w:cs="Arial"/>
                <w:sz w:val="16"/>
                <w:szCs w:val="16"/>
              </w:rPr>
            </w:pPr>
            <w:r>
              <w:rPr>
                <w:rFonts w:ascii="Arial" w:hAnsi="Arial" w:cs="Arial"/>
                <w:b/>
                <w:bCs/>
                <w:sz w:val="16"/>
                <w:szCs w:val="16"/>
              </w:rPr>
              <w:t>Amount</w:t>
            </w:r>
          </w:p>
        </w:tc>
        <w:tc>
          <w:tcPr>
            <w:tcW w:w="1390" w:type="dxa"/>
            <w:tcMar>
              <w:top w:w="0" w:type="dxa"/>
              <w:left w:w="144" w:type="dxa"/>
              <w:bottom w:w="0" w:type="dxa"/>
              <w:right w:w="0" w:type="dxa"/>
            </w:tcMar>
            <w:vAlign w:val="bottom"/>
            <w:hideMark/>
          </w:tcPr>
          <w:p w14:paraId="445042B5" w14:textId="77777777" w:rsidR="00572D45" w:rsidRDefault="00786BF9">
            <w:pPr>
              <w:pStyle w:val="NormalWeb"/>
              <w:spacing w:before="0" w:beforeAutospacing="0" w:after="0" w:afterAutospacing="0"/>
              <w:ind w:right="60"/>
              <w:jc w:val="right"/>
              <w:rPr>
                <w:rFonts w:ascii="Arial" w:hAnsi="Arial" w:cs="Arial"/>
                <w:sz w:val="16"/>
                <w:szCs w:val="16"/>
              </w:rPr>
            </w:pPr>
            <w:r>
              <w:rPr>
                <w:rFonts w:ascii="Arial" w:hAnsi="Arial" w:cs="Arial"/>
                <w:b/>
                <w:bCs/>
                <w:sz w:val="16"/>
                <w:szCs w:val="16"/>
              </w:rPr>
              <w:t>Weighted</w:t>
            </w:r>
          </w:p>
          <w:p w14:paraId="561BFD8F" w14:textId="77777777" w:rsidR="00572D45" w:rsidRDefault="00786BF9">
            <w:pPr>
              <w:pStyle w:val="NormalWeb"/>
              <w:spacing w:before="0" w:beforeAutospacing="0" w:after="20" w:afterAutospacing="0"/>
              <w:ind w:right="60"/>
              <w:jc w:val="right"/>
              <w:rPr>
                <w:rFonts w:ascii="Arial" w:hAnsi="Arial" w:cs="Arial"/>
                <w:sz w:val="16"/>
                <w:szCs w:val="16"/>
              </w:rPr>
            </w:pPr>
            <w:r>
              <w:rPr>
                <w:rFonts w:ascii="Arial" w:hAnsi="Arial" w:cs="Arial"/>
                <w:b/>
                <w:bCs/>
                <w:sz w:val="16"/>
                <w:szCs w:val="16"/>
              </w:rPr>
              <w:t>Average Life</w:t>
            </w:r>
          </w:p>
        </w:tc>
        <w:tc>
          <w:tcPr>
            <w:tcW w:w="1125" w:type="dxa"/>
            <w:tcMar>
              <w:top w:w="0" w:type="dxa"/>
              <w:left w:w="144" w:type="dxa"/>
              <w:bottom w:w="0" w:type="dxa"/>
              <w:right w:w="0" w:type="dxa"/>
            </w:tcMar>
            <w:vAlign w:val="bottom"/>
            <w:hideMark/>
          </w:tcPr>
          <w:p w14:paraId="0ADB2EB2" w14:textId="77777777" w:rsidR="00572D45" w:rsidRDefault="00786BF9">
            <w:pPr>
              <w:ind w:right="60"/>
              <w:jc w:val="right"/>
              <w:rPr>
                <w:rFonts w:ascii="Arial" w:hAnsi="Arial" w:cs="Arial"/>
                <w:sz w:val="16"/>
                <w:szCs w:val="16"/>
              </w:rPr>
            </w:pPr>
            <w:r>
              <w:rPr>
                <w:rFonts w:ascii="Arial" w:hAnsi="Arial" w:cs="Arial"/>
                <w:b/>
                <w:bCs/>
                <w:sz w:val="16"/>
                <w:szCs w:val="16"/>
              </w:rPr>
              <w:t>Amount</w:t>
            </w:r>
          </w:p>
        </w:tc>
        <w:tc>
          <w:tcPr>
            <w:tcW w:w="1390" w:type="dxa"/>
            <w:tcMar>
              <w:top w:w="0" w:type="dxa"/>
              <w:left w:w="144" w:type="dxa"/>
              <w:bottom w:w="0" w:type="dxa"/>
              <w:right w:w="0" w:type="dxa"/>
            </w:tcMar>
            <w:vAlign w:val="bottom"/>
            <w:hideMark/>
          </w:tcPr>
          <w:p w14:paraId="159B0AAE" w14:textId="77777777" w:rsidR="00572D45" w:rsidRDefault="00786BF9">
            <w:pPr>
              <w:pStyle w:val="NormalWeb"/>
              <w:spacing w:before="0" w:beforeAutospacing="0" w:after="0" w:afterAutospacing="0"/>
              <w:ind w:right="60"/>
              <w:jc w:val="right"/>
              <w:rPr>
                <w:rFonts w:ascii="Arial" w:hAnsi="Arial" w:cs="Arial"/>
                <w:sz w:val="16"/>
                <w:szCs w:val="16"/>
              </w:rPr>
            </w:pPr>
            <w:r>
              <w:rPr>
                <w:rFonts w:ascii="Arial" w:hAnsi="Arial" w:cs="Arial"/>
                <w:b/>
                <w:bCs/>
                <w:sz w:val="16"/>
                <w:szCs w:val="16"/>
              </w:rPr>
              <w:t>Weighted</w:t>
            </w:r>
          </w:p>
          <w:p w14:paraId="77F56889" w14:textId="77777777" w:rsidR="00572D45" w:rsidRDefault="00786BF9">
            <w:pPr>
              <w:pStyle w:val="NormalWeb"/>
              <w:spacing w:before="0" w:beforeAutospacing="0" w:after="20" w:afterAutospacing="0"/>
              <w:ind w:right="60"/>
              <w:jc w:val="right"/>
              <w:rPr>
                <w:rFonts w:ascii="Arial" w:hAnsi="Arial" w:cs="Arial"/>
                <w:sz w:val="16"/>
                <w:szCs w:val="16"/>
              </w:rPr>
            </w:pPr>
            <w:r>
              <w:rPr>
                <w:rFonts w:ascii="Arial" w:hAnsi="Arial" w:cs="Arial"/>
                <w:b/>
                <w:bCs/>
                <w:sz w:val="16"/>
                <w:szCs w:val="16"/>
              </w:rPr>
              <w:t>Average Life</w:t>
            </w:r>
          </w:p>
        </w:tc>
      </w:tr>
      <w:tr w:rsidR="00572D45" w14:paraId="6A3926A1" w14:textId="77777777">
        <w:trPr>
          <w:jc w:val="center"/>
        </w:trPr>
        <w:tc>
          <w:tcPr>
            <w:tcW w:w="10800" w:type="dxa"/>
            <w:gridSpan w:val="5"/>
            <w:tcMar>
              <w:top w:w="0" w:type="dxa"/>
              <w:left w:w="144" w:type="dxa"/>
              <w:bottom w:w="0" w:type="dxa"/>
              <w:right w:w="0" w:type="dxa"/>
            </w:tcMar>
            <w:vAlign w:val="bottom"/>
            <w:hideMark/>
          </w:tcPr>
          <w:p w14:paraId="6290DB47"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r>
      <w:tr w:rsidR="00572D45" w14:paraId="513CA36C" w14:textId="77777777">
        <w:trPr>
          <w:trHeight w:val="75"/>
          <w:jc w:val="center"/>
        </w:trPr>
        <w:tc>
          <w:tcPr>
            <w:tcW w:w="5850" w:type="dxa"/>
            <w:vAlign w:val="center"/>
            <w:hideMark/>
          </w:tcPr>
          <w:p w14:paraId="2D8BE7A6" w14:textId="77777777" w:rsidR="00572D45" w:rsidRDefault="00786BF9">
            <w:pPr>
              <w:rPr>
                <w:rFonts w:ascii="Arial" w:hAnsi="Arial" w:cs="Arial"/>
                <w:sz w:val="2"/>
                <w:szCs w:val="2"/>
              </w:rPr>
            </w:pPr>
            <w:r>
              <w:rPr>
                <w:rFonts w:ascii="Arial" w:hAnsi="Arial" w:cs="Arial"/>
                <w:sz w:val="2"/>
                <w:szCs w:val="2"/>
              </w:rPr>
              <w:t> </w:t>
            </w:r>
          </w:p>
        </w:tc>
        <w:tc>
          <w:tcPr>
            <w:tcW w:w="1044" w:type="dxa"/>
            <w:vAlign w:val="center"/>
            <w:hideMark/>
          </w:tcPr>
          <w:p w14:paraId="6B429A20" w14:textId="77777777" w:rsidR="00572D45" w:rsidRDefault="00786BF9">
            <w:pPr>
              <w:rPr>
                <w:rFonts w:ascii="Arial" w:hAnsi="Arial" w:cs="Arial"/>
                <w:sz w:val="2"/>
                <w:szCs w:val="2"/>
              </w:rPr>
            </w:pPr>
            <w:r>
              <w:rPr>
                <w:rFonts w:ascii="Arial" w:hAnsi="Arial" w:cs="Arial"/>
                <w:sz w:val="2"/>
                <w:szCs w:val="2"/>
              </w:rPr>
              <w:t> </w:t>
            </w:r>
          </w:p>
        </w:tc>
        <w:tc>
          <w:tcPr>
            <w:tcW w:w="1390" w:type="dxa"/>
            <w:vAlign w:val="center"/>
            <w:hideMark/>
          </w:tcPr>
          <w:p w14:paraId="751FC11F" w14:textId="77777777" w:rsidR="00572D45" w:rsidRDefault="00786BF9">
            <w:pPr>
              <w:rPr>
                <w:rFonts w:ascii="Arial" w:hAnsi="Arial" w:cs="Arial"/>
                <w:sz w:val="2"/>
                <w:szCs w:val="2"/>
              </w:rPr>
            </w:pPr>
            <w:r>
              <w:rPr>
                <w:rFonts w:ascii="Arial" w:hAnsi="Arial" w:cs="Arial"/>
                <w:sz w:val="2"/>
                <w:szCs w:val="2"/>
              </w:rPr>
              <w:t> </w:t>
            </w:r>
          </w:p>
        </w:tc>
        <w:tc>
          <w:tcPr>
            <w:tcW w:w="1125" w:type="dxa"/>
            <w:vAlign w:val="center"/>
            <w:hideMark/>
          </w:tcPr>
          <w:p w14:paraId="5E40BA12" w14:textId="77777777" w:rsidR="00572D45" w:rsidRDefault="00786BF9">
            <w:pPr>
              <w:rPr>
                <w:rFonts w:ascii="Arial" w:hAnsi="Arial" w:cs="Arial"/>
                <w:sz w:val="2"/>
                <w:szCs w:val="2"/>
              </w:rPr>
            </w:pPr>
            <w:r>
              <w:rPr>
                <w:rFonts w:ascii="Arial" w:hAnsi="Arial" w:cs="Arial"/>
                <w:sz w:val="2"/>
                <w:szCs w:val="2"/>
              </w:rPr>
              <w:t> </w:t>
            </w:r>
          </w:p>
        </w:tc>
        <w:tc>
          <w:tcPr>
            <w:tcW w:w="1390" w:type="dxa"/>
            <w:vAlign w:val="center"/>
            <w:hideMark/>
          </w:tcPr>
          <w:p w14:paraId="742F2F75" w14:textId="77777777" w:rsidR="00572D45" w:rsidRDefault="00786BF9">
            <w:pPr>
              <w:rPr>
                <w:rFonts w:ascii="Arial" w:hAnsi="Arial" w:cs="Arial"/>
                <w:sz w:val="2"/>
                <w:szCs w:val="2"/>
              </w:rPr>
            </w:pPr>
            <w:r>
              <w:rPr>
                <w:rFonts w:ascii="Arial" w:hAnsi="Arial" w:cs="Arial"/>
                <w:sz w:val="2"/>
                <w:szCs w:val="2"/>
              </w:rPr>
              <w:t> </w:t>
            </w:r>
          </w:p>
        </w:tc>
      </w:tr>
      <w:tr w:rsidR="00572D45" w14:paraId="7EB68C88" w14:textId="77777777">
        <w:trPr>
          <w:jc w:val="center"/>
        </w:trPr>
        <w:tc>
          <w:tcPr>
            <w:tcW w:w="5850" w:type="dxa"/>
            <w:vAlign w:val="bottom"/>
            <w:hideMark/>
          </w:tcPr>
          <w:p w14:paraId="1E56534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044" w:type="dxa"/>
            <w:tcMar>
              <w:top w:w="0" w:type="dxa"/>
              <w:left w:w="144" w:type="dxa"/>
              <w:bottom w:w="0" w:type="dxa"/>
              <w:right w:w="0" w:type="dxa"/>
            </w:tcMar>
            <w:vAlign w:val="bottom"/>
            <w:hideMark/>
          </w:tcPr>
          <w:p w14:paraId="70C4C977" w14:textId="77777777" w:rsidR="00572D45" w:rsidRDefault="00786BF9">
            <w:pPr>
              <w:jc w:val="right"/>
              <w:rPr>
                <w:rFonts w:ascii="Arial" w:hAnsi="Arial" w:cs="Arial"/>
                <w:sz w:val="16"/>
                <w:szCs w:val="16"/>
              </w:rPr>
            </w:pPr>
            <w:r>
              <w:rPr>
                <w:rFonts w:ascii="Arial" w:hAnsi="Arial" w:cs="Arial"/>
                <w:b/>
                <w:bCs/>
                <w:sz w:val="16"/>
                <w:szCs w:val="16"/>
              </w:rPr>
              <w:t>2023</w:t>
            </w:r>
          </w:p>
        </w:tc>
        <w:tc>
          <w:tcPr>
            <w:tcW w:w="1390" w:type="dxa"/>
            <w:tcMar>
              <w:top w:w="0" w:type="dxa"/>
              <w:left w:w="144" w:type="dxa"/>
              <w:bottom w:w="0" w:type="dxa"/>
              <w:right w:w="0" w:type="dxa"/>
            </w:tcMar>
            <w:vAlign w:val="bottom"/>
            <w:hideMark/>
          </w:tcPr>
          <w:p w14:paraId="4871C6CD" w14:textId="77777777" w:rsidR="00572D45" w:rsidRDefault="00786BF9">
            <w:pPr>
              <w:pStyle w:val="la2"/>
              <w:rPr>
                <w:rFonts w:ascii="Arial" w:hAnsi="Arial" w:cs="Arial"/>
                <w:sz w:val="16"/>
                <w:szCs w:val="16"/>
              </w:rPr>
            </w:pPr>
            <w:r>
              <w:rPr>
                <w:rFonts w:ascii="Arial" w:hAnsi="Arial" w:cs="Arial"/>
                <w:sz w:val="16"/>
                <w:szCs w:val="16"/>
              </w:rPr>
              <w:t> </w:t>
            </w:r>
          </w:p>
        </w:tc>
        <w:tc>
          <w:tcPr>
            <w:tcW w:w="1125" w:type="dxa"/>
            <w:tcMar>
              <w:top w:w="0" w:type="dxa"/>
              <w:left w:w="144" w:type="dxa"/>
              <w:bottom w:w="0" w:type="dxa"/>
              <w:right w:w="0" w:type="dxa"/>
            </w:tcMar>
            <w:vAlign w:val="bottom"/>
            <w:hideMark/>
          </w:tcPr>
          <w:p w14:paraId="4FE487F4" w14:textId="77777777" w:rsidR="00572D45" w:rsidRDefault="00786BF9">
            <w:pPr>
              <w:jc w:val="right"/>
              <w:rPr>
                <w:rFonts w:ascii="Arial" w:hAnsi="Arial" w:cs="Arial"/>
                <w:sz w:val="16"/>
                <w:szCs w:val="16"/>
              </w:rPr>
            </w:pPr>
            <w:r>
              <w:rPr>
                <w:rFonts w:ascii="Arial" w:hAnsi="Arial" w:cs="Arial"/>
                <w:b/>
                <w:bCs/>
                <w:sz w:val="16"/>
                <w:szCs w:val="16"/>
              </w:rPr>
              <w:t>2022</w:t>
            </w:r>
          </w:p>
        </w:tc>
        <w:tc>
          <w:tcPr>
            <w:tcW w:w="1390" w:type="dxa"/>
            <w:tcMar>
              <w:top w:w="0" w:type="dxa"/>
              <w:left w:w="144" w:type="dxa"/>
              <w:bottom w:w="0" w:type="dxa"/>
              <w:right w:w="0" w:type="dxa"/>
            </w:tcMar>
            <w:vAlign w:val="bottom"/>
            <w:hideMark/>
          </w:tcPr>
          <w:p w14:paraId="0D40818C"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7184065" w14:textId="77777777">
        <w:trPr>
          <w:trHeight w:val="75"/>
          <w:jc w:val="center"/>
        </w:trPr>
        <w:tc>
          <w:tcPr>
            <w:tcW w:w="5850" w:type="dxa"/>
            <w:vAlign w:val="center"/>
            <w:hideMark/>
          </w:tcPr>
          <w:p w14:paraId="3C3A31D8" w14:textId="77777777" w:rsidR="00572D45" w:rsidRDefault="00786BF9">
            <w:pPr>
              <w:rPr>
                <w:rFonts w:ascii="Arial" w:hAnsi="Arial" w:cs="Arial"/>
                <w:sz w:val="2"/>
                <w:szCs w:val="2"/>
              </w:rPr>
            </w:pPr>
            <w:r>
              <w:rPr>
                <w:rFonts w:ascii="Arial" w:hAnsi="Arial" w:cs="Arial"/>
                <w:sz w:val="2"/>
                <w:szCs w:val="2"/>
              </w:rPr>
              <w:t> </w:t>
            </w:r>
          </w:p>
        </w:tc>
        <w:tc>
          <w:tcPr>
            <w:tcW w:w="1044" w:type="dxa"/>
            <w:vAlign w:val="center"/>
            <w:hideMark/>
          </w:tcPr>
          <w:p w14:paraId="1F970FCD" w14:textId="77777777" w:rsidR="00572D45" w:rsidRDefault="00786BF9">
            <w:pPr>
              <w:rPr>
                <w:rFonts w:ascii="Arial" w:hAnsi="Arial" w:cs="Arial"/>
                <w:sz w:val="2"/>
                <w:szCs w:val="2"/>
              </w:rPr>
            </w:pPr>
            <w:r>
              <w:rPr>
                <w:rFonts w:ascii="Arial" w:hAnsi="Arial" w:cs="Arial"/>
                <w:sz w:val="2"/>
                <w:szCs w:val="2"/>
              </w:rPr>
              <w:t> </w:t>
            </w:r>
          </w:p>
        </w:tc>
        <w:tc>
          <w:tcPr>
            <w:tcW w:w="1390" w:type="dxa"/>
            <w:vAlign w:val="center"/>
            <w:hideMark/>
          </w:tcPr>
          <w:p w14:paraId="0145E745" w14:textId="77777777" w:rsidR="00572D45" w:rsidRDefault="00786BF9">
            <w:pPr>
              <w:rPr>
                <w:rFonts w:ascii="Arial" w:hAnsi="Arial" w:cs="Arial"/>
                <w:sz w:val="2"/>
                <w:szCs w:val="2"/>
              </w:rPr>
            </w:pPr>
            <w:r>
              <w:rPr>
                <w:rFonts w:ascii="Arial" w:hAnsi="Arial" w:cs="Arial"/>
                <w:sz w:val="2"/>
                <w:szCs w:val="2"/>
              </w:rPr>
              <w:t> </w:t>
            </w:r>
          </w:p>
        </w:tc>
        <w:tc>
          <w:tcPr>
            <w:tcW w:w="1125" w:type="dxa"/>
            <w:vAlign w:val="center"/>
            <w:hideMark/>
          </w:tcPr>
          <w:p w14:paraId="71C5F397" w14:textId="77777777" w:rsidR="00572D45" w:rsidRDefault="00786BF9">
            <w:pPr>
              <w:rPr>
                <w:rFonts w:ascii="Arial" w:hAnsi="Arial" w:cs="Arial"/>
                <w:sz w:val="2"/>
                <w:szCs w:val="2"/>
              </w:rPr>
            </w:pPr>
            <w:r>
              <w:rPr>
                <w:rFonts w:ascii="Arial" w:hAnsi="Arial" w:cs="Arial"/>
                <w:sz w:val="2"/>
                <w:szCs w:val="2"/>
              </w:rPr>
              <w:t> </w:t>
            </w:r>
          </w:p>
        </w:tc>
        <w:tc>
          <w:tcPr>
            <w:tcW w:w="1390" w:type="dxa"/>
            <w:vAlign w:val="center"/>
            <w:hideMark/>
          </w:tcPr>
          <w:p w14:paraId="521EEA88" w14:textId="77777777" w:rsidR="00572D45" w:rsidRDefault="00786BF9">
            <w:pPr>
              <w:rPr>
                <w:rFonts w:ascii="Arial" w:hAnsi="Arial" w:cs="Arial"/>
                <w:sz w:val="2"/>
                <w:szCs w:val="2"/>
              </w:rPr>
            </w:pPr>
            <w:r>
              <w:rPr>
                <w:rFonts w:ascii="Arial" w:hAnsi="Arial" w:cs="Arial"/>
                <w:sz w:val="2"/>
                <w:szCs w:val="2"/>
              </w:rPr>
              <w:t> </w:t>
            </w:r>
          </w:p>
        </w:tc>
      </w:tr>
      <w:tr w:rsidR="00572D45" w14:paraId="4616B9E3" w14:textId="77777777">
        <w:trPr>
          <w:jc w:val="center"/>
        </w:trPr>
        <w:tc>
          <w:tcPr>
            <w:tcW w:w="5850" w:type="dxa"/>
            <w:hideMark/>
          </w:tcPr>
          <w:p w14:paraId="486B262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Technology-based</w:t>
            </w:r>
          </w:p>
        </w:tc>
        <w:tc>
          <w:tcPr>
            <w:tcW w:w="1044" w:type="dxa"/>
            <w:noWrap/>
            <w:tcMar>
              <w:top w:w="0" w:type="dxa"/>
              <w:left w:w="144" w:type="dxa"/>
              <w:bottom w:w="0" w:type="dxa"/>
              <w:right w:w="0" w:type="dxa"/>
            </w:tcMar>
            <w:vAlign w:val="bottom"/>
            <w:hideMark/>
          </w:tcPr>
          <w:p w14:paraId="51A285BF"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522</w:t>
            </w:r>
            <w:r>
              <w:rPr>
                <w:rFonts w:ascii="Arial" w:hAnsi="Arial" w:cs="Arial"/>
                <w:b/>
                <w:bCs/>
                <w:sz w:val="20"/>
                <w:szCs w:val="20"/>
              </w:rPr>
              <w:tab/>
            </w:r>
          </w:p>
        </w:tc>
        <w:tc>
          <w:tcPr>
            <w:tcW w:w="1390" w:type="dxa"/>
            <w:noWrap/>
            <w:tcMar>
              <w:top w:w="0" w:type="dxa"/>
              <w:left w:w="144" w:type="dxa"/>
              <w:bottom w:w="0" w:type="dxa"/>
              <w:right w:w="0" w:type="dxa"/>
            </w:tcMar>
            <w:vAlign w:val="bottom"/>
            <w:hideMark/>
          </w:tcPr>
          <w:p w14:paraId="62F1CE5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 years</w:t>
            </w:r>
            <w:r>
              <w:rPr>
                <w:rFonts w:ascii="Arial" w:hAnsi="Arial" w:cs="Arial"/>
                <w:b/>
                <w:bCs/>
                <w:sz w:val="20"/>
                <w:szCs w:val="20"/>
              </w:rPr>
              <w:tab/>
            </w:r>
          </w:p>
        </w:tc>
        <w:tc>
          <w:tcPr>
            <w:tcW w:w="1125" w:type="dxa"/>
            <w:noWrap/>
            <w:tcMar>
              <w:top w:w="0" w:type="dxa"/>
              <w:left w:w="144" w:type="dxa"/>
              <w:bottom w:w="0" w:type="dxa"/>
              <w:right w:w="0" w:type="dxa"/>
            </w:tcMar>
            <w:vAlign w:val="bottom"/>
            <w:hideMark/>
          </w:tcPr>
          <w:p w14:paraId="7185FDA0"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2,611</w:t>
            </w:r>
            <w:r>
              <w:rPr>
                <w:rFonts w:ascii="Arial" w:hAnsi="Arial" w:cs="Arial"/>
                <w:sz w:val="20"/>
                <w:szCs w:val="20"/>
              </w:rPr>
              <w:tab/>
            </w:r>
          </w:p>
        </w:tc>
        <w:tc>
          <w:tcPr>
            <w:tcW w:w="1390" w:type="dxa"/>
            <w:noWrap/>
            <w:tcMar>
              <w:top w:w="0" w:type="dxa"/>
              <w:left w:w="144" w:type="dxa"/>
              <w:bottom w:w="0" w:type="dxa"/>
              <w:right w:w="0" w:type="dxa"/>
            </w:tcMar>
            <w:vAlign w:val="bottom"/>
            <w:hideMark/>
          </w:tcPr>
          <w:p w14:paraId="3C5FE66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ab/>
              <w:t>4 years</w:t>
            </w:r>
            <w:r>
              <w:rPr>
                <w:rFonts w:ascii="Arial" w:hAnsi="Arial" w:cs="Arial"/>
                <w:sz w:val="20"/>
                <w:szCs w:val="20"/>
              </w:rPr>
              <w:tab/>
            </w:r>
          </w:p>
        </w:tc>
      </w:tr>
      <w:tr w:rsidR="00572D45" w14:paraId="0BC3C15A" w14:textId="77777777">
        <w:trPr>
          <w:jc w:val="center"/>
        </w:trPr>
        <w:tc>
          <w:tcPr>
            <w:tcW w:w="5850" w:type="dxa"/>
            <w:vAlign w:val="bottom"/>
            <w:hideMark/>
          </w:tcPr>
          <w:p w14:paraId="70E60357" w14:textId="77777777" w:rsidR="00572D45" w:rsidRDefault="00786BF9">
            <w:pPr>
              <w:rPr>
                <w:rFonts w:ascii="Arial" w:hAnsi="Arial" w:cs="Arial"/>
                <w:sz w:val="20"/>
              </w:rPr>
            </w:pPr>
            <w:r>
              <w:rPr>
                <w:rFonts w:ascii="Arial" w:hAnsi="Arial" w:cs="Arial"/>
                <w:sz w:val="20"/>
              </w:rPr>
              <w:t>Customer-related</w:t>
            </w:r>
          </w:p>
        </w:tc>
        <w:tc>
          <w:tcPr>
            <w:tcW w:w="1044" w:type="dxa"/>
            <w:tcMar>
              <w:top w:w="0" w:type="dxa"/>
              <w:left w:w="144" w:type="dxa"/>
              <w:bottom w:w="0" w:type="dxa"/>
              <w:right w:w="0" w:type="dxa"/>
            </w:tcMar>
            <w:vAlign w:val="bottom"/>
            <w:hideMark/>
          </w:tcPr>
          <w:p w14:paraId="431B248E" w14:textId="77777777" w:rsidR="00572D45" w:rsidRDefault="00786BF9">
            <w:pPr>
              <w:jc w:val="right"/>
              <w:rPr>
                <w:rFonts w:ascii="Arial" w:hAnsi="Arial" w:cs="Arial"/>
                <w:sz w:val="20"/>
              </w:rPr>
            </w:pPr>
            <w:r>
              <w:rPr>
                <w:rFonts w:ascii="Arial" w:hAnsi="Arial" w:cs="Arial"/>
                <w:b/>
                <w:bCs/>
                <w:sz w:val="20"/>
              </w:rPr>
              <w:t>0</w:t>
            </w:r>
          </w:p>
        </w:tc>
        <w:tc>
          <w:tcPr>
            <w:tcW w:w="1390" w:type="dxa"/>
            <w:tcMar>
              <w:top w:w="0" w:type="dxa"/>
              <w:left w:w="144" w:type="dxa"/>
              <w:bottom w:w="0" w:type="dxa"/>
              <w:right w:w="0" w:type="dxa"/>
            </w:tcMar>
            <w:vAlign w:val="bottom"/>
            <w:hideMark/>
          </w:tcPr>
          <w:p w14:paraId="0356307C" w14:textId="77777777" w:rsidR="00572D45" w:rsidRDefault="00786BF9">
            <w:pPr>
              <w:jc w:val="right"/>
              <w:rPr>
                <w:rFonts w:ascii="Arial" w:hAnsi="Arial" w:cs="Arial"/>
                <w:sz w:val="20"/>
              </w:rPr>
            </w:pPr>
            <w:r>
              <w:rPr>
                <w:rFonts w:ascii="Arial" w:hAnsi="Arial" w:cs="Arial"/>
                <w:b/>
                <w:bCs/>
                <w:sz w:val="20"/>
              </w:rPr>
              <w:t>0 years</w:t>
            </w:r>
          </w:p>
        </w:tc>
        <w:tc>
          <w:tcPr>
            <w:tcW w:w="1125" w:type="dxa"/>
            <w:tcMar>
              <w:top w:w="0" w:type="dxa"/>
              <w:left w:w="144" w:type="dxa"/>
              <w:bottom w:w="0" w:type="dxa"/>
              <w:right w:w="0" w:type="dxa"/>
            </w:tcMar>
            <w:vAlign w:val="bottom"/>
            <w:hideMark/>
          </w:tcPr>
          <w:p w14:paraId="1C8EB0CF" w14:textId="77777777" w:rsidR="00572D45" w:rsidRDefault="00786BF9">
            <w:pPr>
              <w:jc w:val="right"/>
              <w:rPr>
                <w:rFonts w:ascii="Arial" w:hAnsi="Arial" w:cs="Arial"/>
                <w:sz w:val="20"/>
              </w:rPr>
            </w:pPr>
            <w:r>
              <w:rPr>
                <w:rFonts w:ascii="Arial" w:hAnsi="Arial" w:cs="Arial"/>
                <w:sz w:val="20"/>
              </w:rPr>
              <w:t>2,837</w:t>
            </w:r>
          </w:p>
        </w:tc>
        <w:tc>
          <w:tcPr>
            <w:tcW w:w="1390" w:type="dxa"/>
            <w:tcMar>
              <w:top w:w="0" w:type="dxa"/>
              <w:left w:w="144" w:type="dxa"/>
              <w:bottom w:w="0" w:type="dxa"/>
              <w:right w:w="0" w:type="dxa"/>
            </w:tcMar>
            <w:vAlign w:val="bottom"/>
            <w:hideMark/>
          </w:tcPr>
          <w:p w14:paraId="2921ABAC" w14:textId="77777777" w:rsidR="00572D45" w:rsidRDefault="00786BF9">
            <w:pPr>
              <w:jc w:val="right"/>
              <w:rPr>
                <w:rFonts w:ascii="Arial" w:hAnsi="Arial" w:cs="Arial"/>
                <w:sz w:val="20"/>
              </w:rPr>
            </w:pPr>
            <w:r>
              <w:rPr>
                <w:rFonts w:ascii="Arial" w:hAnsi="Arial" w:cs="Arial"/>
                <w:sz w:val="20"/>
              </w:rPr>
              <w:t>9 years</w:t>
            </w:r>
          </w:p>
        </w:tc>
      </w:tr>
      <w:tr w:rsidR="00572D45" w14:paraId="62B92B43" w14:textId="77777777">
        <w:trPr>
          <w:jc w:val="center"/>
        </w:trPr>
        <w:tc>
          <w:tcPr>
            <w:tcW w:w="5850" w:type="dxa"/>
            <w:vAlign w:val="bottom"/>
            <w:hideMark/>
          </w:tcPr>
          <w:p w14:paraId="6FDD4154" w14:textId="77777777" w:rsidR="00572D45" w:rsidRDefault="00786BF9">
            <w:pPr>
              <w:rPr>
                <w:rFonts w:ascii="Arial" w:hAnsi="Arial" w:cs="Arial"/>
                <w:sz w:val="20"/>
              </w:rPr>
            </w:pPr>
            <w:r>
              <w:rPr>
                <w:rFonts w:ascii="Arial" w:hAnsi="Arial" w:cs="Arial"/>
                <w:sz w:val="20"/>
              </w:rPr>
              <w:t>Marketing-related</w:t>
            </w:r>
          </w:p>
        </w:tc>
        <w:tc>
          <w:tcPr>
            <w:tcW w:w="1044" w:type="dxa"/>
            <w:tcMar>
              <w:top w:w="0" w:type="dxa"/>
              <w:left w:w="144" w:type="dxa"/>
              <w:bottom w:w="0" w:type="dxa"/>
              <w:right w:w="0" w:type="dxa"/>
            </w:tcMar>
            <w:vAlign w:val="bottom"/>
            <w:hideMark/>
          </w:tcPr>
          <w:p w14:paraId="16203718" w14:textId="77777777" w:rsidR="00572D45" w:rsidRDefault="00786BF9">
            <w:pPr>
              <w:jc w:val="right"/>
              <w:rPr>
                <w:rFonts w:ascii="Arial" w:hAnsi="Arial" w:cs="Arial"/>
                <w:sz w:val="20"/>
              </w:rPr>
            </w:pPr>
            <w:r>
              <w:rPr>
                <w:rFonts w:ascii="Arial" w:hAnsi="Arial" w:cs="Arial"/>
                <w:b/>
                <w:bCs/>
                <w:sz w:val="20"/>
              </w:rPr>
              <w:t>7</w:t>
            </w:r>
          </w:p>
        </w:tc>
        <w:tc>
          <w:tcPr>
            <w:tcW w:w="1390" w:type="dxa"/>
            <w:tcMar>
              <w:top w:w="0" w:type="dxa"/>
              <w:left w:w="144" w:type="dxa"/>
              <w:bottom w:w="0" w:type="dxa"/>
              <w:right w:w="0" w:type="dxa"/>
            </w:tcMar>
            <w:vAlign w:val="bottom"/>
            <w:hideMark/>
          </w:tcPr>
          <w:p w14:paraId="6CEE45B2" w14:textId="77777777" w:rsidR="00572D45" w:rsidRDefault="00786BF9">
            <w:pPr>
              <w:jc w:val="right"/>
              <w:rPr>
                <w:rFonts w:ascii="Arial" w:hAnsi="Arial" w:cs="Arial"/>
                <w:sz w:val="20"/>
              </w:rPr>
            </w:pPr>
            <w:r>
              <w:rPr>
                <w:rFonts w:ascii="Arial" w:hAnsi="Arial" w:cs="Arial"/>
                <w:b/>
                <w:bCs/>
                <w:sz w:val="20"/>
              </w:rPr>
              <w:t>5 years</w:t>
            </w:r>
          </w:p>
        </w:tc>
        <w:tc>
          <w:tcPr>
            <w:tcW w:w="1125" w:type="dxa"/>
            <w:tcMar>
              <w:top w:w="0" w:type="dxa"/>
              <w:left w:w="144" w:type="dxa"/>
              <w:bottom w:w="0" w:type="dxa"/>
              <w:right w:w="0" w:type="dxa"/>
            </w:tcMar>
            <w:vAlign w:val="bottom"/>
            <w:hideMark/>
          </w:tcPr>
          <w:p w14:paraId="0BF49D6D" w14:textId="77777777" w:rsidR="00572D45" w:rsidRDefault="00786BF9">
            <w:pPr>
              <w:jc w:val="right"/>
              <w:rPr>
                <w:rFonts w:ascii="Arial" w:hAnsi="Arial" w:cs="Arial"/>
                <w:sz w:val="20"/>
              </w:rPr>
            </w:pPr>
            <w:r>
              <w:rPr>
                <w:rFonts w:ascii="Arial" w:hAnsi="Arial" w:cs="Arial"/>
                <w:sz w:val="20"/>
              </w:rPr>
              <w:t>233</w:t>
            </w:r>
          </w:p>
        </w:tc>
        <w:tc>
          <w:tcPr>
            <w:tcW w:w="1390" w:type="dxa"/>
            <w:tcMar>
              <w:top w:w="0" w:type="dxa"/>
              <w:left w:w="144" w:type="dxa"/>
              <w:bottom w:w="0" w:type="dxa"/>
              <w:right w:w="0" w:type="dxa"/>
            </w:tcMar>
            <w:vAlign w:val="bottom"/>
            <w:hideMark/>
          </w:tcPr>
          <w:p w14:paraId="42481778" w14:textId="77777777" w:rsidR="00572D45" w:rsidRDefault="00786BF9">
            <w:pPr>
              <w:jc w:val="right"/>
              <w:rPr>
                <w:rFonts w:ascii="Arial" w:hAnsi="Arial" w:cs="Arial"/>
                <w:sz w:val="20"/>
              </w:rPr>
            </w:pPr>
            <w:r>
              <w:rPr>
                <w:rFonts w:ascii="Arial" w:hAnsi="Arial" w:cs="Arial"/>
                <w:sz w:val="20"/>
              </w:rPr>
              <w:t>4 years</w:t>
            </w:r>
          </w:p>
        </w:tc>
      </w:tr>
      <w:tr w:rsidR="00572D45" w14:paraId="3856286E" w14:textId="77777777">
        <w:trPr>
          <w:jc w:val="center"/>
        </w:trPr>
        <w:tc>
          <w:tcPr>
            <w:tcW w:w="5850" w:type="dxa"/>
            <w:vAlign w:val="bottom"/>
            <w:hideMark/>
          </w:tcPr>
          <w:p w14:paraId="74BD8CEB" w14:textId="77777777" w:rsidR="00572D45" w:rsidRDefault="00786BF9">
            <w:pPr>
              <w:rPr>
                <w:rFonts w:ascii="Arial" w:hAnsi="Arial" w:cs="Arial"/>
                <w:sz w:val="20"/>
              </w:rPr>
            </w:pPr>
            <w:r>
              <w:rPr>
                <w:rFonts w:ascii="Arial" w:hAnsi="Arial" w:cs="Arial"/>
                <w:sz w:val="20"/>
              </w:rPr>
              <w:t>Contract-based</w:t>
            </w:r>
          </w:p>
        </w:tc>
        <w:tc>
          <w:tcPr>
            <w:tcW w:w="1044" w:type="dxa"/>
            <w:tcMar>
              <w:top w:w="0" w:type="dxa"/>
              <w:left w:w="144" w:type="dxa"/>
              <w:bottom w:w="0" w:type="dxa"/>
              <w:right w:w="0" w:type="dxa"/>
            </w:tcMar>
            <w:vAlign w:val="bottom"/>
            <w:hideMark/>
          </w:tcPr>
          <w:p w14:paraId="26D3FC93" w14:textId="77777777" w:rsidR="00572D45" w:rsidRDefault="00786BF9">
            <w:pPr>
              <w:jc w:val="right"/>
              <w:rPr>
                <w:rFonts w:ascii="Arial" w:hAnsi="Arial" w:cs="Arial"/>
                <w:sz w:val="20"/>
              </w:rPr>
            </w:pPr>
            <w:r>
              <w:rPr>
                <w:rFonts w:ascii="Arial" w:hAnsi="Arial" w:cs="Arial"/>
                <w:b/>
                <w:bCs/>
                <w:sz w:val="20"/>
              </w:rPr>
              <w:t>12</w:t>
            </w:r>
          </w:p>
        </w:tc>
        <w:tc>
          <w:tcPr>
            <w:tcW w:w="1390" w:type="dxa"/>
            <w:tcMar>
              <w:top w:w="0" w:type="dxa"/>
              <w:left w:w="144" w:type="dxa"/>
              <w:bottom w:w="0" w:type="dxa"/>
              <w:right w:w="0" w:type="dxa"/>
            </w:tcMar>
            <w:vAlign w:val="bottom"/>
            <w:hideMark/>
          </w:tcPr>
          <w:p w14:paraId="2D8D47C7" w14:textId="77777777" w:rsidR="00572D45" w:rsidRDefault="00786BF9">
            <w:pPr>
              <w:jc w:val="right"/>
              <w:rPr>
                <w:rFonts w:ascii="Arial" w:hAnsi="Arial" w:cs="Arial"/>
                <w:sz w:val="20"/>
              </w:rPr>
            </w:pPr>
            <w:r>
              <w:rPr>
                <w:rFonts w:ascii="Arial" w:hAnsi="Arial" w:cs="Arial"/>
                <w:b/>
                <w:bCs/>
                <w:sz w:val="20"/>
              </w:rPr>
              <w:t>3 years</w:t>
            </w:r>
          </w:p>
        </w:tc>
        <w:tc>
          <w:tcPr>
            <w:tcW w:w="1125" w:type="dxa"/>
            <w:tcMar>
              <w:top w:w="0" w:type="dxa"/>
              <w:left w:w="144" w:type="dxa"/>
              <w:bottom w:w="0" w:type="dxa"/>
              <w:right w:w="0" w:type="dxa"/>
            </w:tcMar>
            <w:vAlign w:val="bottom"/>
            <w:hideMark/>
          </w:tcPr>
          <w:p w14:paraId="200775DC" w14:textId="77777777" w:rsidR="00572D45" w:rsidRDefault="00786BF9">
            <w:pPr>
              <w:jc w:val="right"/>
              <w:rPr>
                <w:rFonts w:ascii="Arial" w:hAnsi="Arial" w:cs="Arial"/>
                <w:sz w:val="20"/>
              </w:rPr>
            </w:pPr>
            <w:r>
              <w:rPr>
                <w:rFonts w:ascii="Arial" w:hAnsi="Arial" w:cs="Arial"/>
                <w:sz w:val="20"/>
              </w:rPr>
              <w:t>0</w:t>
            </w:r>
          </w:p>
        </w:tc>
        <w:tc>
          <w:tcPr>
            <w:tcW w:w="1390" w:type="dxa"/>
            <w:tcMar>
              <w:top w:w="0" w:type="dxa"/>
              <w:left w:w="144" w:type="dxa"/>
              <w:bottom w:w="0" w:type="dxa"/>
              <w:right w:w="0" w:type="dxa"/>
            </w:tcMar>
            <w:vAlign w:val="bottom"/>
            <w:hideMark/>
          </w:tcPr>
          <w:p w14:paraId="59414739" w14:textId="77777777" w:rsidR="00572D45" w:rsidRDefault="00786BF9">
            <w:pPr>
              <w:jc w:val="right"/>
              <w:rPr>
                <w:rFonts w:ascii="Arial" w:hAnsi="Arial" w:cs="Arial"/>
                <w:sz w:val="20"/>
              </w:rPr>
            </w:pPr>
            <w:r>
              <w:rPr>
                <w:rFonts w:ascii="Arial" w:hAnsi="Arial" w:cs="Arial"/>
                <w:sz w:val="20"/>
              </w:rPr>
              <w:t>0 years</w:t>
            </w:r>
          </w:p>
        </w:tc>
      </w:tr>
      <w:tr w:rsidR="00572D45" w14:paraId="4F48D55F" w14:textId="77777777">
        <w:trPr>
          <w:jc w:val="center"/>
        </w:trPr>
        <w:tc>
          <w:tcPr>
            <w:tcW w:w="6897" w:type="dxa"/>
            <w:gridSpan w:val="2"/>
            <w:tcMar>
              <w:top w:w="0" w:type="dxa"/>
              <w:left w:w="144" w:type="dxa"/>
              <w:bottom w:w="0" w:type="dxa"/>
              <w:right w:w="0" w:type="dxa"/>
            </w:tcMar>
            <w:vAlign w:val="bottom"/>
            <w:hideMark/>
          </w:tcPr>
          <w:p w14:paraId="5C59CBD1"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389" w:type="dxa"/>
            <w:tcMar>
              <w:top w:w="0" w:type="dxa"/>
              <w:left w:w="144" w:type="dxa"/>
              <w:bottom w:w="0" w:type="dxa"/>
              <w:right w:w="0" w:type="dxa"/>
            </w:tcMar>
            <w:vAlign w:val="bottom"/>
            <w:hideMark/>
          </w:tcPr>
          <w:p w14:paraId="7BECF22E" w14:textId="77777777" w:rsidR="00572D45" w:rsidRDefault="00786BF9">
            <w:pPr>
              <w:pStyle w:val="la2"/>
              <w:rPr>
                <w:rFonts w:ascii="Arial" w:hAnsi="Arial" w:cs="Arial"/>
                <w:sz w:val="20"/>
                <w:szCs w:val="20"/>
              </w:rPr>
            </w:pPr>
            <w:r>
              <w:rPr>
                <w:rFonts w:ascii="Arial" w:hAnsi="Arial" w:cs="Arial"/>
                <w:sz w:val="20"/>
                <w:szCs w:val="20"/>
              </w:rPr>
              <w:t> </w:t>
            </w:r>
          </w:p>
        </w:tc>
        <w:tc>
          <w:tcPr>
            <w:tcW w:w="1124" w:type="dxa"/>
            <w:tcMar>
              <w:top w:w="0" w:type="dxa"/>
              <w:left w:w="144" w:type="dxa"/>
              <w:bottom w:w="0" w:type="dxa"/>
              <w:right w:w="0" w:type="dxa"/>
            </w:tcMar>
            <w:vAlign w:val="bottom"/>
            <w:hideMark/>
          </w:tcPr>
          <w:p w14:paraId="4C13C61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89" w:type="dxa"/>
            <w:tcMar>
              <w:top w:w="0" w:type="dxa"/>
              <w:left w:w="144" w:type="dxa"/>
              <w:bottom w:w="0" w:type="dxa"/>
              <w:right w:w="0" w:type="dxa"/>
            </w:tcMar>
            <w:vAlign w:val="bottom"/>
            <w:hideMark/>
          </w:tcPr>
          <w:p w14:paraId="2DA28804"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0F38042" w14:textId="77777777">
        <w:trPr>
          <w:jc w:val="center"/>
        </w:trPr>
        <w:tc>
          <w:tcPr>
            <w:tcW w:w="5850" w:type="dxa"/>
            <w:hideMark/>
          </w:tcPr>
          <w:p w14:paraId="382E8823"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044" w:type="dxa"/>
            <w:noWrap/>
            <w:tcMar>
              <w:top w:w="0" w:type="dxa"/>
              <w:left w:w="144" w:type="dxa"/>
              <w:bottom w:w="0" w:type="dxa"/>
              <w:right w:w="0" w:type="dxa"/>
            </w:tcMar>
            <w:vAlign w:val="bottom"/>
            <w:hideMark/>
          </w:tcPr>
          <w:p w14:paraId="6C296C65"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541</w:t>
            </w:r>
            <w:r>
              <w:rPr>
                <w:rFonts w:ascii="Arial" w:hAnsi="Arial" w:cs="Arial"/>
                <w:b/>
                <w:bCs/>
                <w:sz w:val="20"/>
                <w:szCs w:val="20"/>
              </w:rPr>
              <w:tab/>
            </w:r>
          </w:p>
        </w:tc>
        <w:tc>
          <w:tcPr>
            <w:tcW w:w="1390" w:type="dxa"/>
            <w:noWrap/>
            <w:tcMar>
              <w:top w:w="0" w:type="dxa"/>
              <w:left w:w="144" w:type="dxa"/>
              <w:bottom w:w="0" w:type="dxa"/>
              <w:right w:w="0" w:type="dxa"/>
            </w:tcMar>
            <w:vAlign w:val="bottom"/>
            <w:hideMark/>
          </w:tcPr>
          <w:p w14:paraId="0C305C0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6 years</w:t>
            </w:r>
            <w:r>
              <w:rPr>
                <w:rFonts w:ascii="Arial" w:hAnsi="Arial" w:cs="Arial"/>
                <w:b/>
                <w:bCs/>
                <w:sz w:val="20"/>
                <w:szCs w:val="20"/>
              </w:rPr>
              <w:tab/>
            </w:r>
          </w:p>
        </w:tc>
        <w:tc>
          <w:tcPr>
            <w:tcW w:w="1125" w:type="dxa"/>
            <w:noWrap/>
            <w:tcMar>
              <w:top w:w="0" w:type="dxa"/>
              <w:left w:w="144" w:type="dxa"/>
              <w:bottom w:w="0" w:type="dxa"/>
              <w:right w:w="0" w:type="dxa"/>
            </w:tcMar>
            <w:vAlign w:val="bottom"/>
            <w:hideMark/>
          </w:tcPr>
          <w:p w14:paraId="36480DDA"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5,681</w:t>
            </w:r>
            <w:r>
              <w:rPr>
                <w:rFonts w:ascii="Arial" w:hAnsi="Arial" w:cs="Arial"/>
                <w:sz w:val="20"/>
                <w:szCs w:val="20"/>
              </w:rPr>
              <w:tab/>
            </w:r>
          </w:p>
        </w:tc>
        <w:tc>
          <w:tcPr>
            <w:tcW w:w="1390" w:type="dxa"/>
            <w:noWrap/>
            <w:tcMar>
              <w:top w:w="0" w:type="dxa"/>
              <w:left w:w="144" w:type="dxa"/>
              <w:bottom w:w="0" w:type="dxa"/>
              <w:right w:w="0" w:type="dxa"/>
            </w:tcMar>
            <w:vAlign w:val="bottom"/>
            <w:hideMark/>
          </w:tcPr>
          <w:p w14:paraId="054847B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sz w:val="20"/>
                <w:szCs w:val="20"/>
              </w:rPr>
              <w:tab/>
              <w:t>7 years</w:t>
            </w:r>
            <w:r>
              <w:rPr>
                <w:rFonts w:ascii="Arial" w:hAnsi="Arial" w:cs="Arial"/>
                <w:sz w:val="20"/>
                <w:szCs w:val="20"/>
              </w:rPr>
              <w:tab/>
            </w:r>
          </w:p>
        </w:tc>
      </w:tr>
      <w:tr w:rsidR="00572D45" w14:paraId="5C6B0E18" w14:textId="77777777">
        <w:trPr>
          <w:jc w:val="center"/>
        </w:trPr>
        <w:tc>
          <w:tcPr>
            <w:tcW w:w="5850" w:type="dxa"/>
            <w:tcMar>
              <w:top w:w="0" w:type="dxa"/>
              <w:left w:w="144" w:type="dxa"/>
              <w:bottom w:w="0" w:type="dxa"/>
              <w:right w:w="0" w:type="dxa"/>
            </w:tcMar>
            <w:vAlign w:val="bottom"/>
            <w:hideMark/>
          </w:tcPr>
          <w:p w14:paraId="588C42D6" w14:textId="77777777" w:rsidR="00572D45" w:rsidRDefault="00786BF9">
            <w:pPr>
              <w:pStyle w:val="la2"/>
              <w:rPr>
                <w:rFonts w:ascii="Arial" w:hAnsi="Arial" w:cs="Arial"/>
                <w:sz w:val="20"/>
                <w:szCs w:val="20"/>
              </w:rPr>
            </w:pPr>
            <w:r>
              <w:rPr>
                <w:rFonts w:ascii="Arial" w:hAnsi="Arial" w:cs="Arial"/>
                <w:sz w:val="20"/>
                <w:szCs w:val="20"/>
              </w:rPr>
              <w:t> </w:t>
            </w:r>
          </w:p>
        </w:tc>
        <w:tc>
          <w:tcPr>
            <w:tcW w:w="1044" w:type="dxa"/>
            <w:tcMar>
              <w:top w:w="0" w:type="dxa"/>
              <w:left w:w="144" w:type="dxa"/>
              <w:bottom w:w="0" w:type="dxa"/>
              <w:right w:w="0" w:type="dxa"/>
            </w:tcMar>
            <w:vAlign w:val="bottom"/>
            <w:hideMark/>
          </w:tcPr>
          <w:p w14:paraId="17ECE3F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90" w:type="dxa"/>
            <w:tcMar>
              <w:top w:w="0" w:type="dxa"/>
              <w:left w:w="144" w:type="dxa"/>
              <w:bottom w:w="0" w:type="dxa"/>
              <w:right w:w="0" w:type="dxa"/>
            </w:tcMar>
            <w:vAlign w:val="bottom"/>
            <w:hideMark/>
          </w:tcPr>
          <w:p w14:paraId="75F119A5" w14:textId="77777777" w:rsidR="00572D45" w:rsidRDefault="00786BF9">
            <w:pPr>
              <w:pStyle w:val="la2"/>
              <w:rPr>
                <w:rFonts w:ascii="Arial" w:hAnsi="Arial" w:cs="Arial"/>
                <w:sz w:val="20"/>
                <w:szCs w:val="20"/>
              </w:rPr>
            </w:pPr>
            <w:r>
              <w:rPr>
                <w:rFonts w:ascii="Arial" w:hAnsi="Arial" w:cs="Arial"/>
                <w:sz w:val="20"/>
                <w:szCs w:val="20"/>
              </w:rPr>
              <w:t> </w:t>
            </w:r>
          </w:p>
        </w:tc>
        <w:tc>
          <w:tcPr>
            <w:tcW w:w="1125" w:type="dxa"/>
            <w:tcMar>
              <w:top w:w="0" w:type="dxa"/>
              <w:left w:w="144" w:type="dxa"/>
              <w:bottom w:w="0" w:type="dxa"/>
              <w:right w:w="0" w:type="dxa"/>
            </w:tcMar>
            <w:vAlign w:val="bottom"/>
            <w:hideMark/>
          </w:tcPr>
          <w:p w14:paraId="3D71B64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90" w:type="dxa"/>
            <w:tcMar>
              <w:top w:w="0" w:type="dxa"/>
              <w:left w:w="144" w:type="dxa"/>
              <w:bottom w:w="0" w:type="dxa"/>
              <w:right w:w="0" w:type="dxa"/>
            </w:tcMar>
            <w:vAlign w:val="bottom"/>
            <w:hideMark/>
          </w:tcPr>
          <w:p w14:paraId="4E6A3B20" w14:textId="77777777" w:rsidR="00572D45" w:rsidRDefault="00786BF9">
            <w:pPr>
              <w:pStyle w:val="la2"/>
              <w:rPr>
                <w:rFonts w:ascii="Arial" w:hAnsi="Arial" w:cs="Arial"/>
                <w:sz w:val="20"/>
                <w:szCs w:val="20"/>
              </w:rPr>
            </w:pPr>
            <w:r>
              <w:rPr>
                <w:rFonts w:ascii="Arial" w:hAnsi="Arial" w:cs="Arial"/>
                <w:sz w:val="20"/>
                <w:szCs w:val="20"/>
              </w:rPr>
              <w:t> </w:t>
            </w:r>
          </w:p>
        </w:tc>
      </w:tr>
    </w:tbl>
    <w:p w14:paraId="120895E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Intangible assets amortization expense was $2.5 billion, $2.0 billion, and $1.6 billion for fiscal years 2023, 2022, and 2021, respectively. </w:t>
      </w:r>
    </w:p>
    <w:p w14:paraId="6E6B509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outlines the estimated future amortization expense related to intangible assets held as of June 30, 2023: </w:t>
      </w:r>
    </w:p>
    <w:p w14:paraId="25FFF8B1"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9256"/>
        <w:gridCol w:w="1544"/>
      </w:tblGrid>
      <w:tr w:rsidR="00572D45" w14:paraId="391E54A1" w14:textId="77777777">
        <w:trPr>
          <w:tblHeader/>
          <w:jc w:val="center"/>
        </w:trPr>
        <w:tc>
          <w:tcPr>
            <w:tcW w:w="9256" w:type="dxa"/>
            <w:vAlign w:val="bottom"/>
            <w:hideMark/>
          </w:tcPr>
          <w:p w14:paraId="67F4628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44" w:type="dxa"/>
            <w:tcMar>
              <w:top w:w="0" w:type="dxa"/>
              <w:left w:w="144" w:type="dxa"/>
              <w:bottom w:w="0" w:type="dxa"/>
              <w:right w:w="0" w:type="dxa"/>
            </w:tcMar>
            <w:vAlign w:val="bottom"/>
            <w:hideMark/>
          </w:tcPr>
          <w:p w14:paraId="2575F3FF"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CCE95D1" w14:textId="77777777">
        <w:trPr>
          <w:jc w:val="center"/>
        </w:trPr>
        <w:tc>
          <w:tcPr>
            <w:tcW w:w="10800" w:type="dxa"/>
            <w:gridSpan w:val="2"/>
            <w:tcMar>
              <w:top w:w="0" w:type="dxa"/>
              <w:left w:w="144" w:type="dxa"/>
              <w:bottom w:w="0" w:type="dxa"/>
              <w:right w:w="0" w:type="dxa"/>
            </w:tcMar>
            <w:vAlign w:val="bottom"/>
            <w:hideMark/>
          </w:tcPr>
          <w:p w14:paraId="5BA179E8"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r>
      <w:tr w:rsidR="00572D45" w14:paraId="366E9A95" w14:textId="77777777">
        <w:trPr>
          <w:trHeight w:val="75"/>
          <w:jc w:val="center"/>
        </w:trPr>
        <w:tc>
          <w:tcPr>
            <w:tcW w:w="9256" w:type="dxa"/>
            <w:vAlign w:val="center"/>
            <w:hideMark/>
          </w:tcPr>
          <w:p w14:paraId="7C565946" w14:textId="77777777" w:rsidR="00572D45" w:rsidRDefault="00786BF9">
            <w:pPr>
              <w:rPr>
                <w:rFonts w:ascii="Arial" w:hAnsi="Arial" w:cs="Arial"/>
                <w:sz w:val="2"/>
                <w:szCs w:val="2"/>
              </w:rPr>
            </w:pPr>
            <w:r>
              <w:rPr>
                <w:rFonts w:ascii="Arial" w:hAnsi="Arial" w:cs="Arial"/>
                <w:sz w:val="2"/>
                <w:szCs w:val="2"/>
              </w:rPr>
              <w:t> </w:t>
            </w:r>
          </w:p>
        </w:tc>
        <w:tc>
          <w:tcPr>
            <w:tcW w:w="1544" w:type="dxa"/>
            <w:vAlign w:val="center"/>
            <w:hideMark/>
          </w:tcPr>
          <w:p w14:paraId="17ABD748" w14:textId="77777777" w:rsidR="00572D45" w:rsidRDefault="00786BF9">
            <w:pPr>
              <w:rPr>
                <w:rFonts w:ascii="Arial" w:hAnsi="Arial" w:cs="Arial"/>
                <w:sz w:val="2"/>
                <w:szCs w:val="2"/>
              </w:rPr>
            </w:pPr>
            <w:r>
              <w:rPr>
                <w:rFonts w:ascii="Arial" w:hAnsi="Arial" w:cs="Arial"/>
                <w:sz w:val="2"/>
                <w:szCs w:val="2"/>
              </w:rPr>
              <w:t> </w:t>
            </w:r>
          </w:p>
        </w:tc>
      </w:tr>
      <w:tr w:rsidR="00572D45" w14:paraId="08DAEC0A" w14:textId="77777777">
        <w:trPr>
          <w:jc w:val="center"/>
        </w:trPr>
        <w:tc>
          <w:tcPr>
            <w:tcW w:w="9256" w:type="dxa"/>
            <w:vAlign w:val="bottom"/>
            <w:hideMark/>
          </w:tcPr>
          <w:p w14:paraId="4C2D0D2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Ending June 30,</w:t>
            </w:r>
          </w:p>
        </w:tc>
        <w:tc>
          <w:tcPr>
            <w:tcW w:w="1544" w:type="dxa"/>
            <w:tcMar>
              <w:top w:w="0" w:type="dxa"/>
              <w:left w:w="144" w:type="dxa"/>
              <w:bottom w:w="0" w:type="dxa"/>
              <w:right w:w="0" w:type="dxa"/>
            </w:tcMar>
            <w:vAlign w:val="bottom"/>
            <w:hideMark/>
          </w:tcPr>
          <w:p w14:paraId="775EBF39"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975E7DE" w14:textId="77777777">
        <w:trPr>
          <w:trHeight w:val="75"/>
          <w:jc w:val="center"/>
        </w:trPr>
        <w:tc>
          <w:tcPr>
            <w:tcW w:w="9256" w:type="dxa"/>
            <w:vAlign w:val="center"/>
            <w:hideMark/>
          </w:tcPr>
          <w:p w14:paraId="519DF8B3" w14:textId="77777777" w:rsidR="00572D45" w:rsidRDefault="00786BF9">
            <w:pPr>
              <w:rPr>
                <w:rFonts w:ascii="Arial" w:hAnsi="Arial" w:cs="Arial"/>
                <w:sz w:val="2"/>
                <w:szCs w:val="2"/>
              </w:rPr>
            </w:pPr>
            <w:r>
              <w:rPr>
                <w:rFonts w:ascii="Arial" w:hAnsi="Arial" w:cs="Arial"/>
                <w:sz w:val="2"/>
                <w:szCs w:val="2"/>
              </w:rPr>
              <w:t> </w:t>
            </w:r>
          </w:p>
        </w:tc>
        <w:tc>
          <w:tcPr>
            <w:tcW w:w="1544" w:type="dxa"/>
            <w:vAlign w:val="center"/>
            <w:hideMark/>
          </w:tcPr>
          <w:p w14:paraId="345AC64B" w14:textId="77777777" w:rsidR="00572D45" w:rsidRDefault="00786BF9">
            <w:pPr>
              <w:rPr>
                <w:rFonts w:ascii="Arial" w:hAnsi="Arial" w:cs="Arial"/>
                <w:sz w:val="2"/>
                <w:szCs w:val="2"/>
              </w:rPr>
            </w:pPr>
            <w:r>
              <w:rPr>
                <w:rFonts w:ascii="Arial" w:hAnsi="Arial" w:cs="Arial"/>
                <w:sz w:val="2"/>
                <w:szCs w:val="2"/>
              </w:rPr>
              <w:t> </w:t>
            </w:r>
          </w:p>
        </w:tc>
      </w:tr>
      <w:tr w:rsidR="00572D45" w14:paraId="3C5455F4" w14:textId="77777777">
        <w:trPr>
          <w:jc w:val="center"/>
        </w:trPr>
        <w:tc>
          <w:tcPr>
            <w:tcW w:w="9256" w:type="dxa"/>
            <w:hideMark/>
          </w:tcPr>
          <w:p w14:paraId="5B4CE11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2024</w:t>
            </w:r>
          </w:p>
        </w:tc>
        <w:tc>
          <w:tcPr>
            <w:tcW w:w="1544" w:type="dxa"/>
            <w:noWrap/>
            <w:tcMar>
              <w:top w:w="0" w:type="dxa"/>
              <w:left w:w="144" w:type="dxa"/>
              <w:bottom w:w="0" w:type="dxa"/>
              <w:right w:w="0" w:type="dxa"/>
            </w:tcMar>
            <w:vAlign w:val="bottom"/>
            <w:hideMark/>
          </w:tcPr>
          <w:p w14:paraId="2F6477CA"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2,363</w:t>
            </w:r>
            <w:r>
              <w:rPr>
                <w:rFonts w:ascii="Arial" w:hAnsi="Arial" w:cs="Arial"/>
                <w:b/>
                <w:bCs/>
                <w:sz w:val="20"/>
                <w:szCs w:val="20"/>
              </w:rPr>
              <w:tab/>
            </w:r>
          </w:p>
        </w:tc>
      </w:tr>
      <w:tr w:rsidR="00572D45" w14:paraId="374CAB28" w14:textId="77777777">
        <w:trPr>
          <w:jc w:val="center"/>
        </w:trPr>
        <w:tc>
          <w:tcPr>
            <w:tcW w:w="9256" w:type="dxa"/>
            <w:hideMark/>
          </w:tcPr>
          <w:p w14:paraId="0A7235C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2025</w:t>
            </w:r>
          </w:p>
        </w:tc>
        <w:tc>
          <w:tcPr>
            <w:tcW w:w="1544" w:type="dxa"/>
            <w:noWrap/>
            <w:tcMar>
              <w:top w:w="0" w:type="dxa"/>
              <w:left w:w="144" w:type="dxa"/>
              <w:bottom w:w="0" w:type="dxa"/>
              <w:right w:w="0" w:type="dxa"/>
            </w:tcMar>
            <w:vAlign w:val="bottom"/>
            <w:hideMark/>
          </w:tcPr>
          <w:p w14:paraId="5A84E4DC"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1,881</w:t>
            </w:r>
            <w:r>
              <w:rPr>
                <w:rFonts w:ascii="Arial" w:hAnsi="Arial" w:cs="Arial"/>
                <w:b/>
                <w:bCs/>
                <w:sz w:val="20"/>
                <w:szCs w:val="20"/>
              </w:rPr>
              <w:tab/>
            </w:r>
          </w:p>
        </w:tc>
      </w:tr>
      <w:tr w:rsidR="00572D45" w14:paraId="7D5C5F01" w14:textId="77777777">
        <w:trPr>
          <w:jc w:val="center"/>
        </w:trPr>
        <w:tc>
          <w:tcPr>
            <w:tcW w:w="9256" w:type="dxa"/>
            <w:hideMark/>
          </w:tcPr>
          <w:p w14:paraId="134EF23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2026</w:t>
            </w:r>
          </w:p>
        </w:tc>
        <w:tc>
          <w:tcPr>
            <w:tcW w:w="1544" w:type="dxa"/>
            <w:noWrap/>
            <w:tcMar>
              <w:top w:w="0" w:type="dxa"/>
              <w:left w:w="144" w:type="dxa"/>
              <w:bottom w:w="0" w:type="dxa"/>
              <w:right w:w="0" w:type="dxa"/>
            </w:tcMar>
            <w:vAlign w:val="bottom"/>
            <w:hideMark/>
          </w:tcPr>
          <w:p w14:paraId="56AE721B"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1,381</w:t>
            </w:r>
            <w:r>
              <w:rPr>
                <w:rFonts w:ascii="Arial" w:hAnsi="Arial" w:cs="Arial"/>
                <w:b/>
                <w:bCs/>
                <w:sz w:val="20"/>
                <w:szCs w:val="20"/>
              </w:rPr>
              <w:tab/>
            </w:r>
          </w:p>
        </w:tc>
      </w:tr>
      <w:tr w:rsidR="00572D45" w14:paraId="79259347" w14:textId="77777777">
        <w:trPr>
          <w:jc w:val="center"/>
        </w:trPr>
        <w:tc>
          <w:tcPr>
            <w:tcW w:w="9256" w:type="dxa"/>
            <w:hideMark/>
          </w:tcPr>
          <w:p w14:paraId="5BB5AA7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2027</w:t>
            </w:r>
          </w:p>
        </w:tc>
        <w:tc>
          <w:tcPr>
            <w:tcW w:w="1544" w:type="dxa"/>
            <w:noWrap/>
            <w:tcMar>
              <w:top w:w="0" w:type="dxa"/>
              <w:left w:w="144" w:type="dxa"/>
              <w:bottom w:w="0" w:type="dxa"/>
              <w:right w:w="0" w:type="dxa"/>
            </w:tcMar>
            <w:vAlign w:val="bottom"/>
            <w:hideMark/>
          </w:tcPr>
          <w:p w14:paraId="63596FDE"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929</w:t>
            </w:r>
            <w:r>
              <w:rPr>
                <w:rFonts w:ascii="Arial" w:hAnsi="Arial" w:cs="Arial"/>
                <w:b/>
                <w:bCs/>
                <w:sz w:val="20"/>
                <w:szCs w:val="20"/>
              </w:rPr>
              <w:tab/>
            </w:r>
          </w:p>
        </w:tc>
      </w:tr>
      <w:tr w:rsidR="00572D45" w14:paraId="2A0D465D" w14:textId="77777777">
        <w:trPr>
          <w:jc w:val="center"/>
        </w:trPr>
        <w:tc>
          <w:tcPr>
            <w:tcW w:w="9256" w:type="dxa"/>
            <w:hideMark/>
          </w:tcPr>
          <w:p w14:paraId="318FFFC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2028</w:t>
            </w:r>
          </w:p>
        </w:tc>
        <w:tc>
          <w:tcPr>
            <w:tcW w:w="1544" w:type="dxa"/>
            <w:noWrap/>
            <w:tcMar>
              <w:top w:w="0" w:type="dxa"/>
              <w:left w:w="144" w:type="dxa"/>
              <w:bottom w:w="0" w:type="dxa"/>
              <w:right w:w="0" w:type="dxa"/>
            </w:tcMar>
            <w:vAlign w:val="bottom"/>
            <w:hideMark/>
          </w:tcPr>
          <w:p w14:paraId="7C537DC7"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652</w:t>
            </w:r>
            <w:r>
              <w:rPr>
                <w:rFonts w:ascii="Arial" w:hAnsi="Arial" w:cs="Arial"/>
                <w:b/>
                <w:bCs/>
                <w:sz w:val="20"/>
                <w:szCs w:val="20"/>
              </w:rPr>
              <w:tab/>
            </w:r>
          </w:p>
        </w:tc>
      </w:tr>
      <w:tr w:rsidR="00572D45" w14:paraId="5AD10A7B" w14:textId="77777777">
        <w:trPr>
          <w:jc w:val="center"/>
        </w:trPr>
        <w:tc>
          <w:tcPr>
            <w:tcW w:w="9256" w:type="dxa"/>
            <w:vAlign w:val="bottom"/>
            <w:hideMark/>
          </w:tcPr>
          <w:p w14:paraId="5A51160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Thereafter</w:t>
            </w:r>
          </w:p>
        </w:tc>
        <w:tc>
          <w:tcPr>
            <w:tcW w:w="1544" w:type="dxa"/>
            <w:noWrap/>
            <w:tcMar>
              <w:top w:w="0" w:type="dxa"/>
              <w:left w:w="144" w:type="dxa"/>
              <w:bottom w:w="0" w:type="dxa"/>
              <w:right w:w="0" w:type="dxa"/>
            </w:tcMar>
            <w:vAlign w:val="bottom"/>
            <w:hideMark/>
          </w:tcPr>
          <w:p w14:paraId="73C800BB"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2,160</w:t>
            </w:r>
            <w:r>
              <w:rPr>
                <w:rFonts w:ascii="Arial" w:hAnsi="Arial" w:cs="Arial"/>
                <w:b/>
                <w:bCs/>
                <w:sz w:val="20"/>
                <w:szCs w:val="20"/>
              </w:rPr>
              <w:tab/>
            </w:r>
          </w:p>
        </w:tc>
      </w:tr>
      <w:tr w:rsidR="00572D45" w14:paraId="348E12E2" w14:textId="77777777">
        <w:trPr>
          <w:jc w:val="center"/>
        </w:trPr>
        <w:tc>
          <w:tcPr>
            <w:tcW w:w="10800" w:type="dxa"/>
            <w:gridSpan w:val="2"/>
            <w:tcMar>
              <w:top w:w="0" w:type="dxa"/>
              <w:left w:w="144" w:type="dxa"/>
              <w:bottom w:w="0" w:type="dxa"/>
              <w:right w:w="0" w:type="dxa"/>
            </w:tcMar>
            <w:vAlign w:val="bottom"/>
            <w:hideMark/>
          </w:tcPr>
          <w:p w14:paraId="208BF6F7"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r>
      <w:tr w:rsidR="00572D45" w14:paraId="6DF65759" w14:textId="77777777">
        <w:trPr>
          <w:jc w:val="center"/>
        </w:trPr>
        <w:tc>
          <w:tcPr>
            <w:tcW w:w="9256" w:type="dxa"/>
            <w:hideMark/>
          </w:tcPr>
          <w:p w14:paraId="497747E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544" w:type="dxa"/>
            <w:noWrap/>
            <w:tcMar>
              <w:top w:w="0" w:type="dxa"/>
              <w:left w:w="144" w:type="dxa"/>
              <w:bottom w:w="0" w:type="dxa"/>
              <w:right w:w="0" w:type="dxa"/>
            </w:tcMar>
            <w:vAlign w:val="bottom"/>
            <w:hideMark/>
          </w:tcPr>
          <w:p w14:paraId="000F81E1"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9,366</w:t>
            </w:r>
            <w:r>
              <w:rPr>
                <w:rFonts w:ascii="Arial" w:hAnsi="Arial" w:cs="Arial"/>
                <w:b/>
                <w:bCs/>
                <w:sz w:val="20"/>
                <w:szCs w:val="20"/>
              </w:rPr>
              <w:tab/>
            </w:r>
          </w:p>
        </w:tc>
      </w:tr>
      <w:tr w:rsidR="00572D45" w14:paraId="1A04CDD7" w14:textId="77777777">
        <w:trPr>
          <w:jc w:val="center"/>
        </w:trPr>
        <w:tc>
          <w:tcPr>
            <w:tcW w:w="9256" w:type="dxa"/>
            <w:tcMar>
              <w:top w:w="0" w:type="dxa"/>
              <w:left w:w="144" w:type="dxa"/>
              <w:bottom w:w="0" w:type="dxa"/>
              <w:right w:w="0" w:type="dxa"/>
            </w:tcMar>
            <w:vAlign w:val="bottom"/>
            <w:hideMark/>
          </w:tcPr>
          <w:p w14:paraId="1E81DD88" w14:textId="77777777" w:rsidR="00572D45" w:rsidRDefault="00786BF9">
            <w:pPr>
              <w:pStyle w:val="la2"/>
              <w:rPr>
                <w:rFonts w:ascii="Arial" w:hAnsi="Arial" w:cs="Arial"/>
                <w:sz w:val="20"/>
                <w:szCs w:val="20"/>
              </w:rPr>
            </w:pPr>
            <w:r>
              <w:rPr>
                <w:rFonts w:ascii="Arial" w:hAnsi="Arial" w:cs="Arial"/>
                <w:sz w:val="20"/>
                <w:szCs w:val="20"/>
              </w:rPr>
              <w:t> </w:t>
            </w:r>
          </w:p>
        </w:tc>
        <w:tc>
          <w:tcPr>
            <w:tcW w:w="1544" w:type="dxa"/>
            <w:tcMar>
              <w:top w:w="0" w:type="dxa"/>
              <w:left w:w="144" w:type="dxa"/>
              <w:bottom w:w="0" w:type="dxa"/>
              <w:right w:w="0" w:type="dxa"/>
            </w:tcMar>
            <w:vAlign w:val="bottom"/>
            <w:hideMark/>
          </w:tcPr>
          <w:p w14:paraId="771C76C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4559712B" w14:textId="77777777" w:rsidR="00572D45" w:rsidRDefault="00786BF9">
      <w:pPr>
        <w:pStyle w:val="NormalWeb"/>
        <w:spacing w:before="270" w:beforeAutospacing="0" w:after="0" w:afterAutospacing="0"/>
        <w:jc w:val="both"/>
        <w:rPr>
          <w:sz w:val="2"/>
          <w:szCs w:val="2"/>
        </w:rPr>
      </w:pPr>
      <w:r>
        <w:rPr>
          <w:sz w:val="2"/>
          <w:szCs w:val="2"/>
        </w:rPr>
        <w:t> </w:t>
      </w:r>
    </w:p>
    <w:p w14:paraId="13576414"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NOTE 11</w:t>
      </w:r>
      <w:r>
        <w:rPr>
          <w:rFonts w:ascii="Arial" w:hAnsi="Arial" w:cs="Arial"/>
          <w:caps/>
          <w:sz w:val="20"/>
          <w:szCs w:val="20"/>
          <w:u w:val="single"/>
        </w:rPr>
        <w:t> —</w:t>
      </w:r>
      <w:r>
        <w:rPr>
          <w:rFonts w:ascii="Arial" w:hAnsi="Arial" w:cs="Arial"/>
          <w:sz w:val="20"/>
          <w:szCs w:val="20"/>
          <w:u w:val="single"/>
        </w:rPr>
        <w:t xml:space="preserve"> DEBT </w:t>
      </w:r>
    </w:p>
    <w:p w14:paraId="1AA7047F"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debt were as follows: </w:t>
      </w:r>
    </w:p>
    <w:p w14:paraId="14643C94"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3006"/>
        <w:gridCol w:w="1544"/>
        <w:gridCol w:w="1664"/>
        <w:gridCol w:w="1733"/>
        <w:gridCol w:w="1548"/>
        <w:gridCol w:w="1305"/>
      </w:tblGrid>
      <w:tr w:rsidR="00572D45" w14:paraId="19B80E49" w14:textId="77777777">
        <w:trPr>
          <w:tblHeader/>
          <w:jc w:val="center"/>
        </w:trPr>
        <w:tc>
          <w:tcPr>
            <w:tcW w:w="3006" w:type="dxa"/>
            <w:vAlign w:val="bottom"/>
            <w:hideMark/>
          </w:tcPr>
          <w:p w14:paraId="6474B55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issuance by calendar year)</w:t>
            </w:r>
          </w:p>
        </w:tc>
        <w:tc>
          <w:tcPr>
            <w:tcW w:w="1544" w:type="dxa"/>
            <w:tcMar>
              <w:top w:w="0" w:type="dxa"/>
              <w:left w:w="144" w:type="dxa"/>
              <w:bottom w:w="0" w:type="dxa"/>
              <w:right w:w="0" w:type="dxa"/>
            </w:tcMar>
            <w:vAlign w:val="bottom"/>
            <w:hideMark/>
          </w:tcPr>
          <w:p w14:paraId="6C5D673A"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Maturities</w:t>
            </w:r>
          </w:p>
          <w:p w14:paraId="564E04BE"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(calendar year)</w:t>
            </w:r>
          </w:p>
        </w:tc>
        <w:tc>
          <w:tcPr>
            <w:tcW w:w="1664" w:type="dxa"/>
            <w:tcMar>
              <w:top w:w="0" w:type="dxa"/>
              <w:left w:w="144" w:type="dxa"/>
              <w:bottom w:w="0" w:type="dxa"/>
              <w:right w:w="0" w:type="dxa"/>
            </w:tcMar>
            <w:vAlign w:val="bottom"/>
            <w:hideMark/>
          </w:tcPr>
          <w:p w14:paraId="0A18E3CA"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Stated Interest</w:t>
            </w:r>
          </w:p>
          <w:p w14:paraId="77E76C09"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Rate</w:t>
            </w:r>
          </w:p>
        </w:tc>
        <w:tc>
          <w:tcPr>
            <w:tcW w:w="1733" w:type="dxa"/>
            <w:tcMar>
              <w:top w:w="0" w:type="dxa"/>
              <w:left w:w="144" w:type="dxa"/>
              <w:bottom w:w="0" w:type="dxa"/>
              <w:right w:w="0" w:type="dxa"/>
            </w:tcMar>
            <w:vAlign w:val="bottom"/>
            <w:hideMark/>
          </w:tcPr>
          <w:p w14:paraId="04288331"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Effective</w:t>
            </w:r>
            <w:r>
              <w:rPr>
                <w:rFonts w:ascii="Arial" w:hAnsi="Arial" w:cs="Arial"/>
                <w:b/>
                <w:bCs/>
                <w:sz w:val="16"/>
                <w:szCs w:val="16"/>
              </w:rPr>
              <w:br/>
              <w:t>Interest</w:t>
            </w:r>
          </w:p>
          <w:p w14:paraId="213DB443"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Rate</w:t>
            </w:r>
          </w:p>
        </w:tc>
        <w:tc>
          <w:tcPr>
            <w:tcW w:w="1548" w:type="dxa"/>
            <w:tcMar>
              <w:top w:w="0" w:type="dxa"/>
              <w:left w:w="144" w:type="dxa"/>
              <w:bottom w:w="0" w:type="dxa"/>
              <w:right w:w="0" w:type="dxa"/>
            </w:tcMar>
            <w:vAlign w:val="bottom"/>
            <w:hideMark/>
          </w:tcPr>
          <w:p w14:paraId="5739306D"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June 30,</w:t>
            </w:r>
          </w:p>
          <w:p w14:paraId="4803A761"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2023</w:t>
            </w:r>
          </w:p>
        </w:tc>
        <w:tc>
          <w:tcPr>
            <w:tcW w:w="1305" w:type="dxa"/>
            <w:tcMar>
              <w:top w:w="0" w:type="dxa"/>
              <w:left w:w="144" w:type="dxa"/>
              <w:bottom w:w="0" w:type="dxa"/>
              <w:right w:w="0" w:type="dxa"/>
            </w:tcMar>
            <w:vAlign w:val="bottom"/>
            <w:hideMark/>
          </w:tcPr>
          <w:p w14:paraId="4F390FA6" w14:textId="77777777" w:rsidR="00572D45" w:rsidRDefault="00786BF9">
            <w:pPr>
              <w:pStyle w:val="NormalWeb"/>
              <w:spacing w:before="0" w:beforeAutospacing="0" w:after="0" w:afterAutospacing="0"/>
              <w:ind w:right="45"/>
              <w:jc w:val="right"/>
              <w:rPr>
                <w:rFonts w:ascii="Arial" w:hAnsi="Arial" w:cs="Arial"/>
                <w:sz w:val="16"/>
                <w:szCs w:val="16"/>
              </w:rPr>
            </w:pPr>
            <w:r>
              <w:rPr>
                <w:rFonts w:ascii="Arial" w:hAnsi="Arial" w:cs="Arial"/>
                <w:b/>
                <w:bCs/>
                <w:sz w:val="16"/>
                <w:szCs w:val="16"/>
              </w:rPr>
              <w:t>June 30,</w:t>
            </w:r>
          </w:p>
          <w:p w14:paraId="5B1A4438" w14:textId="77777777" w:rsidR="00572D45" w:rsidRDefault="00786BF9">
            <w:pPr>
              <w:pStyle w:val="NormalWeb"/>
              <w:spacing w:before="0" w:beforeAutospacing="0" w:after="20" w:afterAutospacing="0"/>
              <w:ind w:right="45"/>
              <w:jc w:val="right"/>
              <w:rPr>
                <w:rFonts w:ascii="Arial" w:hAnsi="Arial" w:cs="Arial"/>
                <w:sz w:val="16"/>
                <w:szCs w:val="16"/>
              </w:rPr>
            </w:pPr>
            <w:r>
              <w:rPr>
                <w:rFonts w:ascii="Arial" w:hAnsi="Arial" w:cs="Arial"/>
                <w:b/>
                <w:bCs/>
                <w:sz w:val="16"/>
                <w:szCs w:val="16"/>
              </w:rPr>
              <w:t>2022</w:t>
            </w:r>
          </w:p>
        </w:tc>
      </w:tr>
      <w:tr w:rsidR="00572D45" w14:paraId="7A4483C6" w14:textId="77777777">
        <w:trPr>
          <w:jc w:val="center"/>
        </w:trPr>
        <w:tc>
          <w:tcPr>
            <w:tcW w:w="10800" w:type="dxa"/>
            <w:gridSpan w:val="6"/>
            <w:tcMar>
              <w:top w:w="0" w:type="dxa"/>
              <w:left w:w="144" w:type="dxa"/>
              <w:bottom w:w="0" w:type="dxa"/>
              <w:right w:w="0" w:type="dxa"/>
            </w:tcMar>
            <w:vAlign w:val="bottom"/>
            <w:hideMark/>
          </w:tcPr>
          <w:p w14:paraId="4508B640"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465F46CF" w14:textId="77777777">
        <w:trPr>
          <w:trHeight w:val="75"/>
          <w:jc w:val="center"/>
        </w:trPr>
        <w:tc>
          <w:tcPr>
            <w:tcW w:w="3006" w:type="dxa"/>
            <w:vAlign w:val="center"/>
            <w:hideMark/>
          </w:tcPr>
          <w:p w14:paraId="31802A8F" w14:textId="77777777" w:rsidR="00572D45" w:rsidRDefault="00786BF9">
            <w:pPr>
              <w:rPr>
                <w:rFonts w:ascii="Arial" w:hAnsi="Arial" w:cs="Arial"/>
                <w:sz w:val="2"/>
                <w:szCs w:val="2"/>
              </w:rPr>
            </w:pPr>
            <w:r>
              <w:rPr>
                <w:rFonts w:ascii="Arial" w:hAnsi="Arial" w:cs="Arial"/>
                <w:sz w:val="2"/>
                <w:szCs w:val="2"/>
              </w:rPr>
              <w:t> </w:t>
            </w:r>
          </w:p>
        </w:tc>
        <w:tc>
          <w:tcPr>
            <w:tcW w:w="1544" w:type="dxa"/>
            <w:vAlign w:val="center"/>
            <w:hideMark/>
          </w:tcPr>
          <w:p w14:paraId="1CED6B85" w14:textId="77777777" w:rsidR="00572D45" w:rsidRDefault="00786BF9">
            <w:pPr>
              <w:rPr>
                <w:rFonts w:ascii="Arial" w:hAnsi="Arial" w:cs="Arial"/>
                <w:sz w:val="2"/>
                <w:szCs w:val="2"/>
              </w:rPr>
            </w:pPr>
            <w:r>
              <w:rPr>
                <w:rFonts w:ascii="Arial" w:hAnsi="Arial" w:cs="Arial"/>
                <w:sz w:val="2"/>
                <w:szCs w:val="2"/>
              </w:rPr>
              <w:t> </w:t>
            </w:r>
          </w:p>
        </w:tc>
        <w:tc>
          <w:tcPr>
            <w:tcW w:w="1664" w:type="dxa"/>
            <w:vAlign w:val="center"/>
            <w:hideMark/>
          </w:tcPr>
          <w:p w14:paraId="5B42904D" w14:textId="77777777" w:rsidR="00572D45" w:rsidRDefault="00786BF9">
            <w:pPr>
              <w:rPr>
                <w:rFonts w:ascii="Arial" w:hAnsi="Arial" w:cs="Arial"/>
                <w:sz w:val="2"/>
                <w:szCs w:val="2"/>
              </w:rPr>
            </w:pPr>
            <w:r>
              <w:rPr>
                <w:rFonts w:ascii="Arial" w:hAnsi="Arial" w:cs="Arial"/>
                <w:sz w:val="2"/>
                <w:szCs w:val="2"/>
              </w:rPr>
              <w:t> </w:t>
            </w:r>
          </w:p>
        </w:tc>
        <w:tc>
          <w:tcPr>
            <w:tcW w:w="1733" w:type="dxa"/>
            <w:vAlign w:val="center"/>
            <w:hideMark/>
          </w:tcPr>
          <w:p w14:paraId="23A6C2A6" w14:textId="77777777" w:rsidR="00572D45" w:rsidRDefault="00786BF9">
            <w:pPr>
              <w:rPr>
                <w:rFonts w:ascii="Arial" w:hAnsi="Arial" w:cs="Arial"/>
                <w:sz w:val="2"/>
                <w:szCs w:val="2"/>
              </w:rPr>
            </w:pPr>
            <w:r>
              <w:rPr>
                <w:rFonts w:ascii="Arial" w:hAnsi="Arial" w:cs="Arial"/>
                <w:sz w:val="2"/>
                <w:szCs w:val="2"/>
              </w:rPr>
              <w:t> </w:t>
            </w:r>
          </w:p>
        </w:tc>
        <w:tc>
          <w:tcPr>
            <w:tcW w:w="1548" w:type="dxa"/>
            <w:vAlign w:val="center"/>
            <w:hideMark/>
          </w:tcPr>
          <w:p w14:paraId="4F862AA1" w14:textId="77777777" w:rsidR="00572D45" w:rsidRDefault="00786BF9">
            <w:pPr>
              <w:rPr>
                <w:rFonts w:ascii="Arial" w:hAnsi="Arial" w:cs="Arial"/>
                <w:sz w:val="2"/>
                <w:szCs w:val="2"/>
              </w:rPr>
            </w:pPr>
            <w:r>
              <w:rPr>
                <w:rFonts w:ascii="Arial" w:hAnsi="Arial" w:cs="Arial"/>
                <w:sz w:val="2"/>
                <w:szCs w:val="2"/>
              </w:rPr>
              <w:t> </w:t>
            </w:r>
          </w:p>
        </w:tc>
        <w:tc>
          <w:tcPr>
            <w:tcW w:w="1305" w:type="dxa"/>
            <w:vAlign w:val="center"/>
            <w:hideMark/>
          </w:tcPr>
          <w:p w14:paraId="691E3189" w14:textId="77777777" w:rsidR="00572D45" w:rsidRDefault="00786BF9">
            <w:pPr>
              <w:rPr>
                <w:rFonts w:ascii="Arial" w:hAnsi="Arial" w:cs="Arial"/>
                <w:sz w:val="2"/>
                <w:szCs w:val="2"/>
              </w:rPr>
            </w:pPr>
            <w:r>
              <w:rPr>
                <w:rFonts w:ascii="Arial" w:hAnsi="Arial" w:cs="Arial"/>
                <w:sz w:val="2"/>
                <w:szCs w:val="2"/>
              </w:rPr>
              <w:t> </w:t>
            </w:r>
          </w:p>
        </w:tc>
      </w:tr>
      <w:tr w:rsidR="00572D45" w14:paraId="5A780604" w14:textId="77777777">
        <w:trPr>
          <w:jc w:val="center"/>
        </w:trPr>
        <w:tc>
          <w:tcPr>
            <w:tcW w:w="3006" w:type="dxa"/>
            <w:hideMark/>
          </w:tcPr>
          <w:p w14:paraId="502C5E92"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2009 issuance of $3.8 billion</w:t>
            </w:r>
          </w:p>
        </w:tc>
        <w:tc>
          <w:tcPr>
            <w:tcW w:w="1544" w:type="dxa"/>
            <w:noWrap/>
            <w:tcMar>
              <w:top w:w="0" w:type="dxa"/>
              <w:left w:w="144" w:type="dxa"/>
              <w:bottom w:w="0" w:type="dxa"/>
              <w:right w:w="0" w:type="dxa"/>
            </w:tcMar>
            <w:vAlign w:val="bottom"/>
            <w:hideMark/>
          </w:tcPr>
          <w:p w14:paraId="5134EC0B"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2039</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76503623"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5.20%</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7E39DC3D"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5.24%</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0CC3165C"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520</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333D8730"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520</w:t>
            </w:r>
            <w:r>
              <w:rPr>
                <w:rFonts w:ascii="Arial" w:hAnsi="Arial" w:cs="Arial"/>
                <w:sz w:val="20"/>
                <w:szCs w:val="20"/>
              </w:rPr>
              <w:tab/>
            </w:r>
          </w:p>
        </w:tc>
      </w:tr>
      <w:tr w:rsidR="00572D45" w14:paraId="36E055EB" w14:textId="77777777">
        <w:trPr>
          <w:jc w:val="center"/>
        </w:trPr>
        <w:tc>
          <w:tcPr>
            <w:tcW w:w="3006" w:type="dxa"/>
            <w:hideMark/>
          </w:tcPr>
          <w:p w14:paraId="498BAF8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2010 issuance of $4.8 billion</w:t>
            </w:r>
          </w:p>
        </w:tc>
        <w:tc>
          <w:tcPr>
            <w:tcW w:w="1544" w:type="dxa"/>
            <w:noWrap/>
            <w:tcMar>
              <w:top w:w="0" w:type="dxa"/>
              <w:left w:w="144" w:type="dxa"/>
              <w:bottom w:w="0" w:type="dxa"/>
              <w:right w:w="0" w:type="dxa"/>
            </w:tcMar>
            <w:vAlign w:val="bottom"/>
            <w:hideMark/>
          </w:tcPr>
          <w:p w14:paraId="0ED9B359"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2040</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50C226FC"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4.50%</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435E8097"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4.57%</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1B78020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486</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65F303A9"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486</w:t>
            </w:r>
            <w:r>
              <w:rPr>
                <w:rFonts w:ascii="Arial" w:hAnsi="Arial" w:cs="Arial"/>
                <w:sz w:val="20"/>
                <w:szCs w:val="20"/>
              </w:rPr>
              <w:tab/>
            </w:r>
          </w:p>
        </w:tc>
      </w:tr>
      <w:tr w:rsidR="00572D45" w14:paraId="7BD7B42D" w14:textId="77777777">
        <w:trPr>
          <w:jc w:val="center"/>
        </w:trPr>
        <w:tc>
          <w:tcPr>
            <w:tcW w:w="3006" w:type="dxa"/>
            <w:hideMark/>
          </w:tcPr>
          <w:p w14:paraId="574CE4F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2011 issuance of $2.3 billion</w:t>
            </w:r>
          </w:p>
        </w:tc>
        <w:tc>
          <w:tcPr>
            <w:tcW w:w="1544" w:type="dxa"/>
            <w:noWrap/>
            <w:tcMar>
              <w:top w:w="0" w:type="dxa"/>
              <w:left w:w="144" w:type="dxa"/>
              <w:bottom w:w="0" w:type="dxa"/>
              <w:right w:w="0" w:type="dxa"/>
            </w:tcMar>
            <w:vAlign w:val="bottom"/>
            <w:hideMark/>
          </w:tcPr>
          <w:p w14:paraId="3BF80A2E"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2041</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35AB60A0"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5.30%</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0AA6B2C5"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5.36%</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3824DE7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718</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7977968E"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718</w:t>
            </w:r>
            <w:r>
              <w:rPr>
                <w:rFonts w:ascii="Arial" w:hAnsi="Arial" w:cs="Arial"/>
                <w:sz w:val="20"/>
                <w:szCs w:val="20"/>
              </w:rPr>
              <w:tab/>
            </w:r>
          </w:p>
        </w:tc>
      </w:tr>
      <w:tr w:rsidR="00572D45" w14:paraId="38AF42F4" w14:textId="77777777">
        <w:trPr>
          <w:jc w:val="center"/>
        </w:trPr>
        <w:tc>
          <w:tcPr>
            <w:tcW w:w="3006" w:type="dxa"/>
            <w:hideMark/>
          </w:tcPr>
          <w:p w14:paraId="1D28267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2012 issuance of $2.3 billion</w:t>
            </w:r>
          </w:p>
        </w:tc>
        <w:tc>
          <w:tcPr>
            <w:tcW w:w="1544" w:type="dxa"/>
            <w:noWrap/>
            <w:tcMar>
              <w:top w:w="0" w:type="dxa"/>
              <w:left w:w="144" w:type="dxa"/>
              <w:bottom w:w="0" w:type="dxa"/>
              <w:right w:w="0" w:type="dxa"/>
            </w:tcMar>
            <w:vAlign w:val="bottom"/>
            <w:hideMark/>
          </w:tcPr>
          <w:p w14:paraId="2857C63F"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2042</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A5D28C4"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3.50%</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72F1C4C9"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3.57%</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40174E3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454</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591FEC0B"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1,204</w:t>
            </w:r>
            <w:r>
              <w:rPr>
                <w:rFonts w:ascii="Arial" w:hAnsi="Arial" w:cs="Arial"/>
                <w:sz w:val="20"/>
                <w:szCs w:val="20"/>
              </w:rPr>
              <w:tab/>
            </w:r>
          </w:p>
        </w:tc>
      </w:tr>
      <w:tr w:rsidR="00572D45" w14:paraId="112B05C0" w14:textId="77777777">
        <w:trPr>
          <w:jc w:val="center"/>
        </w:trPr>
        <w:tc>
          <w:tcPr>
            <w:tcW w:w="3006" w:type="dxa"/>
            <w:hideMark/>
          </w:tcPr>
          <w:p w14:paraId="36A8662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lastRenderedPageBreak/>
              <w:t>2013 issuance of $5.2 billion</w:t>
            </w:r>
          </w:p>
        </w:tc>
        <w:tc>
          <w:tcPr>
            <w:tcW w:w="1544" w:type="dxa"/>
            <w:noWrap/>
            <w:tcMar>
              <w:top w:w="0" w:type="dxa"/>
              <w:left w:w="144" w:type="dxa"/>
              <w:bottom w:w="0" w:type="dxa"/>
              <w:right w:w="0" w:type="dxa"/>
            </w:tcMar>
            <w:vAlign w:val="bottom"/>
            <w:hideMark/>
          </w:tcPr>
          <w:p w14:paraId="7562D182"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2023–2043</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6B0C5A0A"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3.63%–4.88%</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53E72E8A"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3.73%–4.92%</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66F1362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1,814</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4EB85894"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2,814</w:t>
            </w:r>
            <w:r>
              <w:rPr>
                <w:rFonts w:ascii="Arial" w:hAnsi="Arial" w:cs="Arial"/>
                <w:sz w:val="20"/>
                <w:szCs w:val="20"/>
              </w:rPr>
              <w:tab/>
            </w:r>
          </w:p>
        </w:tc>
      </w:tr>
      <w:tr w:rsidR="00572D45" w14:paraId="32DD5DD1" w14:textId="77777777">
        <w:trPr>
          <w:jc w:val="center"/>
        </w:trPr>
        <w:tc>
          <w:tcPr>
            <w:tcW w:w="3006" w:type="dxa"/>
            <w:hideMark/>
          </w:tcPr>
          <w:p w14:paraId="3A88646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2013 issuance of </w:t>
            </w:r>
            <w:r>
              <w:rPr>
                <w:sz w:val="20"/>
                <w:szCs w:val="20"/>
              </w:rPr>
              <w:t>€</w:t>
            </w:r>
            <w:r>
              <w:rPr>
                <w:rFonts w:ascii="Arial" w:hAnsi="Arial" w:cs="Arial"/>
                <w:sz w:val="20"/>
                <w:szCs w:val="20"/>
              </w:rPr>
              <w:t>4.1 billion</w:t>
            </w:r>
          </w:p>
        </w:tc>
        <w:tc>
          <w:tcPr>
            <w:tcW w:w="1544" w:type="dxa"/>
            <w:noWrap/>
            <w:tcMar>
              <w:top w:w="0" w:type="dxa"/>
              <w:left w:w="144" w:type="dxa"/>
              <w:bottom w:w="0" w:type="dxa"/>
              <w:right w:w="0" w:type="dxa"/>
            </w:tcMar>
            <w:vAlign w:val="bottom"/>
            <w:hideMark/>
          </w:tcPr>
          <w:p w14:paraId="1D7F979C"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2028–2033</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42E80241"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2.63%–3.13%</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59AB557F"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2.69%–3.22%</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1CFBD9D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2,509</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04E07B0D"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2,404</w:t>
            </w:r>
            <w:r>
              <w:rPr>
                <w:rFonts w:ascii="Arial" w:hAnsi="Arial" w:cs="Arial"/>
                <w:sz w:val="20"/>
                <w:szCs w:val="20"/>
              </w:rPr>
              <w:tab/>
            </w:r>
          </w:p>
        </w:tc>
      </w:tr>
      <w:tr w:rsidR="00572D45" w14:paraId="4FED95BF" w14:textId="77777777">
        <w:trPr>
          <w:jc w:val="center"/>
        </w:trPr>
        <w:tc>
          <w:tcPr>
            <w:tcW w:w="3006" w:type="dxa"/>
            <w:hideMark/>
          </w:tcPr>
          <w:p w14:paraId="7164E85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2015 issuance of $23.8 billion</w:t>
            </w:r>
          </w:p>
        </w:tc>
        <w:tc>
          <w:tcPr>
            <w:tcW w:w="1544" w:type="dxa"/>
            <w:noWrap/>
            <w:tcMar>
              <w:top w:w="0" w:type="dxa"/>
              <w:left w:w="144" w:type="dxa"/>
              <w:bottom w:w="0" w:type="dxa"/>
              <w:right w:w="0" w:type="dxa"/>
            </w:tcMar>
            <w:vAlign w:val="bottom"/>
            <w:hideMark/>
          </w:tcPr>
          <w:p w14:paraId="4731AA58"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2025–2055</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5760C4EA"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2.70%–4.75%</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366F21C5"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2.77%–4.78%</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606F577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9,805</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2A7B1BFE"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10,805</w:t>
            </w:r>
            <w:r>
              <w:rPr>
                <w:rFonts w:ascii="Arial" w:hAnsi="Arial" w:cs="Arial"/>
                <w:sz w:val="20"/>
                <w:szCs w:val="20"/>
              </w:rPr>
              <w:tab/>
            </w:r>
          </w:p>
        </w:tc>
      </w:tr>
      <w:tr w:rsidR="00572D45" w14:paraId="016FE5FA" w14:textId="77777777">
        <w:trPr>
          <w:jc w:val="center"/>
        </w:trPr>
        <w:tc>
          <w:tcPr>
            <w:tcW w:w="3006" w:type="dxa"/>
            <w:hideMark/>
          </w:tcPr>
          <w:p w14:paraId="68969C3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2016 issuance of $19.8 billion</w:t>
            </w:r>
          </w:p>
        </w:tc>
        <w:tc>
          <w:tcPr>
            <w:tcW w:w="1544" w:type="dxa"/>
            <w:noWrap/>
            <w:tcMar>
              <w:top w:w="0" w:type="dxa"/>
              <w:left w:w="144" w:type="dxa"/>
              <w:bottom w:w="0" w:type="dxa"/>
              <w:right w:w="0" w:type="dxa"/>
            </w:tcMar>
            <w:vAlign w:val="bottom"/>
            <w:hideMark/>
          </w:tcPr>
          <w:p w14:paraId="74F5113F"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2023–2056</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78A3A175"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2.00%–3.95%</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38760435"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2.10%–4.03%</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228C4517"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9,430</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7A43430B"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9,430</w:t>
            </w:r>
            <w:r>
              <w:rPr>
                <w:rFonts w:ascii="Arial" w:hAnsi="Arial" w:cs="Arial"/>
                <w:sz w:val="20"/>
                <w:szCs w:val="20"/>
              </w:rPr>
              <w:tab/>
            </w:r>
          </w:p>
        </w:tc>
      </w:tr>
      <w:tr w:rsidR="00572D45" w14:paraId="57FCC109" w14:textId="77777777">
        <w:trPr>
          <w:jc w:val="center"/>
        </w:trPr>
        <w:tc>
          <w:tcPr>
            <w:tcW w:w="3006" w:type="dxa"/>
            <w:hideMark/>
          </w:tcPr>
          <w:p w14:paraId="3CD6475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2017 issuance of $17.0 billion</w:t>
            </w:r>
          </w:p>
        </w:tc>
        <w:tc>
          <w:tcPr>
            <w:tcW w:w="1544" w:type="dxa"/>
            <w:noWrap/>
            <w:tcMar>
              <w:top w:w="0" w:type="dxa"/>
              <w:left w:w="144" w:type="dxa"/>
              <w:bottom w:w="0" w:type="dxa"/>
              <w:right w:w="0" w:type="dxa"/>
            </w:tcMar>
            <w:vAlign w:val="bottom"/>
            <w:hideMark/>
          </w:tcPr>
          <w:p w14:paraId="037CA6B0"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2024–2057</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60135C17"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2.88%–4.50%</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61C0DA5C"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3.04%–4.53%</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3E85ECD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8,945</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32DCB446"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8,945</w:t>
            </w:r>
            <w:r>
              <w:rPr>
                <w:rFonts w:ascii="Arial" w:hAnsi="Arial" w:cs="Arial"/>
                <w:sz w:val="20"/>
                <w:szCs w:val="20"/>
              </w:rPr>
              <w:tab/>
            </w:r>
          </w:p>
        </w:tc>
      </w:tr>
      <w:tr w:rsidR="00572D45" w14:paraId="52ACD825" w14:textId="77777777">
        <w:trPr>
          <w:jc w:val="center"/>
        </w:trPr>
        <w:tc>
          <w:tcPr>
            <w:tcW w:w="3006" w:type="dxa"/>
            <w:hideMark/>
          </w:tcPr>
          <w:p w14:paraId="16866D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2020 issuance of $10.0 billion</w:t>
            </w:r>
          </w:p>
        </w:tc>
        <w:tc>
          <w:tcPr>
            <w:tcW w:w="1544" w:type="dxa"/>
            <w:noWrap/>
            <w:tcMar>
              <w:top w:w="0" w:type="dxa"/>
              <w:left w:w="144" w:type="dxa"/>
              <w:bottom w:w="0" w:type="dxa"/>
              <w:right w:w="0" w:type="dxa"/>
            </w:tcMar>
            <w:vAlign w:val="bottom"/>
            <w:hideMark/>
          </w:tcPr>
          <w:p w14:paraId="3E2E60A2"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2050–2060</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143DEB90"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2.53%–2.68%</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2682BC72"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2.53%–2.68%</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00841FAF"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10,000</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67C02DE0"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10,000</w:t>
            </w:r>
            <w:r>
              <w:rPr>
                <w:rFonts w:ascii="Arial" w:hAnsi="Arial" w:cs="Arial"/>
                <w:sz w:val="20"/>
                <w:szCs w:val="20"/>
              </w:rPr>
              <w:tab/>
            </w:r>
          </w:p>
        </w:tc>
      </w:tr>
      <w:tr w:rsidR="00572D45" w14:paraId="6AD9C418" w14:textId="77777777">
        <w:trPr>
          <w:jc w:val="center"/>
        </w:trPr>
        <w:tc>
          <w:tcPr>
            <w:tcW w:w="3006" w:type="dxa"/>
            <w:hideMark/>
          </w:tcPr>
          <w:p w14:paraId="4BECECB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2021 issuance of $8.2 billion</w:t>
            </w:r>
          </w:p>
        </w:tc>
        <w:tc>
          <w:tcPr>
            <w:tcW w:w="1544" w:type="dxa"/>
            <w:noWrap/>
            <w:tcMar>
              <w:top w:w="0" w:type="dxa"/>
              <w:left w:w="144" w:type="dxa"/>
              <w:bottom w:w="0" w:type="dxa"/>
              <w:right w:w="0" w:type="dxa"/>
            </w:tcMar>
            <w:vAlign w:val="bottom"/>
            <w:hideMark/>
          </w:tcPr>
          <w:p w14:paraId="5B420A30" w14:textId="77777777" w:rsidR="00572D45" w:rsidRDefault="00786BF9">
            <w:pPr>
              <w:pStyle w:val="NormalWeb"/>
              <w:tabs>
                <w:tab w:val="right" w:pos="1360"/>
                <w:tab w:val="decimal" w:pos="1400"/>
              </w:tabs>
              <w:spacing w:before="0" w:beforeAutospacing="0" w:after="20" w:afterAutospacing="0"/>
              <w:rPr>
                <w:rFonts w:ascii="Arial" w:hAnsi="Arial" w:cs="Arial"/>
                <w:sz w:val="20"/>
                <w:szCs w:val="20"/>
              </w:rPr>
            </w:pPr>
            <w:r>
              <w:rPr>
                <w:rFonts w:ascii="Arial" w:hAnsi="Arial" w:cs="Arial"/>
                <w:b/>
                <w:bCs/>
                <w:sz w:val="20"/>
                <w:szCs w:val="20"/>
              </w:rPr>
              <w:tab/>
              <w:t>2052–2062</w:t>
            </w:r>
            <w:r>
              <w:rPr>
                <w:rFonts w:ascii="Arial" w:hAnsi="Arial" w:cs="Arial"/>
                <w:b/>
                <w:bCs/>
                <w:sz w:val="20"/>
                <w:szCs w:val="20"/>
              </w:rPr>
              <w:tab/>
            </w:r>
          </w:p>
        </w:tc>
        <w:tc>
          <w:tcPr>
            <w:tcW w:w="1664" w:type="dxa"/>
            <w:noWrap/>
            <w:tcMar>
              <w:top w:w="0" w:type="dxa"/>
              <w:left w:w="144" w:type="dxa"/>
              <w:bottom w:w="0" w:type="dxa"/>
              <w:right w:w="0" w:type="dxa"/>
            </w:tcMar>
            <w:vAlign w:val="bottom"/>
            <w:hideMark/>
          </w:tcPr>
          <w:p w14:paraId="0F8DA7E3"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2.92%–3.04%</w:t>
            </w:r>
            <w:r>
              <w:rPr>
                <w:rFonts w:ascii="Arial" w:hAnsi="Arial" w:cs="Arial"/>
                <w:b/>
                <w:bCs/>
                <w:sz w:val="20"/>
                <w:szCs w:val="20"/>
              </w:rPr>
              <w:tab/>
            </w:r>
          </w:p>
        </w:tc>
        <w:tc>
          <w:tcPr>
            <w:tcW w:w="1733" w:type="dxa"/>
            <w:noWrap/>
            <w:tcMar>
              <w:top w:w="0" w:type="dxa"/>
              <w:left w:w="144" w:type="dxa"/>
              <w:bottom w:w="0" w:type="dxa"/>
              <w:right w:w="0" w:type="dxa"/>
            </w:tcMar>
            <w:vAlign w:val="bottom"/>
            <w:hideMark/>
          </w:tcPr>
          <w:p w14:paraId="486E57C7" w14:textId="77777777" w:rsidR="00572D45" w:rsidRDefault="00786BF9">
            <w:pPr>
              <w:pStyle w:val="NormalWeb"/>
              <w:tabs>
                <w:tab w:val="right" w:pos="1480"/>
                <w:tab w:val="decimal" w:pos="1520"/>
              </w:tabs>
              <w:spacing w:before="0" w:beforeAutospacing="0" w:after="20" w:afterAutospacing="0"/>
              <w:rPr>
                <w:rFonts w:ascii="Arial" w:hAnsi="Arial" w:cs="Arial"/>
                <w:sz w:val="20"/>
                <w:szCs w:val="20"/>
              </w:rPr>
            </w:pPr>
            <w:r>
              <w:rPr>
                <w:rFonts w:ascii="Arial" w:hAnsi="Arial" w:cs="Arial"/>
                <w:b/>
                <w:bCs/>
                <w:sz w:val="20"/>
                <w:szCs w:val="20"/>
              </w:rPr>
              <w:tab/>
              <w:t>2.92%–3.04%</w:t>
            </w:r>
            <w:r>
              <w:rPr>
                <w:rFonts w:ascii="Arial" w:hAnsi="Arial" w:cs="Arial"/>
                <w:b/>
                <w:bCs/>
                <w:sz w:val="20"/>
                <w:szCs w:val="20"/>
              </w:rPr>
              <w:tab/>
            </w:r>
          </w:p>
        </w:tc>
        <w:tc>
          <w:tcPr>
            <w:tcW w:w="1548" w:type="dxa"/>
            <w:noWrap/>
            <w:tcMar>
              <w:top w:w="0" w:type="dxa"/>
              <w:left w:w="144" w:type="dxa"/>
              <w:bottom w:w="0" w:type="dxa"/>
              <w:right w:w="0" w:type="dxa"/>
            </w:tcMar>
            <w:vAlign w:val="bottom"/>
            <w:hideMark/>
          </w:tcPr>
          <w:p w14:paraId="4C2A3C7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8,185</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0B5F8764"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8,185</w:t>
            </w:r>
            <w:r>
              <w:rPr>
                <w:rFonts w:ascii="Arial" w:hAnsi="Arial" w:cs="Arial"/>
                <w:sz w:val="20"/>
                <w:szCs w:val="20"/>
              </w:rPr>
              <w:tab/>
            </w:r>
          </w:p>
        </w:tc>
      </w:tr>
      <w:tr w:rsidR="00572D45" w14:paraId="3F256A82" w14:textId="77777777">
        <w:trPr>
          <w:jc w:val="center"/>
        </w:trPr>
        <w:tc>
          <w:tcPr>
            <w:tcW w:w="9495" w:type="dxa"/>
            <w:gridSpan w:val="5"/>
            <w:tcMar>
              <w:top w:w="0" w:type="dxa"/>
              <w:left w:w="144" w:type="dxa"/>
              <w:bottom w:w="0" w:type="dxa"/>
              <w:right w:w="0" w:type="dxa"/>
            </w:tcMar>
            <w:vAlign w:val="bottom"/>
            <w:hideMark/>
          </w:tcPr>
          <w:p w14:paraId="3F44B279"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497F9935" w14:textId="77777777" w:rsidR="00572D45" w:rsidRDefault="00786BF9">
            <w:pPr>
              <w:pStyle w:val="rrdsinglerule"/>
              <w:tabs>
                <w:tab w:val="right" w:pos="1038"/>
                <w:tab w:val="decimal" w:pos="1092"/>
              </w:tabs>
              <w:spacing w:before="0"/>
              <w:rPr>
                <w:rFonts w:ascii="Arial" w:hAnsi="Arial" w:cs="Arial"/>
                <w:sz w:val="20"/>
                <w:szCs w:val="20"/>
              </w:rPr>
            </w:pPr>
            <w:r>
              <w:rPr>
                <w:rFonts w:ascii="Arial" w:hAnsi="Arial" w:cs="Arial"/>
                <w:sz w:val="20"/>
                <w:szCs w:val="20"/>
              </w:rPr>
              <w:t> </w:t>
            </w:r>
          </w:p>
        </w:tc>
      </w:tr>
      <w:tr w:rsidR="00572D45" w14:paraId="7D5DDF37" w14:textId="77777777">
        <w:trPr>
          <w:jc w:val="center"/>
        </w:trPr>
        <w:tc>
          <w:tcPr>
            <w:tcW w:w="6214" w:type="dxa"/>
            <w:gridSpan w:val="3"/>
            <w:hideMark/>
          </w:tcPr>
          <w:p w14:paraId="1973D86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face value</w:t>
            </w:r>
          </w:p>
        </w:tc>
        <w:tc>
          <w:tcPr>
            <w:tcW w:w="1733" w:type="dxa"/>
            <w:tcMar>
              <w:top w:w="0" w:type="dxa"/>
              <w:left w:w="144" w:type="dxa"/>
              <w:bottom w:w="0" w:type="dxa"/>
              <w:right w:w="0" w:type="dxa"/>
            </w:tcMar>
            <w:vAlign w:val="bottom"/>
            <w:hideMark/>
          </w:tcPr>
          <w:p w14:paraId="0C423686"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6332684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52,866</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1FD65A96"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55,511</w:t>
            </w:r>
            <w:r>
              <w:rPr>
                <w:rFonts w:ascii="Arial" w:hAnsi="Arial" w:cs="Arial"/>
                <w:sz w:val="20"/>
                <w:szCs w:val="20"/>
              </w:rPr>
              <w:tab/>
            </w:r>
          </w:p>
        </w:tc>
      </w:tr>
      <w:tr w:rsidR="00572D45" w14:paraId="60245384" w14:textId="77777777">
        <w:trPr>
          <w:jc w:val="center"/>
        </w:trPr>
        <w:tc>
          <w:tcPr>
            <w:tcW w:w="3006" w:type="dxa"/>
            <w:hideMark/>
          </w:tcPr>
          <w:p w14:paraId="1549401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Unamortized discount and issuance costs</w:t>
            </w:r>
          </w:p>
        </w:tc>
        <w:tc>
          <w:tcPr>
            <w:tcW w:w="1544" w:type="dxa"/>
            <w:tcMar>
              <w:top w:w="0" w:type="dxa"/>
              <w:left w:w="144" w:type="dxa"/>
              <w:bottom w:w="0" w:type="dxa"/>
              <w:right w:w="0" w:type="dxa"/>
            </w:tcMar>
            <w:vAlign w:val="bottom"/>
            <w:hideMark/>
          </w:tcPr>
          <w:p w14:paraId="362B5BB0"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3869396B" w14:textId="77777777" w:rsidR="00572D45" w:rsidRDefault="00786BF9">
            <w:pPr>
              <w:pStyle w:val="la2"/>
              <w:rPr>
                <w:rFonts w:ascii="Arial" w:hAnsi="Arial" w:cs="Arial"/>
                <w:sz w:val="20"/>
                <w:szCs w:val="20"/>
              </w:rPr>
            </w:pPr>
            <w:r>
              <w:rPr>
                <w:rFonts w:ascii="Arial" w:hAnsi="Arial" w:cs="Arial"/>
                <w:sz w:val="20"/>
                <w:szCs w:val="20"/>
              </w:rPr>
              <w:t> </w:t>
            </w:r>
          </w:p>
        </w:tc>
        <w:tc>
          <w:tcPr>
            <w:tcW w:w="1733" w:type="dxa"/>
            <w:tcMar>
              <w:top w:w="0" w:type="dxa"/>
              <w:left w:w="144" w:type="dxa"/>
              <w:bottom w:w="0" w:type="dxa"/>
              <w:right w:w="0" w:type="dxa"/>
            </w:tcMar>
            <w:vAlign w:val="bottom"/>
            <w:hideMark/>
          </w:tcPr>
          <w:p w14:paraId="37CC867A"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3C4FD08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(438</w:t>
            </w:r>
            <w:r>
              <w:rPr>
                <w:rFonts w:ascii="Arial" w:hAnsi="Arial" w:cs="Arial"/>
                <w:b/>
                <w:bCs/>
                <w:sz w:val="20"/>
                <w:szCs w:val="20"/>
              </w:rPr>
              <w:tab/>
              <w:t>)</w:t>
            </w:r>
          </w:p>
        </w:tc>
        <w:tc>
          <w:tcPr>
            <w:tcW w:w="1305" w:type="dxa"/>
            <w:noWrap/>
            <w:tcMar>
              <w:top w:w="0" w:type="dxa"/>
              <w:left w:w="144" w:type="dxa"/>
              <w:bottom w:w="0" w:type="dxa"/>
              <w:right w:w="0" w:type="dxa"/>
            </w:tcMar>
            <w:vAlign w:val="bottom"/>
            <w:hideMark/>
          </w:tcPr>
          <w:p w14:paraId="5CFFE5EB"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(471</w:t>
            </w:r>
            <w:r>
              <w:rPr>
                <w:rFonts w:ascii="Arial" w:hAnsi="Arial" w:cs="Arial"/>
                <w:sz w:val="20"/>
                <w:szCs w:val="20"/>
              </w:rPr>
              <w:tab/>
              <w:t>)</w:t>
            </w:r>
          </w:p>
        </w:tc>
      </w:tr>
      <w:tr w:rsidR="00572D45" w14:paraId="697D4F12" w14:textId="77777777">
        <w:trPr>
          <w:jc w:val="center"/>
        </w:trPr>
        <w:tc>
          <w:tcPr>
            <w:tcW w:w="3006" w:type="dxa"/>
            <w:hideMark/>
          </w:tcPr>
          <w:p w14:paraId="6CA4E56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Hedge fair value adjustments </w:t>
            </w:r>
            <w:r>
              <w:rPr>
                <w:rFonts w:ascii="Arial" w:hAnsi="Arial" w:cs="Arial"/>
                <w:sz w:val="15"/>
                <w:szCs w:val="15"/>
                <w:vertAlign w:val="superscript"/>
              </w:rPr>
              <w:t>(a)</w:t>
            </w:r>
          </w:p>
        </w:tc>
        <w:tc>
          <w:tcPr>
            <w:tcW w:w="1544" w:type="dxa"/>
            <w:tcMar>
              <w:top w:w="0" w:type="dxa"/>
              <w:left w:w="144" w:type="dxa"/>
              <w:bottom w:w="0" w:type="dxa"/>
              <w:right w:w="0" w:type="dxa"/>
            </w:tcMar>
            <w:vAlign w:val="bottom"/>
            <w:hideMark/>
          </w:tcPr>
          <w:p w14:paraId="0D01F405"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1EFB157F" w14:textId="77777777" w:rsidR="00572D45" w:rsidRDefault="00786BF9">
            <w:pPr>
              <w:pStyle w:val="la2"/>
              <w:rPr>
                <w:rFonts w:ascii="Arial" w:hAnsi="Arial" w:cs="Arial"/>
                <w:sz w:val="20"/>
                <w:szCs w:val="20"/>
              </w:rPr>
            </w:pPr>
            <w:r>
              <w:rPr>
                <w:rFonts w:ascii="Arial" w:hAnsi="Arial" w:cs="Arial"/>
                <w:sz w:val="20"/>
                <w:szCs w:val="20"/>
              </w:rPr>
              <w:t> </w:t>
            </w:r>
          </w:p>
        </w:tc>
        <w:tc>
          <w:tcPr>
            <w:tcW w:w="1733" w:type="dxa"/>
            <w:tcMar>
              <w:top w:w="0" w:type="dxa"/>
              <w:left w:w="144" w:type="dxa"/>
              <w:bottom w:w="0" w:type="dxa"/>
              <w:right w:w="0" w:type="dxa"/>
            </w:tcMar>
            <w:vAlign w:val="bottom"/>
            <w:hideMark/>
          </w:tcPr>
          <w:p w14:paraId="21746D06"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0A874863"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(106</w:t>
            </w:r>
            <w:r>
              <w:rPr>
                <w:rFonts w:ascii="Arial" w:hAnsi="Arial" w:cs="Arial"/>
                <w:b/>
                <w:bCs/>
                <w:sz w:val="20"/>
                <w:szCs w:val="20"/>
              </w:rPr>
              <w:tab/>
              <w:t>)</w:t>
            </w:r>
          </w:p>
        </w:tc>
        <w:tc>
          <w:tcPr>
            <w:tcW w:w="1305" w:type="dxa"/>
            <w:noWrap/>
            <w:tcMar>
              <w:top w:w="0" w:type="dxa"/>
              <w:left w:w="144" w:type="dxa"/>
              <w:bottom w:w="0" w:type="dxa"/>
              <w:right w:w="0" w:type="dxa"/>
            </w:tcMar>
            <w:vAlign w:val="bottom"/>
            <w:hideMark/>
          </w:tcPr>
          <w:p w14:paraId="02F0C334"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(68</w:t>
            </w:r>
            <w:r>
              <w:rPr>
                <w:rFonts w:ascii="Arial" w:hAnsi="Arial" w:cs="Arial"/>
                <w:sz w:val="20"/>
                <w:szCs w:val="20"/>
              </w:rPr>
              <w:tab/>
              <w:t>)</w:t>
            </w:r>
          </w:p>
        </w:tc>
      </w:tr>
      <w:tr w:rsidR="00572D45" w14:paraId="20802727" w14:textId="77777777">
        <w:trPr>
          <w:jc w:val="center"/>
        </w:trPr>
        <w:tc>
          <w:tcPr>
            <w:tcW w:w="3006" w:type="dxa"/>
            <w:hideMark/>
          </w:tcPr>
          <w:p w14:paraId="074F53B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Premium on debt exchange</w:t>
            </w:r>
          </w:p>
        </w:tc>
        <w:tc>
          <w:tcPr>
            <w:tcW w:w="1544" w:type="dxa"/>
            <w:tcMar>
              <w:top w:w="0" w:type="dxa"/>
              <w:left w:w="144" w:type="dxa"/>
              <w:bottom w:w="0" w:type="dxa"/>
              <w:right w:w="0" w:type="dxa"/>
            </w:tcMar>
            <w:vAlign w:val="bottom"/>
            <w:hideMark/>
          </w:tcPr>
          <w:p w14:paraId="094A51DF"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03337DB4" w14:textId="77777777" w:rsidR="00572D45" w:rsidRDefault="00786BF9">
            <w:pPr>
              <w:pStyle w:val="la2"/>
              <w:rPr>
                <w:rFonts w:ascii="Arial" w:hAnsi="Arial" w:cs="Arial"/>
                <w:sz w:val="20"/>
                <w:szCs w:val="20"/>
              </w:rPr>
            </w:pPr>
            <w:r>
              <w:rPr>
                <w:rFonts w:ascii="Arial" w:hAnsi="Arial" w:cs="Arial"/>
                <w:sz w:val="20"/>
                <w:szCs w:val="20"/>
              </w:rPr>
              <w:t> </w:t>
            </w:r>
          </w:p>
        </w:tc>
        <w:tc>
          <w:tcPr>
            <w:tcW w:w="1733" w:type="dxa"/>
            <w:tcMar>
              <w:top w:w="0" w:type="dxa"/>
              <w:left w:w="144" w:type="dxa"/>
              <w:bottom w:w="0" w:type="dxa"/>
              <w:right w:w="0" w:type="dxa"/>
            </w:tcMar>
            <w:vAlign w:val="bottom"/>
            <w:hideMark/>
          </w:tcPr>
          <w:p w14:paraId="696A23E0"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27EF3F2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(5,085</w:t>
            </w:r>
            <w:r>
              <w:rPr>
                <w:rFonts w:ascii="Arial" w:hAnsi="Arial" w:cs="Arial"/>
                <w:b/>
                <w:bCs/>
                <w:sz w:val="20"/>
                <w:szCs w:val="20"/>
              </w:rPr>
              <w:tab/>
              <w:t>)</w:t>
            </w:r>
          </w:p>
        </w:tc>
        <w:tc>
          <w:tcPr>
            <w:tcW w:w="1305" w:type="dxa"/>
            <w:noWrap/>
            <w:tcMar>
              <w:top w:w="0" w:type="dxa"/>
              <w:left w:w="144" w:type="dxa"/>
              <w:bottom w:w="0" w:type="dxa"/>
              <w:right w:w="0" w:type="dxa"/>
            </w:tcMar>
            <w:vAlign w:val="bottom"/>
            <w:hideMark/>
          </w:tcPr>
          <w:p w14:paraId="20560EBD"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(5,191</w:t>
            </w:r>
            <w:r>
              <w:rPr>
                <w:rFonts w:ascii="Arial" w:hAnsi="Arial" w:cs="Arial"/>
                <w:sz w:val="20"/>
                <w:szCs w:val="20"/>
              </w:rPr>
              <w:tab/>
              <w:t>)</w:t>
            </w:r>
          </w:p>
        </w:tc>
      </w:tr>
      <w:tr w:rsidR="00572D45" w14:paraId="48542E17" w14:textId="77777777">
        <w:trPr>
          <w:jc w:val="center"/>
        </w:trPr>
        <w:tc>
          <w:tcPr>
            <w:tcW w:w="9495" w:type="dxa"/>
            <w:gridSpan w:val="5"/>
            <w:tcMar>
              <w:top w:w="0" w:type="dxa"/>
              <w:left w:w="144" w:type="dxa"/>
              <w:bottom w:w="0" w:type="dxa"/>
              <w:right w:w="0" w:type="dxa"/>
            </w:tcMar>
            <w:vAlign w:val="bottom"/>
            <w:hideMark/>
          </w:tcPr>
          <w:p w14:paraId="6F6AC960"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6EBC4947" w14:textId="77777777" w:rsidR="00572D45" w:rsidRDefault="00786BF9">
            <w:pPr>
              <w:pStyle w:val="rrdsinglerule"/>
              <w:tabs>
                <w:tab w:val="right" w:pos="1038"/>
                <w:tab w:val="decimal" w:pos="1092"/>
              </w:tabs>
              <w:spacing w:before="0"/>
              <w:rPr>
                <w:rFonts w:ascii="Arial" w:hAnsi="Arial" w:cs="Arial"/>
                <w:sz w:val="20"/>
                <w:szCs w:val="20"/>
              </w:rPr>
            </w:pPr>
            <w:r>
              <w:rPr>
                <w:rFonts w:ascii="Arial" w:hAnsi="Arial" w:cs="Arial"/>
                <w:sz w:val="20"/>
                <w:szCs w:val="20"/>
              </w:rPr>
              <w:t> </w:t>
            </w:r>
          </w:p>
        </w:tc>
      </w:tr>
      <w:tr w:rsidR="00572D45" w14:paraId="7F7DCA15" w14:textId="77777777">
        <w:trPr>
          <w:jc w:val="center"/>
        </w:trPr>
        <w:tc>
          <w:tcPr>
            <w:tcW w:w="6214" w:type="dxa"/>
            <w:gridSpan w:val="3"/>
            <w:hideMark/>
          </w:tcPr>
          <w:p w14:paraId="6079079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debt</w:t>
            </w:r>
          </w:p>
        </w:tc>
        <w:tc>
          <w:tcPr>
            <w:tcW w:w="1733" w:type="dxa"/>
            <w:tcMar>
              <w:top w:w="0" w:type="dxa"/>
              <w:left w:w="144" w:type="dxa"/>
              <w:bottom w:w="0" w:type="dxa"/>
              <w:right w:w="0" w:type="dxa"/>
            </w:tcMar>
            <w:vAlign w:val="bottom"/>
            <w:hideMark/>
          </w:tcPr>
          <w:p w14:paraId="1E250087"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0C91F843"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47,237</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56EDE52D"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49,781</w:t>
            </w:r>
            <w:r>
              <w:rPr>
                <w:rFonts w:ascii="Arial" w:hAnsi="Arial" w:cs="Arial"/>
                <w:sz w:val="20"/>
                <w:szCs w:val="20"/>
              </w:rPr>
              <w:tab/>
            </w:r>
          </w:p>
        </w:tc>
      </w:tr>
      <w:tr w:rsidR="00572D45" w14:paraId="3C511BAB" w14:textId="77777777">
        <w:trPr>
          <w:jc w:val="center"/>
        </w:trPr>
        <w:tc>
          <w:tcPr>
            <w:tcW w:w="3006" w:type="dxa"/>
            <w:hideMark/>
          </w:tcPr>
          <w:p w14:paraId="17BE868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Current portion of long-term debt</w:t>
            </w:r>
          </w:p>
        </w:tc>
        <w:tc>
          <w:tcPr>
            <w:tcW w:w="1544" w:type="dxa"/>
            <w:tcMar>
              <w:top w:w="0" w:type="dxa"/>
              <w:left w:w="144" w:type="dxa"/>
              <w:bottom w:w="0" w:type="dxa"/>
              <w:right w:w="0" w:type="dxa"/>
            </w:tcMar>
            <w:vAlign w:val="bottom"/>
            <w:hideMark/>
          </w:tcPr>
          <w:p w14:paraId="033CEA67"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52F92BB6" w14:textId="77777777" w:rsidR="00572D45" w:rsidRDefault="00786BF9">
            <w:pPr>
              <w:pStyle w:val="la2"/>
              <w:rPr>
                <w:rFonts w:ascii="Arial" w:hAnsi="Arial" w:cs="Arial"/>
                <w:sz w:val="20"/>
                <w:szCs w:val="20"/>
              </w:rPr>
            </w:pPr>
            <w:r>
              <w:rPr>
                <w:rFonts w:ascii="Arial" w:hAnsi="Arial" w:cs="Arial"/>
                <w:sz w:val="20"/>
                <w:szCs w:val="20"/>
              </w:rPr>
              <w:t> </w:t>
            </w:r>
          </w:p>
        </w:tc>
        <w:tc>
          <w:tcPr>
            <w:tcW w:w="1733" w:type="dxa"/>
            <w:tcMar>
              <w:top w:w="0" w:type="dxa"/>
              <w:left w:w="144" w:type="dxa"/>
              <w:bottom w:w="0" w:type="dxa"/>
              <w:right w:w="0" w:type="dxa"/>
            </w:tcMar>
            <w:vAlign w:val="bottom"/>
            <w:hideMark/>
          </w:tcPr>
          <w:p w14:paraId="3C0ECB19"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1E9250BB"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(5,247</w:t>
            </w:r>
            <w:r>
              <w:rPr>
                <w:rFonts w:ascii="Arial" w:hAnsi="Arial" w:cs="Arial"/>
                <w:b/>
                <w:bCs/>
                <w:sz w:val="20"/>
                <w:szCs w:val="20"/>
              </w:rPr>
              <w:tab/>
              <w:t>)</w:t>
            </w:r>
          </w:p>
        </w:tc>
        <w:tc>
          <w:tcPr>
            <w:tcW w:w="1305" w:type="dxa"/>
            <w:noWrap/>
            <w:tcMar>
              <w:top w:w="0" w:type="dxa"/>
              <w:left w:w="144" w:type="dxa"/>
              <w:bottom w:w="0" w:type="dxa"/>
              <w:right w:w="0" w:type="dxa"/>
            </w:tcMar>
            <w:vAlign w:val="bottom"/>
            <w:hideMark/>
          </w:tcPr>
          <w:p w14:paraId="6E2FD6D2"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ab/>
              <w:t>(2,749</w:t>
            </w:r>
            <w:r>
              <w:rPr>
                <w:rFonts w:ascii="Arial" w:hAnsi="Arial" w:cs="Arial"/>
                <w:sz w:val="20"/>
                <w:szCs w:val="20"/>
              </w:rPr>
              <w:tab/>
              <w:t>)</w:t>
            </w:r>
          </w:p>
        </w:tc>
      </w:tr>
      <w:tr w:rsidR="00572D45" w14:paraId="19BDFD5D" w14:textId="77777777">
        <w:trPr>
          <w:jc w:val="center"/>
        </w:trPr>
        <w:tc>
          <w:tcPr>
            <w:tcW w:w="9495" w:type="dxa"/>
            <w:gridSpan w:val="5"/>
            <w:tcMar>
              <w:top w:w="0" w:type="dxa"/>
              <w:left w:w="144" w:type="dxa"/>
              <w:bottom w:w="0" w:type="dxa"/>
              <w:right w:w="0" w:type="dxa"/>
            </w:tcMar>
            <w:vAlign w:val="bottom"/>
            <w:hideMark/>
          </w:tcPr>
          <w:p w14:paraId="0E9F3FD2"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0E6026D2" w14:textId="77777777" w:rsidR="00572D45" w:rsidRDefault="00786BF9">
            <w:pPr>
              <w:pStyle w:val="rrdsinglerule"/>
              <w:tabs>
                <w:tab w:val="right" w:pos="1038"/>
                <w:tab w:val="decimal" w:pos="1092"/>
              </w:tabs>
              <w:spacing w:before="0"/>
              <w:rPr>
                <w:rFonts w:ascii="Arial" w:hAnsi="Arial" w:cs="Arial"/>
                <w:sz w:val="20"/>
                <w:szCs w:val="20"/>
              </w:rPr>
            </w:pPr>
            <w:r>
              <w:rPr>
                <w:rFonts w:ascii="Arial" w:hAnsi="Arial" w:cs="Arial"/>
                <w:sz w:val="20"/>
                <w:szCs w:val="20"/>
              </w:rPr>
              <w:t> </w:t>
            </w:r>
          </w:p>
        </w:tc>
      </w:tr>
      <w:tr w:rsidR="00572D45" w14:paraId="500CAB0B" w14:textId="77777777">
        <w:trPr>
          <w:jc w:val="center"/>
        </w:trPr>
        <w:tc>
          <w:tcPr>
            <w:tcW w:w="6214" w:type="dxa"/>
            <w:gridSpan w:val="3"/>
            <w:hideMark/>
          </w:tcPr>
          <w:p w14:paraId="28AD9FA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Long-term debt</w:t>
            </w:r>
          </w:p>
        </w:tc>
        <w:tc>
          <w:tcPr>
            <w:tcW w:w="1733" w:type="dxa"/>
            <w:tcMar>
              <w:top w:w="0" w:type="dxa"/>
              <w:left w:w="144" w:type="dxa"/>
              <w:bottom w:w="0" w:type="dxa"/>
              <w:right w:w="0" w:type="dxa"/>
            </w:tcMar>
            <w:vAlign w:val="bottom"/>
            <w:hideMark/>
          </w:tcPr>
          <w:p w14:paraId="27D33685"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noWrap/>
            <w:tcMar>
              <w:top w:w="0" w:type="dxa"/>
              <w:left w:w="144" w:type="dxa"/>
              <w:bottom w:w="0" w:type="dxa"/>
              <w:right w:w="0" w:type="dxa"/>
            </w:tcMar>
            <w:vAlign w:val="bottom"/>
            <w:hideMark/>
          </w:tcPr>
          <w:p w14:paraId="6CDF462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41,990</w:t>
            </w:r>
            <w:r>
              <w:rPr>
                <w:rFonts w:ascii="Arial" w:hAnsi="Arial" w:cs="Arial"/>
                <w:b/>
                <w:bCs/>
                <w:sz w:val="20"/>
                <w:szCs w:val="20"/>
              </w:rPr>
              <w:tab/>
            </w:r>
          </w:p>
        </w:tc>
        <w:tc>
          <w:tcPr>
            <w:tcW w:w="1305" w:type="dxa"/>
            <w:noWrap/>
            <w:tcMar>
              <w:top w:w="0" w:type="dxa"/>
              <w:left w:w="144" w:type="dxa"/>
              <w:bottom w:w="0" w:type="dxa"/>
              <w:right w:w="0" w:type="dxa"/>
            </w:tcMar>
            <w:vAlign w:val="bottom"/>
            <w:hideMark/>
          </w:tcPr>
          <w:p w14:paraId="4C93756D" w14:textId="77777777" w:rsidR="00572D45" w:rsidRDefault="00786BF9">
            <w:pPr>
              <w:pStyle w:val="NormalWeb"/>
              <w:tabs>
                <w:tab w:val="right" w:pos="1038"/>
                <w:tab w:val="decimal" w:pos="1092"/>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47,032</w:t>
            </w:r>
            <w:r>
              <w:rPr>
                <w:rFonts w:ascii="Arial" w:hAnsi="Arial" w:cs="Arial"/>
                <w:sz w:val="20"/>
                <w:szCs w:val="20"/>
              </w:rPr>
              <w:tab/>
            </w:r>
          </w:p>
        </w:tc>
      </w:tr>
      <w:tr w:rsidR="00572D45" w14:paraId="610A53DF" w14:textId="77777777">
        <w:trPr>
          <w:jc w:val="center"/>
        </w:trPr>
        <w:tc>
          <w:tcPr>
            <w:tcW w:w="3006" w:type="dxa"/>
            <w:tcMar>
              <w:top w:w="0" w:type="dxa"/>
              <w:left w:w="144" w:type="dxa"/>
              <w:bottom w:w="0" w:type="dxa"/>
              <w:right w:w="0" w:type="dxa"/>
            </w:tcMar>
            <w:vAlign w:val="bottom"/>
            <w:hideMark/>
          </w:tcPr>
          <w:p w14:paraId="110A93AD" w14:textId="77777777" w:rsidR="00572D45" w:rsidRDefault="00786BF9">
            <w:pPr>
              <w:pStyle w:val="la2"/>
              <w:rPr>
                <w:rFonts w:ascii="Arial" w:hAnsi="Arial" w:cs="Arial"/>
                <w:sz w:val="20"/>
                <w:szCs w:val="20"/>
              </w:rPr>
            </w:pPr>
            <w:r>
              <w:rPr>
                <w:rFonts w:ascii="Arial" w:hAnsi="Arial" w:cs="Arial"/>
                <w:sz w:val="20"/>
                <w:szCs w:val="20"/>
              </w:rPr>
              <w:t> </w:t>
            </w:r>
          </w:p>
        </w:tc>
        <w:tc>
          <w:tcPr>
            <w:tcW w:w="1544" w:type="dxa"/>
            <w:tcMar>
              <w:top w:w="0" w:type="dxa"/>
              <w:left w:w="144" w:type="dxa"/>
              <w:bottom w:w="0" w:type="dxa"/>
              <w:right w:w="0" w:type="dxa"/>
            </w:tcMar>
            <w:vAlign w:val="bottom"/>
            <w:hideMark/>
          </w:tcPr>
          <w:p w14:paraId="5DCFFCAF" w14:textId="77777777" w:rsidR="00572D45" w:rsidRDefault="00786BF9">
            <w:pPr>
              <w:pStyle w:val="la2"/>
              <w:rPr>
                <w:rFonts w:ascii="Arial" w:hAnsi="Arial" w:cs="Arial"/>
                <w:sz w:val="20"/>
                <w:szCs w:val="20"/>
              </w:rPr>
            </w:pPr>
            <w:r>
              <w:rPr>
                <w:rFonts w:ascii="Arial" w:hAnsi="Arial" w:cs="Arial"/>
                <w:sz w:val="20"/>
                <w:szCs w:val="20"/>
              </w:rPr>
              <w:t> </w:t>
            </w:r>
          </w:p>
        </w:tc>
        <w:tc>
          <w:tcPr>
            <w:tcW w:w="1664" w:type="dxa"/>
            <w:tcMar>
              <w:top w:w="0" w:type="dxa"/>
              <w:left w:w="144" w:type="dxa"/>
              <w:bottom w:w="0" w:type="dxa"/>
              <w:right w:w="0" w:type="dxa"/>
            </w:tcMar>
            <w:vAlign w:val="bottom"/>
            <w:hideMark/>
          </w:tcPr>
          <w:p w14:paraId="0F1D9F31" w14:textId="77777777" w:rsidR="00572D45" w:rsidRDefault="00786BF9">
            <w:pPr>
              <w:pStyle w:val="la2"/>
              <w:rPr>
                <w:rFonts w:ascii="Arial" w:hAnsi="Arial" w:cs="Arial"/>
                <w:sz w:val="20"/>
                <w:szCs w:val="20"/>
              </w:rPr>
            </w:pPr>
            <w:r>
              <w:rPr>
                <w:rFonts w:ascii="Arial" w:hAnsi="Arial" w:cs="Arial"/>
                <w:sz w:val="20"/>
                <w:szCs w:val="20"/>
              </w:rPr>
              <w:t> </w:t>
            </w:r>
          </w:p>
        </w:tc>
        <w:tc>
          <w:tcPr>
            <w:tcW w:w="1733" w:type="dxa"/>
            <w:tcMar>
              <w:top w:w="0" w:type="dxa"/>
              <w:left w:w="144" w:type="dxa"/>
              <w:bottom w:w="0" w:type="dxa"/>
              <w:right w:w="0" w:type="dxa"/>
            </w:tcMar>
            <w:vAlign w:val="bottom"/>
            <w:hideMark/>
          </w:tcPr>
          <w:p w14:paraId="7E70D790" w14:textId="77777777" w:rsidR="00572D45" w:rsidRDefault="00786BF9">
            <w:pPr>
              <w:pStyle w:val="la2"/>
              <w:rPr>
                <w:rFonts w:ascii="Arial" w:hAnsi="Arial" w:cs="Arial"/>
                <w:sz w:val="20"/>
                <w:szCs w:val="20"/>
              </w:rPr>
            </w:pPr>
            <w:r>
              <w:rPr>
                <w:rFonts w:ascii="Arial" w:hAnsi="Arial" w:cs="Arial"/>
                <w:sz w:val="20"/>
                <w:szCs w:val="20"/>
              </w:rPr>
              <w:t> </w:t>
            </w:r>
          </w:p>
        </w:tc>
        <w:tc>
          <w:tcPr>
            <w:tcW w:w="1548" w:type="dxa"/>
            <w:tcMar>
              <w:top w:w="0" w:type="dxa"/>
              <w:left w:w="144" w:type="dxa"/>
              <w:bottom w:w="0" w:type="dxa"/>
              <w:right w:w="0" w:type="dxa"/>
            </w:tcMar>
            <w:vAlign w:val="bottom"/>
            <w:hideMark/>
          </w:tcPr>
          <w:p w14:paraId="4A0ABB6E"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5" w:type="dxa"/>
            <w:tcMar>
              <w:top w:w="0" w:type="dxa"/>
              <w:left w:w="144" w:type="dxa"/>
              <w:bottom w:w="0" w:type="dxa"/>
              <w:right w:w="0" w:type="dxa"/>
            </w:tcMar>
            <w:vAlign w:val="bottom"/>
            <w:hideMark/>
          </w:tcPr>
          <w:p w14:paraId="18C53837" w14:textId="77777777" w:rsidR="00572D45" w:rsidRDefault="00786BF9">
            <w:pPr>
              <w:pStyle w:val="rrddoublerule"/>
              <w:tabs>
                <w:tab w:val="right" w:pos="1038"/>
                <w:tab w:val="decimal" w:pos="1092"/>
              </w:tabs>
              <w:spacing w:before="0"/>
              <w:rPr>
                <w:rFonts w:ascii="Arial" w:hAnsi="Arial" w:cs="Arial"/>
                <w:sz w:val="20"/>
                <w:szCs w:val="20"/>
              </w:rPr>
            </w:pPr>
            <w:r>
              <w:rPr>
                <w:rFonts w:ascii="Arial" w:hAnsi="Arial" w:cs="Arial"/>
                <w:sz w:val="20"/>
                <w:szCs w:val="20"/>
              </w:rPr>
              <w:t> </w:t>
            </w:r>
          </w:p>
        </w:tc>
      </w:tr>
    </w:tbl>
    <w:p w14:paraId="64406D33" w14:textId="77777777" w:rsidR="00572D45" w:rsidRDefault="00786BF9">
      <w:pPr>
        <w:pStyle w:val="NormalWeb"/>
        <w:spacing w:before="12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i/>
          <w:iCs/>
          <w:sz w:val="20"/>
          <w:szCs w:val="20"/>
        </w:rPr>
        <w:t>Refer to Note 5 – Derivatives for further information on the interest rate swaps related to fixed-rate debt.</w:t>
      </w:r>
      <w:r>
        <w:rPr>
          <w:rFonts w:ascii="Arial" w:hAnsi="Arial" w:cs="Arial"/>
          <w:sz w:val="20"/>
          <w:szCs w:val="20"/>
        </w:rPr>
        <w:t xml:space="preserve"> </w:t>
      </w:r>
    </w:p>
    <w:p w14:paraId="16AA198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w:t>
      </w:r>
      <w:proofErr w:type="gramStart"/>
      <w:r>
        <w:rPr>
          <w:rFonts w:ascii="Arial" w:hAnsi="Arial" w:cs="Arial"/>
          <w:sz w:val="20"/>
          <w:szCs w:val="20"/>
        </w:rPr>
        <w:t>2023</w:t>
      </w:r>
      <w:proofErr w:type="gramEnd"/>
      <w:r>
        <w:rPr>
          <w:rFonts w:ascii="Arial" w:hAnsi="Arial" w:cs="Arial"/>
          <w:sz w:val="20"/>
          <w:szCs w:val="20"/>
        </w:rPr>
        <w:t xml:space="preserve"> and 2022, the estimated fair value of long-term debt, including the current portion, was $46.2 billion and $50.9 billion, respectively. The estimated fair values are based on Level 2 inputs. </w:t>
      </w:r>
    </w:p>
    <w:p w14:paraId="16A29F1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Debt in the table above is comprised of senior unsecured obligations and ranks equally with our other outstanding obligations. Interest is paid semi-annually, except for the Euro-denominated debt, which is paid annually. Cash </w:t>
      </w:r>
      <w:proofErr w:type="gramStart"/>
      <w:r>
        <w:rPr>
          <w:rFonts w:ascii="Arial" w:hAnsi="Arial" w:cs="Arial"/>
          <w:sz w:val="20"/>
          <w:szCs w:val="20"/>
        </w:rPr>
        <w:t>paid for</w:t>
      </w:r>
      <w:proofErr w:type="gramEnd"/>
      <w:r>
        <w:rPr>
          <w:rFonts w:ascii="Arial" w:hAnsi="Arial" w:cs="Arial"/>
          <w:sz w:val="20"/>
          <w:szCs w:val="20"/>
        </w:rPr>
        <w:t xml:space="preserve"> interest on our debt for fiscal years 2023, 2022, and 2021 </w:t>
      </w:r>
      <w:proofErr w:type="gramStart"/>
      <w:r>
        <w:rPr>
          <w:rFonts w:ascii="Arial" w:hAnsi="Arial" w:cs="Arial"/>
          <w:sz w:val="20"/>
          <w:szCs w:val="20"/>
        </w:rPr>
        <w:t>was</w:t>
      </w:r>
      <w:proofErr w:type="gramEnd"/>
      <w:r>
        <w:rPr>
          <w:rFonts w:ascii="Arial" w:hAnsi="Arial" w:cs="Arial"/>
          <w:sz w:val="20"/>
          <w:szCs w:val="20"/>
        </w:rPr>
        <w:t xml:space="preserve"> $1.7 billion, $1.9 billion, and $2.0 billion, respectively.</w:t>
      </w:r>
    </w:p>
    <w:p w14:paraId="77BD4A8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outlines </w:t>
      </w:r>
      <w:proofErr w:type="gramStart"/>
      <w:r>
        <w:rPr>
          <w:rFonts w:ascii="Arial" w:hAnsi="Arial" w:cs="Arial"/>
          <w:sz w:val="20"/>
          <w:szCs w:val="20"/>
        </w:rPr>
        <w:t>maturities</w:t>
      </w:r>
      <w:proofErr w:type="gramEnd"/>
      <w:r>
        <w:rPr>
          <w:rFonts w:ascii="Arial" w:hAnsi="Arial" w:cs="Arial"/>
          <w:sz w:val="20"/>
          <w:szCs w:val="20"/>
        </w:rPr>
        <w:t xml:space="preserve"> of our long-term debt, including the current portion, as of June 30, 2023: </w:t>
      </w:r>
    </w:p>
    <w:p w14:paraId="33E03651" w14:textId="77777777" w:rsidR="00572D45" w:rsidRDefault="00786BF9">
      <w:pPr>
        <w:pStyle w:val="NormalWeb"/>
        <w:keepNext/>
        <w:spacing w:before="0" w:beforeAutospacing="0" w:after="0" w:afterAutospacing="0"/>
        <w:jc w:val="both"/>
        <w:rPr>
          <w:sz w:val="16"/>
        </w:rPr>
      </w:pPr>
      <w:r>
        <w:rPr>
          <w:sz w:val="16"/>
        </w:rPr>
        <w:t> </w:t>
      </w:r>
    </w:p>
    <w:tbl>
      <w:tblPr>
        <w:tblW w:w="0" w:type="auto"/>
        <w:jc w:val="center"/>
        <w:tblLayout w:type="fixed"/>
        <w:tblCellMar>
          <w:left w:w="0" w:type="dxa"/>
          <w:right w:w="0" w:type="dxa"/>
        </w:tblCellMar>
        <w:tblLook w:val="04A0" w:firstRow="1" w:lastRow="0" w:firstColumn="1" w:lastColumn="0" w:noHBand="0" w:noVBand="1"/>
      </w:tblPr>
      <w:tblGrid>
        <w:gridCol w:w="8236"/>
        <w:gridCol w:w="2564"/>
      </w:tblGrid>
      <w:tr w:rsidR="00572D45" w14:paraId="00E1DECD" w14:textId="77777777">
        <w:trPr>
          <w:cantSplit/>
          <w:tblHeader/>
          <w:jc w:val="center"/>
        </w:trPr>
        <w:tc>
          <w:tcPr>
            <w:tcW w:w="8236" w:type="dxa"/>
            <w:vAlign w:val="bottom"/>
            <w:hideMark/>
          </w:tcPr>
          <w:p w14:paraId="3B909A37"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2564" w:type="dxa"/>
            <w:tcMar>
              <w:top w:w="0" w:type="dxa"/>
              <w:left w:w="144" w:type="dxa"/>
              <w:bottom w:w="0" w:type="dxa"/>
              <w:right w:w="0" w:type="dxa"/>
            </w:tcMar>
            <w:vAlign w:val="bottom"/>
            <w:hideMark/>
          </w:tcPr>
          <w:p w14:paraId="35791330"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D8FA60C" w14:textId="77777777">
        <w:trPr>
          <w:cantSplit/>
          <w:jc w:val="center"/>
        </w:trPr>
        <w:tc>
          <w:tcPr>
            <w:tcW w:w="10800" w:type="dxa"/>
            <w:gridSpan w:val="2"/>
            <w:tcMar>
              <w:top w:w="0" w:type="dxa"/>
              <w:left w:w="144" w:type="dxa"/>
              <w:bottom w:w="0" w:type="dxa"/>
              <w:right w:w="0" w:type="dxa"/>
            </w:tcMar>
            <w:vAlign w:val="bottom"/>
            <w:hideMark/>
          </w:tcPr>
          <w:p w14:paraId="742D0116"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0C806DFD" w14:textId="77777777">
        <w:trPr>
          <w:trHeight w:val="75"/>
          <w:jc w:val="center"/>
        </w:trPr>
        <w:tc>
          <w:tcPr>
            <w:tcW w:w="8236" w:type="dxa"/>
            <w:vAlign w:val="center"/>
            <w:hideMark/>
          </w:tcPr>
          <w:p w14:paraId="0AE205E3" w14:textId="77777777" w:rsidR="00572D45" w:rsidRDefault="00786BF9">
            <w:pPr>
              <w:rPr>
                <w:rFonts w:ascii="Arial" w:hAnsi="Arial" w:cs="Arial"/>
                <w:sz w:val="2"/>
                <w:szCs w:val="2"/>
              </w:rPr>
            </w:pPr>
            <w:r>
              <w:rPr>
                <w:rFonts w:ascii="Arial" w:hAnsi="Arial" w:cs="Arial"/>
                <w:sz w:val="2"/>
                <w:szCs w:val="2"/>
              </w:rPr>
              <w:t> </w:t>
            </w:r>
          </w:p>
        </w:tc>
        <w:tc>
          <w:tcPr>
            <w:tcW w:w="2564" w:type="dxa"/>
            <w:vAlign w:val="center"/>
            <w:hideMark/>
          </w:tcPr>
          <w:p w14:paraId="1C087BC1" w14:textId="77777777" w:rsidR="00572D45" w:rsidRDefault="00786BF9">
            <w:pPr>
              <w:rPr>
                <w:rFonts w:ascii="Arial" w:hAnsi="Arial" w:cs="Arial"/>
                <w:sz w:val="2"/>
                <w:szCs w:val="2"/>
              </w:rPr>
            </w:pPr>
            <w:r>
              <w:rPr>
                <w:rFonts w:ascii="Arial" w:hAnsi="Arial" w:cs="Arial"/>
                <w:sz w:val="2"/>
                <w:szCs w:val="2"/>
              </w:rPr>
              <w:t> </w:t>
            </w:r>
          </w:p>
        </w:tc>
      </w:tr>
      <w:tr w:rsidR="00572D45" w14:paraId="12710183" w14:textId="77777777">
        <w:trPr>
          <w:cantSplit/>
          <w:jc w:val="center"/>
        </w:trPr>
        <w:tc>
          <w:tcPr>
            <w:tcW w:w="8236" w:type="dxa"/>
            <w:hideMark/>
          </w:tcPr>
          <w:p w14:paraId="36083257" w14:textId="77777777" w:rsidR="00572D45" w:rsidRDefault="00786BF9">
            <w:pPr>
              <w:pStyle w:val="NormalWeb"/>
              <w:keepNext/>
              <w:spacing w:before="0" w:beforeAutospacing="0" w:after="0" w:afterAutospacing="0"/>
              <w:ind w:left="240" w:hanging="240"/>
              <w:rPr>
                <w:rFonts w:ascii="Arial" w:hAnsi="Arial" w:cs="Arial"/>
                <w:sz w:val="16"/>
                <w:szCs w:val="16"/>
              </w:rPr>
            </w:pPr>
            <w:r>
              <w:rPr>
                <w:rFonts w:ascii="Arial" w:hAnsi="Arial" w:cs="Arial"/>
                <w:b/>
                <w:bCs/>
                <w:sz w:val="16"/>
                <w:szCs w:val="16"/>
              </w:rPr>
              <w:t>Year Ending June 30,</w:t>
            </w:r>
          </w:p>
        </w:tc>
        <w:tc>
          <w:tcPr>
            <w:tcW w:w="2564" w:type="dxa"/>
            <w:tcMar>
              <w:top w:w="0" w:type="dxa"/>
              <w:left w:w="144" w:type="dxa"/>
              <w:bottom w:w="0" w:type="dxa"/>
              <w:right w:w="0" w:type="dxa"/>
            </w:tcMar>
            <w:vAlign w:val="bottom"/>
            <w:hideMark/>
          </w:tcPr>
          <w:p w14:paraId="73800C9E"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DE54F9A" w14:textId="77777777">
        <w:trPr>
          <w:trHeight w:val="75"/>
          <w:jc w:val="center"/>
        </w:trPr>
        <w:tc>
          <w:tcPr>
            <w:tcW w:w="8236" w:type="dxa"/>
            <w:vAlign w:val="center"/>
            <w:hideMark/>
          </w:tcPr>
          <w:p w14:paraId="1453B8AA" w14:textId="77777777" w:rsidR="00572D45" w:rsidRDefault="00786BF9">
            <w:pPr>
              <w:rPr>
                <w:rFonts w:ascii="Arial" w:hAnsi="Arial" w:cs="Arial"/>
                <w:sz w:val="2"/>
                <w:szCs w:val="2"/>
              </w:rPr>
            </w:pPr>
            <w:r>
              <w:rPr>
                <w:rFonts w:ascii="Arial" w:hAnsi="Arial" w:cs="Arial"/>
                <w:sz w:val="2"/>
                <w:szCs w:val="2"/>
              </w:rPr>
              <w:t> </w:t>
            </w:r>
          </w:p>
        </w:tc>
        <w:tc>
          <w:tcPr>
            <w:tcW w:w="2564" w:type="dxa"/>
            <w:vAlign w:val="center"/>
            <w:hideMark/>
          </w:tcPr>
          <w:p w14:paraId="6ADFFC77" w14:textId="77777777" w:rsidR="00572D45" w:rsidRDefault="00786BF9">
            <w:pPr>
              <w:rPr>
                <w:rFonts w:ascii="Arial" w:hAnsi="Arial" w:cs="Arial"/>
                <w:sz w:val="2"/>
                <w:szCs w:val="2"/>
              </w:rPr>
            </w:pPr>
            <w:r>
              <w:rPr>
                <w:rFonts w:ascii="Arial" w:hAnsi="Arial" w:cs="Arial"/>
                <w:sz w:val="2"/>
                <w:szCs w:val="2"/>
              </w:rPr>
              <w:t> </w:t>
            </w:r>
          </w:p>
        </w:tc>
      </w:tr>
      <w:tr w:rsidR="00572D45" w14:paraId="4F97B466" w14:textId="77777777">
        <w:trPr>
          <w:cantSplit/>
          <w:jc w:val="center"/>
        </w:trPr>
        <w:tc>
          <w:tcPr>
            <w:tcW w:w="8236" w:type="dxa"/>
            <w:hideMark/>
          </w:tcPr>
          <w:p w14:paraId="512B8FD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2024</w:t>
            </w:r>
          </w:p>
        </w:tc>
        <w:tc>
          <w:tcPr>
            <w:tcW w:w="2564" w:type="dxa"/>
            <w:noWrap/>
            <w:tcMar>
              <w:top w:w="0" w:type="dxa"/>
              <w:left w:w="144" w:type="dxa"/>
              <w:bottom w:w="0" w:type="dxa"/>
              <w:right w:w="0" w:type="dxa"/>
            </w:tcMar>
            <w:vAlign w:val="bottom"/>
            <w:hideMark/>
          </w:tcPr>
          <w:p w14:paraId="0F3A6DEC"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5,250</w:t>
            </w:r>
            <w:r>
              <w:rPr>
                <w:rFonts w:ascii="Arial" w:hAnsi="Arial" w:cs="Arial"/>
                <w:b/>
                <w:bCs/>
                <w:sz w:val="20"/>
                <w:szCs w:val="20"/>
              </w:rPr>
              <w:tab/>
            </w:r>
          </w:p>
        </w:tc>
      </w:tr>
      <w:tr w:rsidR="00572D45" w14:paraId="742A5A3A" w14:textId="77777777">
        <w:trPr>
          <w:cantSplit/>
          <w:jc w:val="center"/>
        </w:trPr>
        <w:tc>
          <w:tcPr>
            <w:tcW w:w="8236" w:type="dxa"/>
            <w:hideMark/>
          </w:tcPr>
          <w:p w14:paraId="09F099B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2025</w:t>
            </w:r>
          </w:p>
        </w:tc>
        <w:tc>
          <w:tcPr>
            <w:tcW w:w="2564" w:type="dxa"/>
            <w:noWrap/>
            <w:tcMar>
              <w:top w:w="0" w:type="dxa"/>
              <w:left w:w="144" w:type="dxa"/>
              <w:bottom w:w="0" w:type="dxa"/>
              <w:right w:w="0" w:type="dxa"/>
            </w:tcMar>
            <w:vAlign w:val="bottom"/>
            <w:hideMark/>
          </w:tcPr>
          <w:p w14:paraId="6E455066"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ab/>
              <w:t>2,250</w:t>
            </w:r>
            <w:r>
              <w:rPr>
                <w:rFonts w:ascii="Arial" w:hAnsi="Arial" w:cs="Arial"/>
                <w:b/>
                <w:bCs/>
                <w:sz w:val="20"/>
                <w:szCs w:val="20"/>
              </w:rPr>
              <w:tab/>
            </w:r>
          </w:p>
        </w:tc>
      </w:tr>
      <w:tr w:rsidR="00572D45" w14:paraId="05057C66" w14:textId="77777777">
        <w:trPr>
          <w:cantSplit/>
          <w:jc w:val="center"/>
        </w:trPr>
        <w:tc>
          <w:tcPr>
            <w:tcW w:w="8236" w:type="dxa"/>
            <w:hideMark/>
          </w:tcPr>
          <w:p w14:paraId="17D468F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2026</w:t>
            </w:r>
          </w:p>
        </w:tc>
        <w:tc>
          <w:tcPr>
            <w:tcW w:w="2564" w:type="dxa"/>
            <w:noWrap/>
            <w:tcMar>
              <w:top w:w="0" w:type="dxa"/>
              <w:left w:w="144" w:type="dxa"/>
              <w:bottom w:w="0" w:type="dxa"/>
              <w:right w:w="0" w:type="dxa"/>
            </w:tcMar>
            <w:vAlign w:val="bottom"/>
            <w:hideMark/>
          </w:tcPr>
          <w:p w14:paraId="4ACBBC59"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ab/>
              <w:t>3,000</w:t>
            </w:r>
            <w:r>
              <w:rPr>
                <w:rFonts w:ascii="Arial" w:hAnsi="Arial" w:cs="Arial"/>
                <w:b/>
                <w:bCs/>
                <w:sz w:val="20"/>
                <w:szCs w:val="20"/>
              </w:rPr>
              <w:tab/>
            </w:r>
          </w:p>
        </w:tc>
      </w:tr>
      <w:tr w:rsidR="00572D45" w14:paraId="2A73F912" w14:textId="77777777">
        <w:trPr>
          <w:cantSplit/>
          <w:jc w:val="center"/>
        </w:trPr>
        <w:tc>
          <w:tcPr>
            <w:tcW w:w="8236" w:type="dxa"/>
            <w:hideMark/>
          </w:tcPr>
          <w:p w14:paraId="3E82154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2027</w:t>
            </w:r>
          </w:p>
        </w:tc>
        <w:tc>
          <w:tcPr>
            <w:tcW w:w="2564" w:type="dxa"/>
            <w:noWrap/>
            <w:tcMar>
              <w:top w:w="0" w:type="dxa"/>
              <w:left w:w="144" w:type="dxa"/>
              <w:bottom w:w="0" w:type="dxa"/>
              <w:right w:w="0" w:type="dxa"/>
            </w:tcMar>
            <w:vAlign w:val="bottom"/>
            <w:hideMark/>
          </w:tcPr>
          <w:p w14:paraId="1F76C518"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ab/>
              <w:t>8,000</w:t>
            </w:r>
            <w:r>
              <w:rPr>
                <w:rFonts w:ascii="Arial" w:hAnsi="Arial" w:cs="Arial"/>
                <w:b/>
                <w:bCs/>
                <w:sz w:val="20"/>
                <w:szCs w:val="20"/>
              </w:rPr>
              <w:tab/>
            </w:r>
          </w:p>
        </w:tc>
      </w:tr>
      <w:tr w:rsidR="00572D45" w14:paraId="225A2902" w14:textId="77777777">
        <w:trPr>
          <w:cantSplit/>
          <w:jc w:val="center"/>
        </w:trPr>
        <w:tc>
          <w:tcPr>
            <w:tcW w:w="8236" w:type="dxa"/>
            <w:hideMark/>
          </w:tcPr>
          <w:p w14:paraId="3E26E8B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2028</w:t>
            </w:r>
          </w:p>
        </w:tc>
        <w:tc>
          <w:tcPr>
            <w:tcW w:w="2564" w:type="dxa"/>
            <w:noWrap/>
            <w:tcMar>
              <w:top w:w="0" w:type="dxa"/>
              <w:left w:w="144" w:type="dxa"/>
              <w:bottom w:w="0" w:type="dxa"/>
              <w:right w:w="0" w:type="dxa"/>
            </w:tcMar>
            <w:vAlign w:val="bottom"/>
            <w:hideMark/>
          </w:tcPr>
          <w:p w14:paraId="75BB0275"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r>
      <w:tr w:rsidR="00572D45" w14:paraId="11FD7BBD" w14:textId="77777777">
        <w:trPr>
          <w:cantSplit/>
          <w:jc w:val="center"/>
        </w:trPr>
        <w:tc>
          <w:tcPr>
            <w:tcW w:w="8236" w:type="dxa"/>
            <w:hideMark/>
          </w:tcPr>
          <w:p w14:paraId="77E3F7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Thereafter</w:t>
            </w:r>
          </w:p>
        </w:tc>
        <w:tc>
          <w:tcPr>
            <w:tcW w:w="2564" w:type="dxa"/>
            <w:noWrap/>
            <w:tcMar>
              <w:top w:w="0" w:type="dxa"/>
              <w:left w:w="144" w:type="dxa"/>
              <w:bottom w:w="0" w:type="dxa"/>
              <w:right w:w="0" w:type="dxa"/>
            </w:tcMar>
            <w:vAlign w:val="bottom"/>
            <w:hideMark/>
          </w:tcPr>
          <w:p w14:paraId="7FA5AD7C"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ab/>
              <w:t>34,366</w:t>
            </w:r>
            <w:r>
              <w:rPr>
                <w:rFonts w:ascii="Arial" w:hAnsi="Arial" w:cs="Arial"/>
                <w:b/>
                <w:bCs/>
                <w:sz w:val="20"/>
                <w:szCs w:val="20"/>
              </w:rPr>
              <w:tab/>
            </w:r>
          </w:p>
        </w:tc>
      </w:tr>
      <w:tr w:rsidR="00572D45" w14:paraId="1B7AB151" w14:textId="77777777">
        <w:trPr>
          <w:cantSplit/>
          <w:jc w:val="center"/>
        </w:trPr>
        <w:tc>
          <w:tcPr>
            <w:tcW w:w="10800" w:type="dxa"/>
            <w:gridSpan w:val="2"/>
            <w:tcMar>
              <w:top w:w="0" w:type="dxa"/>
              <w:left w:w="144" w:type="dxa"/>
              <w:bottom w:w="0" w:type="dxa"/>
              <w:right w:w="0" w:type="dxa"/>
            </w:tcMar>
            <w:vAlign w:val="bottom"/>
            <w:hideMark/>
          </w:tcPr>
          <w:p w14:paraId="4480C7B8"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3FF9E8C9" w14:textId="77777777">
        <w:trPr>
          <w:cantSplit/>
          <w:jc w:val="center"/>
        </w:trPr>
        <w:tc>
          <w:tcPr>
            <w:tcW w:w="8236" w:type="dxa"/>
            <w:hideMark/>
          </w:tcPr>
          <w:p w14:paraId="4CF1313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2564" w:type="dxa"/>
            <w:noWrap/>
            <w:tcMar>
              <w:top w:w="0" w:type="dxa"/>
              <w:left w:w="144" w:type="dxa"/>
              <w:bottom w:w="0" w:type="dxa"/>
              <w:right w:w="0" w:type="dxa"/>
            </w:tcMar>
            <w:vAlign w:val="bottom"/>
            <w:hideMark/>
          </w:tcPr>
          <w:p w14:paraId="5BFACF92" w14:textId="77777777" w:rsidR="00572D45" w:rsidRDefault="00786BF9">
            <w:pPr>
              <w:pStyle w:val="NormalWeb"/>
              <w:tabs>
                <w:tab w:val="right" w:pos="2380"/>
                <w:tab w:val="decimal" w:pos="2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52,866</w:t>
            </w:r>
            <w:r>
              <w:rPr>
                <w:rFonts w:ascii="Arial" w:hAnsi="Arial" w:cs="Arial"/>
                <w:b/>
                <w:bCs/>
                <w:sz w:val="20"/>
                <w:szCs w:val="20"/>
              </w:rPr>
              <w:tab/>
              <w:t xml:space="preserve"> </w:t>
            </w:r>
          </w:p>
        </w:tc>
      </w:tr>
      <w:tr w:rsidR="00572D45" w14:paraId="14145B49" w14:textId="77777777">
        <w:trPr>
          <w:cantSplit/>
          <w:jc w:val="center"/>
        </w:trPr>
        <w:tc>
          <w:tcPr>
            <w:tcW w:w="8236" w:type="dxa"/>
            <w:tcMar>
              <w:top w:w="0" w:type="dxa"/>
              <w:left w:w="144" w:type="dxa"/>
              <w:bottom w:w="0" w:type="dxa"/>
              <w:right w:w="0" w:type="dxa"/>
            </w:tcMar>
            <w:vAlign w:val="bottom"/>
            <w:hideMark/>
          </w:tcPr>
          <w:p w14:paraId="71642B34" w14:textId="77777777" w:rsidR="00572D45" w:rsidRDefault="00786BF9">
            <w:pPr>
              <w:pStyle w:val="la2"/>
              <w:rPr>
                <w:rFonts w:ascii="Arial" w:hAnsi="Arial" w:cs="Arial"/>
                <w:sz w:val="20"/>
                <w:szCs w:val="20"/>
              </w:rPr>
            </w:pPr>
            <w:r>
              <w:rPr>
                <w:rFonts w:ascii="Arial" w:hAnsi="Arial" w:cs="Arial"/>
                <w:sz w:val="20"/>
                <w:szCs w:val="20"/>
              </w:rPr>
              <w:t> </w:t>
            </w:r>
          </w:p>
        </w:tc>
        <w:tc>
          <w:tcPr>
            <w:tcW w:w="2564" w:type="dxa"/>
            <w:tcMar>
              <w:top w:w="0" w:type="dxa"/>
              <w:left w:w="144" w:type="dxa"/>
              <w:bottom w:w="0" w:type="dxa"/>
              <w:right w:w="0" w:type="dxa"/>
            </w:tcMar>
            <w:vAlign w:val="bottom"/>
            <w:hideMark/>
          </w:tcPr>
          <w:p w14:paraId="2ADA4EF8"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6BFEB52A" w14:textId="77777777" w:rsidR="00572D45" w:rsidRDefault="00786BF9">
      <w:pPr>
        <w:pStyle w:val="NormalWeb"/>
        <w:spacing w:before="270" w:beforeAutospacing="0" w:after="0" w:afterAutospacing="0"/>
        <w:jc w:val="both"/>
        <w:rPr>
          <w:sz w:val="2"/>
          <w:szCs w:val="2"/>
        </w:rPr>
      </w:pPr>
      <w:r>
        <w:rPr>
          <w:sz w:val="2"/>
          <w:szCs w:val="2"/>
        </w:rPr>
        <w:t> </w:t>
      </w:r>
    </w:p>
    <w:p w14:paraId="25790E8F"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NOTE 12</w:t>
      </w:r>
      <w:r>
        <w:rPr>
          <w:rFonts w:ascii="Arial" w:hAnsi="Arial" w:cs="Arial"/>
          <w:caps/>
          <w:sz w:val="20"/>
          <w:szCs w:val="20"/>
          <w:u w:val="single"/>
        </w:rPr>
        <w:t> —</w:t>
      </w:r>
      <w:r>
        <w:rPr>
          <w:rFonts w:ascii="Arial" w:hAnsi="Arial" w:cs="Arial"/>
          <w:sz w:val="20"/>
          <w:szCs w:val="20"/>
          <w:u w:val="single"/>
        </w:rPr>
        <w:t xml:space="preserve"> INCOME TAXES </w:t>
      </w:r>
    </w:p>
    <w:p w14:paraId="303058FE"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b/>
          <w:bCs/>
          <w:sz w:val="20"/>
          <w:szCs w:val="20"/>
        </w:rPr>
        <w:t xml:space="preserve">Provision for Income Taxes </w:t>
      </w:r>
    </w:p>
    <w:p w14:paraId="49D2E855" w14:textId="77777777" w:rsidR="00572D45" w:rsidRDefault="00786BF9">
      <w:pPr>
        <w:pStyle w:val="NormalWeb"/>
        <w:keepNext/>
        <w:spacing w:before="200" w:beforeAutospacing="0" w:after="0" w:afterAutospacing="0"/>
        <w:jc w:val="both"/>
        <w:rPr>
          <w:rFonts w:ascii="Arial" w:hAnsi="Arial" w:cs="Arial"/>
          <w:sz w:val="20"/>
          <w:szCs w:val="20"/>
        </w:rPr>
      </w:pPr>
      <w:r>
        <w:rPr>
          <w:rFonts w:ascii="Arial" w:hAnsi="Arial" w:cs="Arial"/>
          <w:sz w:val="20"/>
          <w:szCs w:val="20"/>
        </w:rPr>
        <w:t xml:space="preserve">The components of the provision for income taxes were as follows: </w:t>
      </w:r>
    </w:p>
    <w:p w14:paraId="3B27D979" w14:textId="77777777" w:rsidR="00572D45" w:rsidRDefault="00786BF9">
      <w:pPr>
        <w:pStyle w:val="NormalWeb"/>
        <w:keepNext/>
        <w:spacing w:before="0" w:beforeAutospacing="0" w:after="0" w:afterAutospacing="0"/>
        <w:jc w:val="both"/>
        <w:rPr>
          <w:sz w:val="16"/>
        </w:rPr>
      </w:pPr>
      <w:r>
        <w:rPr>
          <w:sz w:val="16"/>
        </w:rPr>
        <w:t> </w:t>
      </w:r>
    </w:p>
    <w:tbl>
      <w:tblPr>
        <w:tblW w:w="5000" w:type="pct"/>
        <w:jc w:val="center"/>
        <w:tblLayout w:type="fixed"/>
        <w:tblCellMar>
          <w:left w:w="0" w:type="dxa"/>
          <w:right w:w="0" w:type="dxa"/>
        </w:tblCellMar>
        <w:tblLook w:val="04A0" w:firstRow="1" w:lastRow="0" w:firstColumn="1" w:lastColumn="0" w:noHBand="0" w:noVBand="1"/>
      </w:tblPr>
      <w:tblGrid>
        <w:gridCol w:w="6927"/>
        <w:gridCol w:w="1331"/>
        <w:gridCol w:w="1271"/>
        <w:gridCol w:w="1271"/>
      </w:tblGrid>
      <w:tr w:rsidR="00572D45" w14:paraId="53974EFF" w14:textId="77777777">
        <w:trPr>
          <w:tblHeader/>
          <w:jc w:val="center"/>
        </w:trPr>
        <w:tc>
          <w:tcPr>
            <w:tcW w:w="10800" w:type="dxa"/>
            <w:gridSpan w:val="4"/>
            <w:vAlign w:val="bottom"/>
            <w:hideMark/>
          </w:tcPr>
          <w:p w14:paraId="02CED39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r>
      <w:tr w:rsidR="00572D45" w14:paraId="19825E18" w14:textId="77777777">
        <w:trPr>
          <w:jc w:val="center"/>
        </w:trPr>
        <w:tc>
          <w:tcPr>
            <w:tcW w:w="10800" w:type="dxa"/>
            <w:gridSpan w:val="4"/>
            <w:tcMar>
              <w:top w:w="0" w:type="dxa"/>
              <w:left w:w="144" w:type="dxa"/>
              <w:bottom w:w="0" w:type="dxa"/>
              <w:right w:w="0" w:type="dxa"/>
            </w:tcMar>
            <w:vAlign w:val="bottom"/>
            <w:hideMark/>
          </w:tcPr>
          <w:p w14:paraId="6EBE6700"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r>
      <w:tr w:rsidR="00572D45" w14:paraId="5543A784" w14:textId="77777777">
        <w:trPr>
          <w:trHeight w:val="75"/>
          <w:jc w:val="center"/>
        </w:trPr>
        <w:tc>
          <w:tcPr>
            <w:tcW w:w="6930" w:type="dxa"/>
            <w:vAlign w:val="center"/>
            <w:hideMark/>
          </w:tcPr>
          <w:p w14:paraId="39607232"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4409B9D6"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442B2022"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457C8694" w14:textId="77777777" w:rsidR="00572D45" w:rsidRDefault="00786BF9">
            <w:pPr>
              <w:rPr>
                <w:rFonts w:ascii="Arial" w:hAnsi="Arial" w:cs="Arial"/>
                <w:sz w:val="2"/>
                <w:szCs w:val="2"/>
              </w:rPr>
            </w:pPr>
            <w:r>
              <w:rPr>
                <w:rFonts w:ascii="Arial" w:hAnsi="Arial" w:cs="Arial"/>
                <w:sz w:val="2"/>
                <w:szCs w:val="2"/>
              </w:rPr>
              <w:t> </w:t>
            </w:r>
          </w:p>
        </w:tc>
      </w:tr>
      <w:tr w:rsidR="00572D45" w14:paraId="25A9C72B" w14:textId="77777777">
        <w:trPr>
          <w:jc w:val="center"/>
        </w:trPr>
        <w:tc>
          <w:tcPr>
            <w:tcW w:w="6930" w:type="dxa"/>
            <w:vAlign w:val="bottom"/>
            <w:hideMark/>
          </w:tcPr>
          <w:p w14:paraId="1F7E654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31" w:type="dxa"/>
            <w:tcMar>
              <w:top w:w="0" w:type="dxa"/>
              <w:left w:w="144" w:type="dxa"/>
              <w:bottom w:w="0" w:type="dxa"/>
              <w:right w:w="0" w:type="dxa"/>
            </w:tcMar>
            <w:vAlign w:val="bottom"/>
            <w:hideMark/>
          </w:tcPr>
          <w:p w14:paraId="4F00CF21" w14:textId="77777777" w:rsidR="00572D45" w:rsidRDefault="00786BF9">
            <w:pPr>
              <w:ind w:right="165"/>
              <w:jc w:val="right"/>
              <w:rPr>
                <w:rFonts w:ascii="Arial" w:hAnsi="Arial" w:cs="Arial"/>
                <w:sz w:val="16"/>
                <w:szCs w:val="16"/>
              </w:rPr>
            </w:pPr>
            <w:r>
              <w:rPr>
                <w:rFonts w:ascii="Arial" w:hAnsi="Arial" w:cs="Arial"/>
                <w:b/>
                <w:bCs/>
                <w:sz w:val="16"/>
                <w:szCs w:val="16"/>
              </w:rPr>
              <w:t>2023</w:t>
            </w:r>
          </w:p>
        </w:tc>
        <w:tc>
          <w:tcPr>
            <w:tcW w:w="1269" w:type="dxa"/>
            <w:tcMar>
              <w:top w:w="0" w:type="dxa"/>
              <w:left w:w="144" w:type="dxa"/>
              <w:bottom w:w="0" w:type="dxa"/>
              <w:right w:w="0" w:type="dxa"/>
            </w:tcMar>
            <w:vAlign w:val="bottom"/>
            <w:hideMark/>
          </w:tcPr>
          <w:p w14:paraId="6D16F981" w14:textId="77777777" w:rsidR="00572D45" w:rsidRDefault="00786BF9">
            <w:pPr>
              <w:ind w:right="165"/>
              <w:jc w:val="right"/>
              <w:rPr>
                <w:rFonts w:ascii="Arial" w:hAnsi="Arial" w:cs="Arial"/>
                <w:sz w:val="16"/>
                <w:szCs w:val="16"/>
              </w:rPr>
            </w:pPr>
            <w:r>
              <w:rPr>
                <w:rFonts w:ascii="Arial" w:hAnsi="Arial" w:cs="Arial"/>
                <w:b/>
                <w:bCs/>
                <w:sz w:val="16"/>
                <w:szCs w:val="16"/>
              </w:rPr>
              <w:t>2022</w:t>
            </w:r>
          </w:p>
        </w:tc>
        <w:tc>
          <w:tcPr>
            <w:tcW w:w="1269" w:type="dxa"/>
            <w:tcMar>
              <w:top w:w="0" w:type="dxa"/>
              <w:left w:w="144" w:type="dxa"/>
              <w:bottom w:w="0" w:type="dxa"/>
              <w:right w:w="0" w:type="dxa"/>
            </w:tcMar>
            <w:vAlign w:val="bottom"/>
            <w:hideMark/>
          </w:tcPr>
          <w:p w14:paraId="256EC5DF" w14:textId="77777777" w:rsidR="00572D45" w:rsidRDefault="00786BF9">
            <w:pPr>
              <w:ind w:right="165"/>
              <w:jc w:val="right"/>
              <w:rPr>
                <w:rFonts w:ascii="Arial" w:hAnsi="Arial" w:cs="Arial"/>
                <w:sz w:val="16"/>
                <w:szCs w:val="16"/>
              </w:rPr>
            </w:pPr>
            <w:r>
              <w:rPr>
                <w:rFonts w:ascii="Arial" w:hAnsi="Arial" w:cs="Arial"/>
                <w:b/>
                <w:bCs/>
                <w:sz w:val="16"/>
                <w:szCs w:val="16"/>
              </w:rPr>
              <w:t>2021</w:t>
            </w:r>
          </w:p>
        </w:tc>
      </w:tr>
      <w:tr w:rsidR="00572D45" w14:paraId="28CA380E" w14:textId="77777777">
        <w:trPr>
          <w:trHeight w:val="75"/>
          <w:jc w:val="center"/>
        </w:trPr>
        <w:tc>
          <w:tcPr>
            <w:tcW w:w="6930" w:type="dxa"/>
            <w:vAlign w:val="center"/>
            <w:hideMark/>
          </w:tcPr>
          <w:p w14:paraId="7D4A7736"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2CCC5478"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35D15131"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3A249739" w14:textId="77777777" w:rsidR="00572D45" w:rsidRDefault="00786BF9">
            <w:pPr>
              <w:rPr>
                <w:rFonts w:ascii="Arial" w:hAnsi="Arial" w:cs="Arial"/>
                <w:sz w:val="2"/>
                <w:szCs w:val="2"/>
              </w:rPr>
            </w:pPr>
            <w:r>
              <w:rPr>
                <w:rFonts w:ascii="Arial" w:hAnsi="Arial" w:cs="Arial"/>
                <w:sz w:val="2"/>
                <w:szCs w:val="2"/>
              </w:rPr>
              <w:t> </w:t>
            </w:r>
          </w:p>
        </w:tc>
      </w:tr>
      <w:tr w:rsidR="00572D45" w14:paraId="0ABFE0DD" w14:textId="77777777">
        <w:trPr>
          <w:jc w:val="center"/>
        </w:trPr>
        <w:tc>
          <w:tcPr>
            <w:tcW w:w="6930" w:type="dxa"/>
            <w:hideMark/>
          </w:tcPr>
          <w:p w14:paraId="70D53C76"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Current Taxes</w:t>
            </w:r>
          </w:p>
        </w:tc>
        <w:tc>
          <w:tcPr>
            <w:tcW w:w="1331" w:type="dxa"/>
            <w:tcMar>
              <w:top w:w="0" w:type="dxa"/>
              <w:left w:w="144" w:type="dxa"/>
              <w:bottom w:w="0" w:type="dxa"/>
              <w:right w:w="0" w:type="dxa"/>
            </w:tcMar>
            <w:vAlign w:val="bottom"/>
            <w:hideMark/>
          </w:tcPr>
          <w:p w14:paraId="3F7D70BB"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4A5A8522"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0DB242F8"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A50A874" w14:textId="77777777">
        <w:trPr>
          <w:trHeight w:val="75"/>
          <w:jc w:val="center"/>
        </w:trPr>
        <w:tc>
          <w:tcPr>
            <w:tcW w:w="6930" w:type="dxa"/>
            <w:vAlign w:val="center"/>
            <w:hideMark/>
          </w:tcPr>
          <w:p w14:paraId="7E223DAC"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02A4E2F4"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0AA35AAC"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37DA3C86" w14:textId="77777777" w:rsidR="00572D45" w:rsidRDefault="00786BF9">
            <w:pPr>
              <w:rPr>
                <w:rFonts w:ascii="Arial" w:hAnsi="Arial" w:cs="Arial"/>
                <w:sz w:val="2"/>
                <w:szCs w:val="2"/>
              </w:rPr>
            </w:pPr>
            <w:r>
              <w:rPr>
                <w:rFonts w:ascii="Arial" w:hAnsi="Arial" w:cs="Arial"/>
                <w:sz w:val="2"/>
                <w:szCs w:val="2"/>
              </w:rPr>
              <w:t> </w:t>
            </w:r>
          </w:p>
        </w:tc>
      </w:tr>
      <w:tr w:rsidR="00572D45" w14:paraId="0AAA388F" w14:textId="77777777">
        <w:trPr>
          <w:jc w:val="center"/>
        </w:trPr>
        <w:tc>
          <w:tcPr>
            <w:tcW w:w="6930" w:type="dxa"/>
            <w:hideMark/>
          </w:tcPr>
          <w:p w14:paraId="135B352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U.S. federal</w:t>
            </w:r>
          </w:p>
        </w:tc>
        <w:tc>
          <w:tcPr>
            <w:tcW w:w="1331" w:type="dxa"/>
            <w:noWrap/>
            <w:tcMar>
              <w:top w:w="0" w:type="dxa"/>
              <w:left w:w="144" w:type="dxa"/>
              <w:bottom w:w="0" w:type="dxa"/>
              <w:right w:w="0" w:type="dxa"/>
            </w:tcMar>
            <w:vAlign w:val="bottom"/>
            <w:hideMark/>
          </w:tcPr>
          <w:p w14:paraId="2D129F7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14,009</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3E7C559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8,329</w:t>
            </w:r>
            <w:r>
              <w:rPr>
                <w:rFonts w:ascii="Arial" w:hAnsi="Arial" w:cs="Arial"/>
                <w:sz w:val="20"/>
                <w:szCs w:val="20"/>
              </w:rPr>
              <w:tab/>
            </w:r>
          </w:p>
        </w:tc>
        <w:tc>
          <w:tcPr>
            <w:tcW w:w="1269" w:type="dxa"/>
            <w:noWrap/>
            <w:tcMar>
              <w:top w:w="0" w:type="dxa"/>
              <w:left w:w="144" w:type="dxa"/>
              <w:bottom w:w="0" w:type="dxa"/>
              <w:right w:w="0" w:type="dxa"/>
            </w:tcMar>
            <w:vAlign w:val="bottom"/>
            <w:hideMark/>
          </w:tcPr>
          <w:p w14:paraId="42EC9F5B"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3,285</w:t>
            </w:r>
            <w:r>
              <w:rPr>
                <w:rFonts w:ascii="Arial" w:hAnsi="Arial" w:cs="Arial"/>
                <w:sz w:val="20"/>
                <w:szCs w:val="20"/>
              </w:rPr>
              <w:tab/>
            </w:r>
          </w:p>
        </w:tc>
      </w:tr>
      <w:tr w:rsidR="00572D45" w14:paraId="6114681A" w14:textId="77777777">
        <w:trPr>
          <w:jc w:val="center"/>
        </w:trPr>
        <w:tc>
          <w:tcPr>
            <w:tcW w:w="6930" w:type="dxa"/>
            <w:hideMark/>
          </w:tcPr>
          <w:p w14:paraId="3F4878E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U.S. state and local</w:t>
            </w:r>
          </w:p>
        </w:tc>
        <w:tc>
          <w:tcPr>
            <w:tcW w:w="1331" w:type="dxa"/>
            <w:noWrap/>
            <w:tcMar>
              <w:top w:w="0" w:type="dxa"/>
              <w:left w:w="144" w:type="dxa"/>
              <w:bottom w:w="0" w:type="dxa"/>
              <w:right w:w="0" w:type="dxa"/>
            </w:tcMar>
            <w:vAlign w:val="bottom"/>
            <w:hideMark/>
          </w:tcPr>
          <w:p w14:paraId="5A52FD2C"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2,322</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3CC7773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1,679</w:t>
            </w:r>
            <w:r>
              <w:rPr>
                <w:rFonts w:ascii="Arial" w:hAnsi="Arial" w:cs="Arial"/>
                <w:sz w:val="20"/>
                <w:szCs w:val="20"/>
              </w:rPr>
              <w:tab/>
            </w:r>
          </w:p>
        </w:tc>
        <w:tc>
          <w:tcPr>
            <w:tcW w:w="1269" w:type="dxa"/>
            <w:noWrap/>
            <w:tcMar>
              <w:top w:w="0" w:type="dxa"/>
              <w:left w:w="144" w:type="dxa"/>
              <w:bottom w:w="0" w:type="dxa"/>
              <w:right w:w="0" w:type="dxa"/>
            </w:tcMar>
            <w:vAlign w:val="bottom"/>
            <w:hideMark/>
          </w:tcPr>
          <w:p w14:paraId="4B35914F"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1,229</w:t>
            </w:r>
            <w:r>
              <w:rPr>
                <w:rFonts w:ascii="Arial" w:hAnsi="Arial" w:cs="Arial"/>
                <w:sz w:val="20"/>
                <w:szCs w:val="20"/>
              </w:rPr>
              <w:tab/>
            </w:r>
          </w:p>
        </w:tc>
      </w:tr>
      <w:tr w:rsidR="00572D45" w14:paraId="3006BF92" w14:textId="77777777">
        <w:trPr>
          <w:jc w:val="center"/>
        </w:trPr>
        <w:tc>
          <w:tcPr>
            <w:tcW w:w="6930" w:type="dxa"/>
            <w:hideMark/>
          </w:tcPr>
          <w:p w14:paraId="66EA969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w:t>
            </w:r>
          </w:p>
        </w:tc>
        <w:tc>
          <w:tcPr>
            <w:tcW w:w="1331" w:type="dxa"/>
            <w:noWrap/>
            <w:tcMar>
              <w:top w:w="0" w:type="dxa"/>
              <w:left w:w="144" w:type="dxa"/>
              <w:bottom w:w="0" w:type="dxa"/>
              <w:right w:w="0" w:type="dxa"/>
            </w:tcMar>
            <w:vAlign w:val="bottom"/>
            <w:hideMark/>
          </w:tcPr>
          <w:p w14:paraId="509F32C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6,678</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066D0BE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6,672</w:t>
            </w:r>
            <w:r>
              <w:rPr>
                <w:rFonts w:ascii="Arial" w:hAnsi="Arial" w:cs="Arial"/>
                <w:sz w:val="20"/>
                <w:szCs w:val="20"/>
              </w:rPr>
              <w:tab/>
            </w:r>
          </w:p>
        </w:tc>
        <w:tc>
          <w:tcPr>
            <w:tcW w:w="1269" w:type="dxa"/>
            <w:noWrap/>
            <w:tcMar>
              <w:top w:w="0" w:type="dxa"/>
              <w:left w:w="144" w:type="dxa"/>
              <w:bottom w:w="0" w:type="dxa"/>
              <w:right w:w="0" w:type="dxa"/>
            </w:tcMar>
            <w:vAlign w:val="bottom"/>
            <w:hideMark/>
          </w:tcPr>
          <w:p w14:paraId="206DD16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5,467</w:t>
            </w:r>
            <w:r>
              <w:rPr>
                <w:rFonts w:ascii="Arial" w:hAnsi="Arial" w:cs="Arial"/>
                <w:sz w:val="20"/>
                <w:szCs w:val="20"/>
              </w:rPr>
              <w:tab/>
            </w:r>
          </w:p>
        </w:tc>
      </w:tr>
      <w:tr w:rsidR="00572D45" w14:paraId="53179017" w14:textId="77777777">
        <w:trPr>
          <w:jc w:val="center"/>
        </w:trPr>
        <w:tc>
          <w:tcPr>
            <w:tcW w:w="8259" w:type="dxa"/>
            <w:gridSpan w:val="2"/>
            <w:tcMar>
              <w:top w:w="0" w:type="dxa"/>
              <w:left w:w="144" w:type="dxa"/>
              <w:bottom w:w="0" w:type="dxa"/>
              <w:right w:w="0" w:type="dxa"/>
            </w:tcMar>
            <w:vAlign w:val="bottom"/>
            <w:hideMark/>
          </w:tcPr>
          <w:p w14:paraId="0DF02081"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501BADE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50EA99B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22FD1DA" w14:textId="77777777">
        <w:trPr>
          <w:jc w:val="center"/>
        </w:trPr>
        <w:tc>
          <w:tcPr>
            <w:tcW w:w="6930" w:type="dxa"/>
            <w:hideMark/>
          </w:tcPr>
          <w:p w14:paraId="49FFAC4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Current taxes</w:t>
            </w:r>
          </w:p>
        </w:tc>
        <w:tc>
          <w:tcPr>
            <w:tcW w:w="1331" w:type="dxa"/>
            <w:noWrap/>
            <w:tcMar>
              <w:top w:w="0" w:type="dxa"/>
              <w:left w:w="144" w:type="dxa"/>
              <w:bottom w:w="0" w:type="dxa"/>
              <w:right w:w="0" w:type="dxa"/>
            </w:tcMar>
            <w:vAlign w:val="bottom"/>
            <w:hideMark/>
          </w:tcPr>
          <w:p w14:paraId="7082000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23,009</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464808A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16,680</w:t>
            </w:r>
            <w:r>
              <w:rPr>
                <w:rFonts w:ascii="Arial" w:hAnsi="Arial" w:cs="Arial"/>
                <w:sz w:val="20"/>
                <w:szCs w:val="20"/>
              </w:rPr>
              <w:tab/>
            </w:r>
          </w:p>
        </w:tc>
        <w:tc>
          <w:tcPr>
            <w:tcW w:w="1269" w:type="dxa"/>
            <w:noWrap/>
            <w:tcMar>
              <w:top w:w="0" w:type="dxa"/>
              <w:left w:w="144" w:type="dxa"/>
              <w:bottom w:w="0" w:type="dxa"/>
              <w:right w:w="0" w:type="dxa"/>
            </w:tcMar>
            <w:vAlign w:val="bottom"/>
            <w:hideMark/>
          </w:tcPr>
          <w:p w14:paraId="547FB42C"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 9,981</w:t>
            </w:r>
            <w:r>
              <w:rPr>
                <w:rFonts w:ascii="Arial" w:hAnsi="Arial" w:cs="Arial"/>
                <w:sz w:val="20"/>
                <w:szCs w:val="20"/>
              </w:rPr>
              <w:tab/>
            </w:r>
          </w:p>
        </w:tc>
      </w:tr>
      <w:tr w:rsidR="00572D45" w14:paraId="2FECE340" w14:textId="77777777">
        <w:trPr>
          <w:trHeight w:val="75"/>
          <w:jc w:val="center"/>
        </w:trPr>
        <w:tc>
          <w:tcPr>
            <w:tcW w:w="6930" w:type="dxa"/>
            <w:vAlign w:val="center"/>
            <w:hideMark/>
          </w:tcPr>
          <w:p w14:paraId="3F92782E"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71194A55"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7245A5F9"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74FD2E7A" w14:textId="77777777" w:rsidR="00572D45" w:rsidRDefault="00786BF9">
            <w:pPr>
              <w:rPr>
                <w:rFonts w:ascii="Arial" w:hAnsi="Arial" w:cs="Arial"/>
                <w:sz w:val="2"/>
                <w:szCs w:val="2"/>
              </w:rPr>
            </w:pPr>
            <w:r>
              <w:rPr>
                <w:rFonts w:ascii="Arial" w:hAnsi="Arial" w:cs="Arial"/>
                <w:sz w:val="2"/>
                <w:szCs w:val="2"/>
              </w:rPr>
              <w:t> </w:t>
            </w:r>
          </w:p>
        </w:tc>
      </w:tr>
      <w:tr w:rsidR="00572D45" w14:paraId="60FBB47B" w14:textId="77777777">
        <w:trPr>
          <w:jc w:val="center"/>
        </w:trPr>
        <w:tc>
          <w:tcPr>
            <w:tcW w:w="6930" w:type="dxa"/>
            <w:hideMark/>
          </w:tcPr>
          <w:p w14:paraId="2DD6DB81"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Deferred Taxes</w:t>
            </w:r>
          </w:p>
        </w:tc>
        <w:tc>
          <w:tcPr>
            <w:tcW w:w="1331" w:type="dxa"/>
            <w:tcMar>
              <w:top w:w="0" w:type="dxa"/>
              <w:left w:w="144" w:type="dxa"/>
              <w:bottom w:w="0" w:type="dxa"/>
              <w:right w:w="0" w:type="dxa"/>
            </w:tcMar>
            <w:vAlign w:val="bottom"/>
            <w:hideMark/>
          </w:tcPr>
          <w:p w14:paraId="26AFA1C2"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3ADD444D" w14:textId="77777777" w:rsidR="00572D45" w:rsidRDefault="00786BF9">
            <w:pPr>
              <w:pStyle w:val="la2"/>
              <w:rPr>
                <w:rFonts w:ascii="Arial" w:hAnsi="Arial" w:cs="Arial"/>
                <w:sz w:val="16"/>
                <w:szCs w:val="16"/>
              </w:rPr>
            </w:pPr>
            <w:r>
              <w:rPr>
                <w:rFonts w:ascii="Arial" w:hAnsi="Arial" w:cs="Arial"/>
                <w:sz w:val="16"/>
                <w:szCs w:val="16"/>
              </w:rPr>
              <w:t> </w:t>
            </w:r>
          </w:p>
        </w:tc>
        <w:tc>
          <w:tcPr>
            <w:tcW w:w="1269" w:type="dxa"/>
            <w:tcMar>
              <w:top w:w="0" w:type="dxa"/>
              <w:left w:w="144" w:type="dxa"/>
              <w:bottom w:w="0" w:type="dxa"/>
              <w:right w:w="0" w:type="dxa"/>
            </w:tcMar>
            <w:vAlign w:val="bottom"/>
            <w:hideMark/>
          </w:tcPr>
          <w:p w14:paraId="559219FC"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ADA2009" w14:textId="77777777">
        <w:trPr>
          <w:trHeight w:val="75"/>
          <w:jc w:val="center"/>
        </w:trPr>
        <w:tc>
          <w:tcPr>
            <w:tcW w:w="6930" w:type="dxa"/>
            <w:vAlign w:val="center"/>
            <w:hideMark/>
          </w:tcPr>
          <w:p w14:paraId="3347CE04" w14:textId="77777777" w:rsidR="00572D45" w:rsidRDefault="00786BF9">
            <w:pPr>
              <w:rPr>
                <w:rFonts w:ascii="Arial" w:hAnsi="Arial" w:cs="Arial"/>
                <w:sz w:val="2"/>
                <w:szCs w:val="2"/>
              </w:rPr>
            </w:pPr>
            <w:r>
              <w:rPr>
                <w:rFonts w:ascii="Arial" w:hAnsi="Arial" w:cs="Arial"/>
                <w:sz w:val="2"/>
                <w:szCs w:val="2"/>
              </w:rPr>
              <w:t> </w:t>
            </w:r>
          </w:p>
        </w:tc>
        <w:tc>
          <w:tcPr>
            <w:tcW w:w="1331" w:type="dxa"/>
            <w:vAlign w:val="center"/>
            <w:hideMark/>
          </w:tcPr>
          <w:p w14:paraId="64B7488A"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6666D536" w14:textId="77777777" w:rsidR="00572D45" w:rsidRDefault="00786BF9">
            <w:pPr>
              <w:rPr>
                <w:rFonts w:ascii="Arial" w:hAnsi="Arial" w:cs="Arial"/>
                <w:sz w:val="2"/>
                <w:szCs w:val="2"/>
              </w:rPr>
            </w:pPr>
            <w:r>
              <w:rPr>
                <w:rFonts w:ascii="Arial" w:hAnsi="Arial" w:cs="Arial"/>
                <w:sz w:val="2"/>
                <w:szCs w:val="2"/>
              </w:rPr>
              <w:t> </w:t>
            </w:r>
          </w:p>
        </w:tc>
        <w:tc>
          <w:tcPr>
            <w:tcW w:w="1269" w:type="dxa"/>
            <w:vAlign w:val="center"/>
            <w:hideMark/>
          </w:tcPr>
          <w:p w14:paraId="120E54DB" w14:textId="77777777" w:rsidR="00572D45" w:rsidRDefault="00786BF9">
            <w:pPr>
              <w:rPr>
                <w:rFonts w:ascii="Arial" w:hAnsi="Arial" w:cs="Arial"/>
                <w:sz w:val="2"/>
                <w:szCs w:val="2"/>
              </w:rPr>
            </w:pPr>
            <w:r>
              <w:rPr>
                <w:rFonts w:ascii="Arial" w:hAnsi="Arial" w:cs="Arial"/>
                <w:sz w:val="2"/>
                <w:szCs w:val="2"/>
              </w:rPr>
              <w:t> </w:t>
            </w:r>
          </w:p>
        </w:tc>
      </w:tr>
      <w:tr w:rsidR="00572D45" w14:paraId="07992AC5" w14:textId="77777777">
        <w:trPr>
          <w:jc w:val="center"/>
        </w:trPr>
        <w:tc>
          <w:tcPr>
            <w:tcW w:w="6930" w:type="dxa"/>
            <w:hideMark/>
          </w:tcPr>
          <w:p w14:paraId="2D0BE83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U.S. federal</w:t>
            </w:r>
          </w:p>
        </w:tc>
        <w:tc>
          <w:tcPr>
            <w:tcW w:w="1331" w:type="dxa"/>
            <w:noWrap/>
            <w:tcMar>
              <w:top w:w="0" w:type="dxa"/>
              <w:left w:w="144" w:type="dxa"/>
              <w:bottom w:w="0" w:type="dxa"/>
              <w:right w:w="0" w:type="dxa"/>
            </w:tcMar>
            <w:vAlign w:val="bottom"/>
            <w:hideMark/>
          </w:tcPr>
          <w:p w14:paraId="3CD94660"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(6,146</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766D9F0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(4,815</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667A945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25</w:t>
            </w:r>
            <w:r>
              <w:rPr>
                <w:rFonts w:ascii="Arial" w:hAnsi="Arial" w:cs="Arial"/>
                <w:sz w:val="20"/>
                <w:szCs w:val="20"/>
              </w:rPr>
              <w:tab/>
            </w:r>
          </w:p>
        </w:tc>
      </w:tr>
      <w:tr w:rsidR="00572D45" w14:paraId="665CCD4D" w14:textId="77777777">
        <w:trPr>
          <w:jc w:val="center"/>
        </w:trPr>
        <w:tc>
          <w:tcPr>
            <w:tcW w:w="6930" w:type="dxa"/>
            <w:hideMark/>
          </w:tcPr>
          <w:p w14:paraId="1A0A694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U.S. state and local</w:t>
            </w:r>
          </w:p>
        </w:tc>
        <w:tc>
          <w:tcPr>
            <w:tcW w:w="1331" w:type="dxa"/>
            <w:noWrap/>
            <w:tcMar>
              <w:top w:w="0" w:type="dxa"/>
              <w:left w:w="144" w:type="dxa"/>
              <w:bottom w:w="0" w:type="dxa"/>
              <w:right w:w="0" w:type="dxa"/>
            </w:tcMar>
            <w:vAlign w:val="bottom"/>
            <w:hideMark/>
          </w:tcPr>
          <w:p w14:paraId="1C75E55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(477</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71EB3F6C"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(1,062</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68ECFAC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(204</w:t>
            </w:r>
            <w:r>
              <w:rPr>
                <w:rFonts w:ascii="Arial" w:hAnsi="Arial" w:cs="Arial"/>
                <w:sz w:val="20"/>
                <w:szCs w:val="20"/>
              </w:rPr>
              <w:tab/>
              <w:t>)</w:t>
            </w:r>
          </w:p>
        </w:tc>
      </w:tr>
      <w:tr w:rsidR="00572D45" w14:paraId="38EDE748" w14:textId="77777777">
        <w:trPr>
          <w:jc w:val="center"/>
        </w:trPr>
        <w:tc>
          <w:tcPr>
            <w:tcW w:w="6930" w:type="dxa"/>
            <w:hideMark/>
          </w:tcPr>
          <w:p w14:paraId="113CE13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lastRenderedPageBreak/>
              <w:t>Foreign</w:t>
            </w:r>
          </w:p>
        </w:tc>
        <w:tc>
          <w:tcPr>
            <w:tcW w:w="1331" w:type="dxa"/>
            <w:noWrap/>
            <w:tcMar>
              <w:top w:w="0" w:type="dxa"/>
              <w:left w:w="144" w:type="dxa"/>
              <w:bottom w:w="0" w:type="dxa"/>
              <w:right w:w="0" w:type="dxa"/>
            </w:tcMar>
            <w:vAlign w:val="bottom"/>
            <w:hideMark/>
          </w:tcPr>
          <w:p w14:paraId="6799819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564</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070DE3BD"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175</w:t>
            </w:r>
            <w:r>
              <w:rPr>
                <w:rFonts w:ascii="Arial" w:hAnsi="Arial" w:cs="Arial"/>
                <w:sz w:val="20"/>
                <w:szCs w:val="20"/>
              </w:rPr>
              <w:tab/>
            </w:r>
          </w:p>
        </w:tc>
        <w:tc>
          <w:tcPr>
            <w:tcW w:w="1269" w:type="dxa"/>
            <w:noWrap/>
            <w:tcMar>
              <w:top w:w="0" w:type="dxa"/>
              <w:left w:w="144" w:type="dxa"/>
              <w:bottom w:w="0" w:type="dxa"/>
              <w:right w:w="0" w:type="dxa"/>
            </w:tcMar>
            <w:vAlign w:val="bottom"/>
            <w:hideMark/>
          </w:tcPr>
          <w:p w14:paraId="3AE687A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29</w:t>
            </w:r>
            <w:r>
              <w:rPr>
                <w:rFonts w:ascii="Arial" w:hAnsi="Arial" w:cs="Arial"/>
                <w:sz w:val="20"/>
                <w:szCs w:val="20"/>
              </w:rPr>
              <w:tab/>
            </w:r>
          </w:p>
        </w:tc>
      </w:tr>
      <w:tr w:rsidR="00572D45" w14:paraId="315A194F" w14:textId="77777777">
        <w:trPr>
          <w:jc w:val="center"/>
        </w:trPr>
        <w:tc>
          <w:tcPr>
            <w:tcW w:w="8259" w:type="dxa"/>
            <w:gridSpan w:val="2"/>
            <w:tcMar>
              <w:top w:w="0" w:type="dxa"/>
              <w:left w:w="144" w:type="dxa"/>
              <w:bottom w:w="0" w:type="dxa"/>
              <w:right w:w="0" w:type="dxa"/>
            </w:tcMar>
            <w:vAlign w:val="bottom"/>
            <w:hideMark/>
          </w:tcPr>
          <w:p w14:paraId="19CE8D0D"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2405E1AC"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10AF54E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FD1840E" w14:textId="77777777">
        <w:trPr>
          <w:jc w:val="center"/>
        </w:trPr>
        <w:tc>
          <w:tcPr>
            <w:tcW w:w="6930" w:type="dxa"/>
            <w:hideMark/>
          </w:tcPr>
          <w:p w14:paraId="6889C649"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Deferred taxes</w:t>
            </w:r>
          </w:p>
        </w:tc>
        <w:tc>
          <w:tcPr>
            <w:tcW w:w="1331" w:type="dxa"/>
            <w:noWrap/>
            <w:tcMar>
              <w:top w:w="0" w:type="dxa"/>
              <w:left w:w="144" w:type="dxa"/>
              <w:bottom w:w="0" w:type="dxa"/>
              <w:right w:w="0" w:type="dxa"/>
            </w:tcMar>
            <w:vAlign w:val="bottom"/>
            <w:hideMark/>
          </w:tcPr>
          <w:p w14:paraId="0888CF8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(6,059</w:t>
            </w:r>
            <w:r>
              <w:rPr>
                <w:rFonts w:ascii="Arial" w:hAnsi="Arial" w:cs="Arial"/>
                <w:b/>
                <w:bCs/>
                <w:sz w:val="20"/>
                <w:szCs w:val="20"/>
              </w:rPr>
              <w:tab/>
              <w:t>)</w:t>
            </w:r>
          </w:p>
        </w:tc>
        <w:tc>
          <w:tcPr>
            <w:tcW w:w="1269" w:type="dxa"/>
            <w:noWrap/>
            <w:tcMar>
              <w:top w:w="0" w:type="dxa"/>
              <w:left w:w="144" w:type="dxa"/>
              <w:bottom w:w="0" w:type="dxa"/>
              <w:right w:w="0" w:type="dxa"/>
            </w:tcMar>
            <w:vAlign w:val="bottom"/>
            <w:hideMark/>
          </w:tcPr>
          <w:p w14:paraId="038DAB2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(5,702</w:t>
            </w:r>
            <w:r>
              <w:rPr>
                <w:rFonts w:ascii="Arial" w:hAnsi="Arial" w:cs="Arial"/>
                <w:sz w:val="20"/>
                <w:szCs w:val="20"/>
              </w:rPr>
              <w:tab/>
              <w:t>)</w:t>
            </w:r>
          </w:p>
        </w:tc>
        <w:tc>
          <w:tcPr>
            <w:tcW w:w="1269" w:type="dxa"/>
            <w:noWrap/>
            <w:tcMar>
              <w:top w:w="0" w:type="dxa"/>
              <w:left w:w="144" w:type="dxa"/>
              <w:bottom w:w="0" w:type="dxa"/>
              <w:right w:w="0" w:type="dxa"/>
            </w:tcMar>
            <w:vAlign w:val="bottom"/>
            <w:hideMark/>
          </w:tcPr>
          <w:p w14:paraId="6CEB095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(150</w:t>
            </w:r>
            <w:r>
              <w:rPr>
                <w:rFonts w:ascii="Arial" w:hAnsi="Arial" w:cs="Arial"/>
                <w:sz w:val="20"/>
                <w:szCs w:val="20"/>
              </w:rPr>
              <w:tab/>
              <w:t>)</w:t>
            </w:r>
          </w:p>
        </w:tc>
      </w:tr>
      <w:tr w:rsidR="00572D45" w14:paraId="4543BA65" w14:textId="77777777">
        <w:trPr>
          <w:jc w:val="center"/>
        </w:trPr>
        <w:tc>
          <w:tcPr>
            <w:tcW w:w="8259" w:type="dxa"/>
            <w:gridSpan w:val="2"/>
            <w:tcMar>
              <w:top w:w="0" w:type="dxa"/>
              <w:left w:w="144" w:type="dxa"/>
              <w:bottom w:w="0" w:type="dxa"/>
              <w:right w:w="0" w:type="dxa"/>
            </w:tcMar>
            <w:vAlign w:val="bottom"/>
            <w:hideMark/>
          </w:tcPr>
          <w:p w14:paraId="73C3CAE6" w14:textId="77777777" w:rsidR="00572D45" w:rsidRDefault="00786BF9">
            <w:pPr>
              <w:pStyle w:val="rrdsinglerule"/>
              <w:spacing w:before="0"/>
              <w:ind w:hanging="87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394BD42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71" w:type="dxa"/>
            <w:tcMar>
              <w:top w:w="0" w:type="dxa"/>
              <w:left w:w="144" w:type="dxa"/>
              <w:bottom w:w="0" w:type="dxa"/>
              <w:right w:w="0" w:type="dxa"/>
            </w:tcMar>
            <w:vAlign w:val="bottom"/>
            <w:hideMark/>
          </w:tcPr>
          <w:p w14:paraId="2D1622D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AC43F16" w14:textId="77777777">
        <w:trPr>
          <w:jc w:val="center"/>
        </w:trPr>
        <w:tc>
          <w:tcPr>
            <w:tcW w:w="6930" w:type="dxa"/>
            <w:hideMark/>
          </w:tcPr>
          <w:p w14:paraId="52528D2E"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Provision for income taxes</w:t>
            </w:r>
          </w:p>
        </w:tc>
        <w:tc>
          <w:tcPr>
            <w:tcW w:w="1331" w:type="dxa"/>
            <w:noWrap/>
            <w:tcMar>
              <w:top w:w="0" w:type="dxa"/>
              <w:left w:w="144" w:type="dxa"/>
              <w:bottom w:w="0" w:type="dxa"/>
              <w:right w:w="0" w:type="dxa"/>
            </w:tcMar>
            <w:vAlign w:val="bottom"/>
            <w:hideMark/>
          </w:tcPr>
          <w:p w14:paraId="43FF0B6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16,950</w:t>
            </w:r>
            <w:r>
              <w:rPr>
                <w:rFonts w:ascii="Arial" w:hAnsi="Arial" w:cs="Arial"/>
                <w:b/>
                <w:bCs/>
                <w:sz w:val="20"/>
                <w:szCs w:val="20"/>
              </w:rPr>
              <w:tab/>
            </w:r>
          </w:p>
        </w:tc>
        <w:tc>
          <w:tcPr>
            <w:tcW w:w="1269" w:type="dxa"/>
            <w:noWrap/>
            <w:tcMar>
              <w:top w:w="0" w:type="dxa"/>
              <w:left w:w="144" w:type="dxa"/>
              <w:bottom w:w="0" w:type="dxa"/>
              <w:right w:w="0" w:type="dxa"/>
            </w:tcMar>
            <w:vAlign w:val="bottom"/>
            <w:hideMark/>
          </w:tcPr>
          <w:p w14:paraId="2A656BA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10,978</w:t>
            </w:r>
            <w:r>
              <w:rPr>
                <w:rFonts w:ascii="Arial" w:hAnsi="Arial" w:cs="Arial"/>
                <w:sz w:val="20"/>
                <w:szCs w:val="20"/>
              </w:rPr>
              <w:tab/>
            </w:r>
          </w:p>
        </w:tc>
        <w:tc>
          <w:tcPr>
            <w:tcW w:w="1269" w:type="dxa"/>
            <w:noWrap/>
            <w:tcMar>
              <w:top w:w="0" w:type="dxa"/>
              <w:left w:w="144" w:type="dxa"/>
              <w:bottom w:w="0" w:type="dxa"/>
              <w:right w:w="0" w:type="dxa"/>
            </w:tcMar>
            <w:vAlign w:val="bottom"/>
            <w:hideMark/>
          </w:tcPr>
          <w:p w14:paraId="0FDEA09C"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9,831</w:t>
            </w:r>
            <w:r>
              <w:rPr>
                <w:rFonts w:ascii="Arial" w:hAnsi="Arial" w:cs="Arial"/>
                <w:sz w:val="20"/>
                <w:szCs w:val="20"/>
              </w:rPr>
              <w:tab/>
            </w:r>
          </w:p>
        </w:tc>
      </w:tr>
      <w:tr w:rsidR="00572D45" w14:paraId="2D724C87" w14:textId="77777777">
        <w:trPr>
          <w:jc w:val="center"/>
        </w:trPr>
        <w:tc>
          <w:tcPr>
            <w:tcW w:w="6930" w:type="dxa"/>
            <w:tcMar>
              <w:top w:w="0" w:type="dxa"/>
              <w:left w:w="144" w:type="dxa"/>
              <w:bottom w:w="0" w:type="dxa"/>
              <w:right w:w="0" w:type="dxa"/>
            </w:tcMar>
            <w:vAlign w:val="bottom"/>
            <w:hideMark/>
          </w:tcPr>
          <w:p w14:paraId="05B51499" w14:textId="77777777" w:rsidR="00572D45" w:rsidRDefault="00786BF9">
            <w:pPr>
              <w:pStyle w:val="la2"/>
              <w:rPr>
                <w:rFonts w:ascii="Arial" w:hAnsi="Arial" w:cs="Arial"/>
                <w:sz w:val="20"/>
                <w:szCs w:val="20"/>
              </w:rPr>
            </w:pPr>
            <w:r>
              <w:rPr>
                <w:rFonts w:ascii="Arial" w:hAnsi="Arial" w:cs="Arial"/>
                <w:sz w:val="20"/>
                <w:szCs w:val="20"/>
              </w:rPr>
              <w:t> </w:t>
            </w:r>
          </w:p>
        </w:tc>
        <w:tc>
          <w:tcPr>
            <w:tcW w:w="1331" w:type="dxa"/>
            <w:tcMar>
              <w:top w:w="0" w:type="dxa"/>
              <w:left w:w="144" w:type="dxa"/>
              <w:bottom w:w="0" w:type="dxa"/>
              <w:right w:w="0" w:type="dxa"/>
            </w:tcMar>
            <w:vAlign w:val="bottom"/>
            <w:hideMark/>
          </w:tcPr>
          <w:p w14:paraId="0EE3F0C0"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5997ADF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9" w:type="dxa"/>
            <w:tcMar>
              <w:top w:w="0" w:type="dxa"/>
              <w:left w:w="144" w:type="dxa"/>
              <w:bottom w:w="0" w:type="dxa"/>
              <w:right w:w="0" w:type="dxa"/>
            </w:tcMar>
            <w:vAlign w:val="bottom"/>
            <w:hideMark/>
          </w:tcPr>
          <w:p w14:paraId="2AF8FF9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14EE968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U.S. and foreign components of income before income taxes were as follows: </w:t>
      </w:r>
    </w:p>
    <w:p w14:paraId="2010CD4C"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128"/>
        <w:gridCol w:w="1264"/>
        <w:gridCol w:w="1204"/>
        <w:gridCol w:w="1204"/>
      </w:tblGrid>
      <w:tr w:rsidR="00572D45" w14:paraId="125EF8A5" w14:textId="77777777">
        <w:trPr>
          <w:tblHeader/>
          <w:jc w:val="center"/>
        </w:trPr>
        <w:tc>
          <w:tcPr>
            <w:tcW w:w="10800" w:type="dxa"/>
            <w:gridSpan w:val="4"/>
            <w:vAlign w:val="bottom"/>
            <w:hideMark/>
          </w:tcPr>
          <w:p w14:paraId="3FA0AEC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r>
      <w:tr w:rsidR="00572D45" w14:paraId="173BAF2B" w14:textId="77777777">
        <w:trPr>
          <w:jc w:val="center"/>
        </w:trPr>
        <w:tc>
          <w:tcPr>
            <w:tcW w:w="10800" w:type="dxa"/>
            <w:gridSpan w:val="4"/>
            <w:tcMar>
              <w:top w:w="0" w:type="dxa"/>
              <w:left w:w="144" w:type="dxa"/>
              <w:bottom w:w="0" w:type="dxa"/>
              <w:right w:w="0" w:type="dxa"/>
            </w:tcMar>
            <w:vAlign w:val="bottom"/>
            <w:hideMark/>
          </w:tcPr>
          <w:p w14:paraId="60758351"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3205FB5F" w14:textId="77777777">
        <w:trPr>
          <w:trHeight w:val="75"/>
          <w:jc w:val="center"/>
        </w:trPr>
        <w:tc>
          <w:tcPr>
            <w:tcW w:w="7128" w:type="dxa"/>
            <w:vAlign w:val="center"/>
            <w:hideMark/>
          </w:tcPr>
          <w:p w14:paraId="67BBB7F2"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278CA904"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5A3CB9B8"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66ADBBAE" w14:textId="77777777" w:rsidR="00572D45" w:rsidRDefault="00786BF9">
            <w:pPr>
              <w:rPr>
                <w:rFonts w:ascii="Arial" w:hAnsi="Arial" w:cs="Arial"/>
                <w:sz w:val="2"/>
                <w:szCs w:val="2"/>
              </w:rPr>
            </w:pPr>
            <w:r>
              <w:rPr>
                <w:rFonts w:ascii="Arial" w:hAnsi="Arial" w:cs="Arial"/>
                <w:sz w:val="2"/>
                <w:szCs w:val="2"/>
              </w:rPr>
              <w:t> </w:t>
            </w:r>
          </w:p>
        </w:tc>
      </w:tr>
      <w:tr w:rsidR="00572D45" w14:paraId="0F3737AD" w14:textId="77777777">
        <w:trPr>
          <w:jc w:val="center"/>
        </w:trPr>
        <w:tc>
          <w:tcPr>
            <w:tcW w:w="7128" w:type="dxa"/>
            <w:vAlign w:val="bottom"/>
            <w:hideMark/>
          </w:tcPr>
          <w:p w14:paraId="2A893A57"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264" w:type="dxa"/>
            <w:tcMar>
              <w:top w:w="0" w:type="dxa"/>
              <w:left w:w="144" w:type="dxa"/>
              <w:bottom w:w="0" w:type="dxa"/>
              <w:right w:w="0" w:type="dxa"/>
            </w:tcMar>
            <w:vAlign w:val="bottom"/>
            <w:hideMark/>
          </w:tcPr>
          <w:p w14:paraId="6D8FD260" w14:textId="77777777" w:rsidR="00572D45" w:rsidRDefault="00786BF9">
            <w:pPr>
              <w:ind w:right="105"/>
              <w:jc w:val="right"/>
              <w:rPr>
                <w:rFonts w:ascii="Arial" w:hAnsi="Arial" w:cs="Arial"/>
                <w:sz w:val="16"/>
                <w:szCs w:val="16"/>
              </w:rPr>
            </w:pPr>
            <w:r>
              <w:rPr>
                <w:rFonts w:ascii="Arial" w:hAnsi="Arial" w:cs="Arial"/>
                <w:b/>
                <w:bCs/>
                <w:sz w:val="16"/>
                <w:szCs w:val="16"/>
              </w:rPr>
              <w:t>2023</w:t>
            </w:r>
          </w:p>
        </w:tc>
        <w:tc>
          <w:tcPr>
            <w:tcW w:w="1204" w:type="dxa"/>
            <w:tcMar>
              <w:top w:w="0" w:type="dxa"/>
              <w:left w:w="144" w:type="dxa"/>
              <w:bottom w:w="0" w:type="dxa"/>
              <w:right w:w="0" w:type="dxa"/>
            </w:tcMar>
            <w:vAlign w:val="bottom"/>
            <w:hideMark/>
          </w:tcPr>
          <w:p w14:paraId="4186A49C" w14:textId="77777777" w:rsidR="00572D45" w:rsidRDefault="00786BF9">
            <w:pPr>
              <w:ind w:right="105"/>
              <w:jc w:val="right"/>
              <w:rPr>
                <w:rFonts w:ascii="Arial" w:hAnsi="Arial" w:cs="Arial"/>
                <w:sz w:val="16"/>
                <w:szCs w:val="16"/>
              </w:rPr>
            </w:pPr>
            <w:r>
              <w:rPr>
                <w:rFonts w:ascii="Arial" w:hAnsi="Arial" w:cs="Arial"/>
                <w:b/>
                <w:bCs/>
                <w:sz w:val="16"/>
                <w:szCs w:val="16"/>
              </w:rPr>
              <w:t>2022</w:t>
            </w:r>
          </w:p>
        </w:tc>
        <w:tc>
          <w:tcPr>
            <w:tcW w:w="1204" w:type="dxa"/>
            <w:tcMar>
              <w:top w:w="0" w:type="dxa"/>
              <w:left w:w="144" w:type="dxa"/>
              <w:bottom w:w="0" w:type="dxa"/>
              <w:right w:w="0" w:type="dxa"/>
            </w:tcMar>
            <w:vAlign w:val="bottom"/>
            <w:hideMark/>
          </w:tcPr>
          <w:p w14:paraId="6565D8B3" w14:textId="77777777" w:rsidR="00572D45" w:rsidRDefault="00786BF9">
            <w:pPr>
              <w:ind w:right="105"/>
              <w:jc w:val="right"/>
              <w:rPr>
                <w:rFonts w:ascii="Arial" w:hAnsi="Arial" w:cs="Arial"/>
                <w:sz w:val="16"/>
                <w:szCs w:val="16"/>
              </w:rPr>
            </w:pPr>
            <w:r>
              <w:rPr>
                <w:rFonts w:ascii="Arial" w:hAnsi="Arial" w:cs="Arial"/>
                <w:b/>
                <w:bCs/>
                <w:sz w:val="16"/>
                <w:szCs w:val="16"/>
              </w:rPr>
              <w:t>2021</w:t>
            </w:r>
          </w:p>
        </w:tc>
      </w:tr>
      <w:tr w:rsidR="00572D45" w14:paraId="5BA697EA" w14:textId="77777777">
        <w:trPr>
          <w:trHeight w:val="75"/>
          <w:jc w:val="center"/>
        </w:trPr>
        <w:tc>
          <w:tcPr>
            <w:tcW w:w="7128" w:type="dxa"/>
            <w:vAlign w:val="center"/>
            <w:hideMark/>
          </w:tcPr>
          <w:p w14:paraId="545FA9DC"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750437BB"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3DDB06D5"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16A1E3A3" w14:textId="77777777" w:rsidR="00572D45" w:rsidRDefault="00786BF9">
            <w:pPr>
              <w:rPr>
                <w:rFonts w:ascii="Arial" w:hAnsi="Arial" w:cs="Arial"/>
                <w:sz w:val="2"/>
                <w:szCs w:val="2"/>
              </w:rPr>
            </w:pPr>
            <w:r>
              <w:rPr>
                <w:rFonts w:ascii="Arial" w:hAnsi="Arial" w:cs="Arial"/>
                <w:sz w:val="2"/>
                <w:szCs w:val="2"/>
              </w:rPr>
              <w:t> </w:t>
            </w:r>
          </w:p>
        </w:tc>
      </w:tr>
      <w:tr w:rsidR="00572D45" w14:paraId="727D2896" w14:textId="77777777">
        <w:trPr>
          <w:jc w:val="center"/>
        </w:trPr>
        <w:tc>
          <w:tcPr>
            <w:tcW w:w="7128" w:type="dxa"/>
            <w:hideMark/>
          </w:tcPr>
          <w:p w14:paraId="211ED29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U.S.</w:t>
            </w:r>
          </w:p>
        </w:tc>
        <w:tc>
          <w:tcPr>
            <w:tcW w:w="1264" w:type="dxa"/>
            <w:noWrap/>
            <w:tcMar>
              <w:top w:w="0" w:type="dxa"/>
              <w:left w:w="144" w:type="dxa"/>
              <w:bottom w:w="0" w:type="dxa"/>
              <w:right w:w="0" w:type="dxa"/>
            </w:tcMar>
            <w:vAlign w:val="bottom"/>
            <w:hideMark/>
          </w:tcPr>
          <w:p w14:paraId="3681918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52,917</w:t>
            </w:r>
            <w:r>
              <w:rPr>
                <w:rFonts w:ascii="Arial" w:hAnsi="Arial" w:cs="Arial"/>
                <w:b/>
                <w:bCs/>
                <w:sz w:val="20"/>
                <w:szCs w:val="20"/>
              </w:rPr>
              <w:tab/>
            </w:r>
          </w:p>
        </w:tc>
        <w:tc>
          <w:tcPr>
            <w:tcW w:w="1204" w:type="dxa"/>
            <w:noWrap/>
            <w:tcMar>
              <w:top w:w="0" w:type="dxa"/>
              <w:left w:w="144" w:type="dxa"/>
              <w:bottom w:w="0" w:type="dxa"/>
              <w:right w:w="0" w:type="dxa"/>
            </w:tcMar>
            <w:vAlign w:val="bottom"/>
            <w:hideMark/>
          </w:tcPr>
          <w:p w14:paraId="23B86AAB"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47,837</w:t>
            </w:r>
            <w:r>
              <w:rPr>
                <w:rFonts w:ascii="Arial" w:hAnsi="Arial" w:cs="Arial"/>
                <w:sz w:val="20"/>
                <w:szCs w:val="20"/>
              </w:rPr>
              <w:tab/>
            </w:r>
          </w:p>
        </w:tc>
        <w:tc>
          <w:tcPr>
            <w:tcW w:w="1204" w:type="dxa"/>
            <w:noWrap/>
            <w:tcMar>
              <w:top w:w="0" w:type="dxa"/>
              <w:left w:w="144" w:type="dxa"/>
              <w:bottom w:w="0" w:type="dxa"/>
              <w:right w:w="0" w:type="dxa"/>
            </w:tcMar>
            <w:vAlign w:val="bottom"/>
            <w:hideMark/>
          </w:tcPr>
          <w:p w14:paraId="74E0E34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34,972</w:t>
            </w:r>
            <w:r>
              <w:rPr>
                <w:rFonts w:ascii="Arial" w:hAnsi="Arial" w:cs="Arial"/>
                <w:sz w:val="20"/>
                <w:szCs w:val="20"/>
              </w:rPr>
              <w:tab/>
            </w:r>
          </w:p>
        </w:tc>
      </w:tr>
      <w:tr w:rsidR="00572D45" w14:paraId="2D93B807" w14:textId="77777777">
        <w:trPr>
          <w:jc w:val="center"/>
        </w:trPr>
        <w:tc>
          <w:tcPr>
            <w:tcW w:w="7128" w:type="dxa"/>
            <w:hideMark/>
          </w:tcPr>
          <w:p w14:paraId="468AE91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Foreign</w:t>
            </w:r>
          </w:p>
        </w:tc>
        <w:tc>
          <w:tcPr>
            <w:tcW w:w="1264" w:type="dxa"/>
            <w:noWrap/>
            <w:tcMar>
              <w:top w:w="0" w:type="dxa"/>
              <w:left w:w="144" w:type="dxa"/>
              <w:bottom w:w="0" w:type="dxa"/>
              <w:right w:w="0" w:type="dxa"/>
            </w:tcMar>
            <w:vAlign w:val="bottom"/>
            <w:hideMark/>
          </w:tcPr>
          <w:p w14:paraId="5A1C24A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36,394</w:t>
            </w:r>
            <w:r>
              <w:rPr>
                <w:rFonts w:ascii="Arial" w:hAnsi="Arial" w:cs="Arial"/>
                <w:b/>
                <w:bCs/>
                <w:sz w:val="20"/>
                <w:szCs w:val="20"/>
              </w:rPr>
              <w:tab/>
            </w:r>
          </w:p>
        </w:tc>
        <w:tc>
          <w:tcPr>
            <w:tcW w:w="1204" w:type="dxa"/>
            <w:noWrap/>
            <w:tcMar>
              <w:top w:w="0" w:type="dxa"/>
              <w:left w:w="144" w:type="dxa"/>
              <w:bottom w:w="0" w:type="dxa"/>
              <w:right w:w="0" w:type="dxa"/>
            </w:tcMar>
            <w:vAlign w:val="bottom"/>
            <w:hideMark/>
          </w:tcPr>
          <w:p w14:paraId="04B67DE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35,879</w:t>
            </w:r>
            <w:r>
              <w:rPr>
                <w:rFonts w:ascii="Arial" w:hAnsi="Arial" w:cs="Arial"/>
                <w:sz w:val="20"/>
                <w:szCs w:val="20"/>
              </w:rPr>
              <w:tab/>
            </w:r>
          </w:p>
        </w:tc>
        <w:tc>
          <w:tcPr>
            <w:tcW w:w="1204" w:type="dxa"/>
            <w:noWrap/>
            <w:tcMar>
              <w:top w:w="0" w:type="dxa"/>
              <w:left w:w="144" w:type="dxa"/>
              <w:bottom w:w="0" w:type="dxa"/>
              <w:right w:w="0" w:type="dxa"/>
            </w:tcMar>
            <w:vAlign w:val="bottom"/>
            <w:hideMark/>
          </w:tcPr>
          <w:p w14:paraId="68089D9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36,130</w:t>
            </w:r>
            <w:r>
              <w:rPr>
                <w:rFonts w:ascii="Arial" w:hAnsi="Arial" w:cs="Arial"/>
                <w:sz w:val="20"/>
                <w:szCs w:val="20"/>
              </w:rPr>
              <w:tab/>
            </w:r>
          </w:p>
        </w:tc>
      </w:tr>
      <w:tr w:rsidR="00572D45" w14:paraId="5294546F" w14:textId="77777777">
        <w:trPr>
          <w:jc w:val="center"/>
        </w:trPr>
        <w:tc>
          <w:tcPr>
            <w:tcW w:w="8392" w:type="dxa"/>
            <w:gridSpan w:val="2"/>
            <w:tcMar>
              <w:top w:w="0" w:type="dxa"/>
              <w:left w:w="144" w:type="dxa"/>
              <w:bottom w:w="0" w:type="dxa"/>
              <w:right w:w="0" w:type="dxa"/>
            </w:tcMar>
            <w:vAlign w:val="bottom"/>
            <w:hideMark/>
          </w:tcPr>
          <w:p w14:paraId="1707A12A"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1204" w:type="dxa"/>
            <w:tcMar>
              <w:top w:w="0" w:type="dxa"/>
              <w:left w:w="144" w:type="dxa"/>
              <w:bottom w:w="0" w:type="dxa"/>
              <w:right w:w="0" w:type="dxa"/>
            </w:tcMar>
            <w:vAlign w:val="bottom"/>
            <w:hideMark/>
          </w:tcPr>
          <w:p w14:paraId="1ABE79B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04" w:type="dxa"/>
            <w:tcMar>
              <w:top w:w="0" w:type="dxa"/>
              <w:left w:w="144" w:type="dxa"/>
              <w:bottom w:w="0" w:type="dxa"/>
              <w:right w:w="0" w:type="dxa"/>
            </w:tcMar>
            <w:vAlign w:val="bottom"/>
            <w:hideMark/>
          </w:tcPr>
          <w:p w14:paraId="1850107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3181AE7" w14:textId="77777777">
        <w:trPr>
          <w:jc w:val="center"/>
        </w:trPr>
        <w:tc>
          <w:tcPr>
            <w:tcW w:w="7128" w:type="dxa"/>
            <w:hideMark/>
          </w:tcPr>
          <w:p w14:paraId="1F7810C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Income before income taxes</w:t>
            </w:r>
          </w:p>
        </w:tc>
        <w:tc>
          <w:tcPr>
            <w:tcW w:w="1264" w:type="dxa"/>
            <w:noWrap/>
            <w:tcMar>
              <w:top w:w="0" w:type="dxa"/>
              <w:left w:w="144" w:type="dxa"/>
              <w:bottom w:w="0" w:type="dxa"/>
              <w:right w:w="0" w:type="dxa"/>
            </w:tcMar>
            <w:vAlign w:val="bottom"/>
            <w:hideMark/>
          </w:tcPr>
          <w:p w14:paraId="5C29403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89,311</w:t>
            </w:r>
            <w:r>
              <w:rPr>
                <w:rFonts w:ascii="Arial" w:hAnsi="Arial" w:cs="Arial"/>
                <w:b/>
                <w:bCs/>
                <w:sz w:val="20"/>
                <w:szCs w:val="20"/>
              </w:rPr>
              <w:tab/>
            </w:r>
          </w:p>
        </w:tc>
        <w:tc>
          <w:tcPr>
            <w:tcW w:w="1204" w:type="dxa"/>
            <w:noWrap/>
            <w:tcMar>
              <w:top w:w="0" w:type="dxa"/>
              <w:left w:w="144" w:type="dxa"/>
              <w:bottom w:w="0" w:type="dxa"/>
              <w:right w:w="0" w:type="dxa"/>
            </w:tcMar>
            <w:vAlign w:val="bottom"/>
            <w:hideMark/>
          </w:tcPr>
          <w:p w14:paraId="3591839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83,716</w:t>
            </w:r>
            <w:r>
              <w:rPr>
                <w:rFonts w:ascii="Arial" w:hAnsi="Arial" w:cs="Arial"/>
                <w:sz w:val="20"/>
                <w:szCs w:val="20"/>
              </w:rPr>
              <w:tab/>
            </w:r>
          </w:p>
        </w:tc>
        <w:tc>
          <w:tcPr>
            <w:tcW w:w="1204" w:type="dxa"/>
            <w:noWrap/>
            <w:tcMar>
              <w:top w:w="0" w:type="dxa"/>
              <w:left w:w="144" w:type="dxa"/>
              <w:bottom w:w="0" w:type="dxa"/>
              <w:right w:w="0" w:type="dxa"/>
            </w:tcMar>
            <w:vAlign w:val="bottom"/>
            <w:hideMark/>
          </w:tcPr>
          <w:p w14:paraId="2A71997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71,102</w:t>
            </w:r>
            <w:r>
              <w:rPr>
                <w:rFonts w:ascii="Arial" w:hAnsi="Arial" w:cs="Arial"/>
                <w:sz w:val="20"/>
                <w:szCs w:val="20"/>
              </w:rPr>
              <w:tab/>
            </w:r>
          </w:p>
        </w:tc>
      </w:tr>
      <w:tr w:rsidR="00572D45" w14:paraId="5FB8AAB9" w14:textId="77777777">
        <w:trPr>
          <w:jc w:val="center"/>
        </w:trPr>
        <w:tc>
          <w:tcPr>
            <w:tcW w:w="7128" w:type="dxa"/>
            <w:tcMar>
              <w:top w:w="0" w:type="dxa"/>
              <w:left w:w="144" w:type="dxa"/>
              <w:bottom w:w="0" w:type="dxa"/>
              <w:right w:w="0" w:type="dxa"/>
            </w:tcMar>
            <w:vAlign w:val="bottom"/>
            <w:hideMark/>
          </w:tcPr>
          <w:p w14:paraId="2ECCF91E" w14:textId="77777777" w:rsidR="00572D45" w:rsidRDefault="00786BF9">
            <w:pPr>
              <w:pStyle w:val="la2"/>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087DCEA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04" w:type="dxa"/>
            <w:tcMar>
              <w:top w:w="0" w:type="dxa"/>
              <w:left w:w="144" w:type="dxa"/>
              <w:bottom w:w="0" w:type="dxa"/>
              <w:right w:w="0" w:type="dxa"/>
            </w:tcMar>
            <w:vAlign w:val="bottom"/>
            <w:hideMark/>
          </w:tcPr>
          <w:p w14:paraId="5D6D1BC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04" w:type="dxa"/>
            <w:tcMar>
              <w:top w:w="0" w:type="dxa"/>
              <w:left w:w="144" w:type="dxa"/>
              <w:bottom w:w="0" w:type="dxa"/>
              <w:right w:w="0" w:type="dxa"/>
            </w:tcMar>
            <w:vAlign w:val="bottom"/>
            <w:hideMark/>
          </w:tcPr>
          <w:p w14:paraId="3DCF95F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4A7A696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Effective Tax Rate </w:t>
      </w:r>
    </w:p>
    <w:p w14:paraId="552B5BDB"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items accounting for the difference between income taxes computed at the U.S. federal statutory rate and our effective rate were as follows: </w:t>
      </w:r>
    </w:p>
    <w:p w14:paraId="7B6FB18E"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128"/>
        <w:gridCol w:w="1384"/>
        <w:gridCol w:w="1144"/>
        <w:gridCol w:w="1144"/>
      </w:tblGrid>
      <w:tr w:rsidR="00572D45" w14:paraId="68E5564A" w14:textId="77777777">
        <w:trPr>
          <w:trHeight w:val="240"/>
          <w:tblHeader/>
          <w:jc w:val="center"/>
        </w:trPr>
        <w:tc>
          <w:tcPr>
            <w:tcW w:w="7128" w:type="dxa"/>
            <w:tcBorders>
              <w:top w:val="single" w:sz="6" w:space="0" w:color="000000"/>
            </w:tcBorders>
            <w:vAlign w:val="center"/>
            <w:hideMark/>
          </w:tcPr>
          <w:p w14:paraId="06FB7BFE" w14:textId="77777777" w:rsidR="00572D45" w:rsidRDefault="00786BF9">
            <w:pPr>
              <w:rPr>
                <w:rFonts w:ascii="Arial" w:hAnsi="Arial" w:cs="Arial"/>
                <w:sz w:val="2"/>
                <w:szCs w:val="2"/>
              </w:rPr>
            </w:pPr>
            <w:r>
              <w:rPr>
                <w:rFonts w:ascii="Arial" w:hAnsi="Arial" w:cs="Arial"/>
                <w:sz w:val="2"/>
                <w:szCs w:val="2"/>
              </w:rPr>
              <w:t> </w:t>
            </w:r>
          </w:p>
        </w:tc>
        <w:tc>
          <w:tcPr>
            <w:tcW w:w="1384" w:type="dxa"/>
            <w:tcBorders>
              <w:top w:val="single" w:sz="6" w:space="0" w:color="000000"/>
            </w:tcBorders>
            <w:vAlign w:val="center"/>
            <w:hideMark/>
          </w:tcPr>
          <w:p w14:paraId="78D065DC" w14:textId="77777777" w:rsidR="00572D45" w:rsidRDefault="00786BF9">
            <w:pPr>
              <w:rPr>
                <w:rFonts w:ascii="Arial" w:hAnsi="Arial" w:cs="Arial"/>
                <w:sz w:val="2"/>
                <w:szCs w:val="2"/>
              </w:rPr>
            </w:pPr>
            <w:r>
              <w:rPr>
                <w:rFonts w:ascii="Arial" w:hAnsi="Arial" w:cs="Arial"/>
                <w:sz w:val="2"/>
                <w:szCs w:val="2"/>
              </w:rPr>
              <w:t> </w:t>
            </w:r>
          </w:p>
        </w:tc>
        <w:tc>
          <w:tcPr>
            <w:tcW w:w="1144" w:type="dxa"/>
            <w:tcBorders>
              <w:top w:val="single" w:sz="6" w:space="0" w:color="000000"/>
            </w:tcBorders>
            <w:vAlign w:val="center"/>
            <w:hideMark/>
          </w:tcPr>
          <w:p w14:paraId="6DE097AA" w14:textId="77777777" w:rsidR="00572D45" w:rsidRDefault="00786BF9">
            <w:pPr>
              <w:rPr>
                <w:rFonts w:ascii="Arial" w:hAnsi="Arial" w:cs="Arial"/>
                <w:sz w:val="2"/>
                <w:szCs w:val="2"/>
              </w:rPr>
            </w:pPr>
            <w:r>
              <w:rPr>
                <w:rFonts w:ascii="Arial" w:hAnsi="Arial" w:cs="Arial"/>
                <w:sz w:val="2"/>
                <w:szCs w:val="2"/>
              </w:rPr>
              <w:t> </w:t>
            </w:r>
          </w:p>
        </w:tc>
        <w:tc>
          <w:tcPr>
            <w:tcW w:w="1144" w:type="dxa"/>
            <w:tcBorders>
              <w:top w:val="single" w:sz="6" w:space="0" w:color="000000"/>
            </w:tcBorders>
            <w:vAlign w:val="center"/>
            <w:hideMark/>
          </w:tcPr>
          <w:p w14:paraId="5C274094" w14:textId="77777777" w:rsidR="00572D45" w:rsidRDefault="00786BF9">
            <w:pPr>
              <w:rPr>
                <w:rFonts w:ascii="Arial" w:hAnsi="Arial" w:cs="Arial"/>
                <w:sz w:val="2"/>
                <w:szCs w:val="2"/>
              </w:rPr>
            </w:pPr>
            <w:r>
              <w:rPr>
                <w:rFonts w:ascii="Arial" w:hAnsi="Arial" w:cs="Arial"/>
                <w:sz w:val="2"/>
                <w:szCs w:val="2"/>
              </w:rPr>
              <w:t> </w:t>
            </w:r>
          </w:p>
        </w:tc>
      </w:tr>
      <w:tr w:rsidR="00572D45" w14:paraId="4EDA4D2A" w14:textId="77777777">
        <w:trPr>
          <w:tblHeader/>
          <w:jc w:val="center"/>
        </w:trPr>
        <w:tc>
          <w:tcPr>
            <w:tcW w:w="7128" w:type="dxa"/>
            <w:vAlign w:val="bottom"/>
            <w:hideMark/>
          </w:tcPr>
          <w:p w14:paraId="412C3DA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84" w:type="dxa"/>
            <w:tcMar>
              <w:top w:w="0" w:type="dxa"/>
              <w:left w:w="144" w:type="dxa"/>
              <w:bottom w:w="0" w:type="dxa"/>
              <w:right w:w="0" w:type="dxa"/>
            </w:tcMar>
            <w:vAlign w:val="bottom"/>
            <w:hideMark/>
          </w:tcPr>
          <w:p w14:paraId="59454724" w14:textId="77777777" w:rsidR="00572D45" w:rsidRDefault="00786BF9">
            <w:pPr>
              <w:ind w:right="45"/>
              <w:jc w:val="right"/>
              <w:rPr>
                <w:rFonts w:ascii="Arial" w:hAnsi="Arial" w:cs="Arial"/>
                <w:sz w:val="16"/>
                <w:szCs w:val="16"/>
              </w:rPr>
            </w:pPr>
            <w:r>
              <w:rPr>
                <w:rFonts w:ascii="Arial" w:hAnsi="Arial" w:cs="Arial"/>
                <w:b/>
                <w:bCs/>
                <w:sz w:val="16"/>
                <w:szCs w:val="16"/>
              </w:rPr>
              <w:t>2023</w:t>
            </w:r>
          </w:p>
        </w:tc>
        <w:tc>
          <w:tcPr>
            <w:tcW w:w="1144" w:type="dxa"/>
            <w:tcMar>
              <w:top w:w="0" w:type="dxa"/>
              <w:left w:w="144" w:type="dxa"/>
              <w:bottom w:w="0" w:type="dxa"/>
              <w:right w:w="0" w:type="dxa"/>
            </w:tcMar>
            <w:vAlign w:val="bottom"/>
            <w:hideMark/>
          </w:tcPr>
          <w:p w14:paraId="51C7215E" w14:textId="77777777" w:rsidR="00572D45" w:rsidRDefault="00786BF9">
            <w:pPr>
              <w:ind w:right="45"/>
              <w:jc w:val="right"/>
              <w:rPr>
                <w:rFonts w:ascii="Arial" w:hAnsi="Arial" w:cs="Arial"/>
                <w:sz w:val="16"/>
                <w:szCs w:val="16"/>
              </w:rPr>
            </w:pPr>
            <w:r>
              <w:rPr>
                <w:rFonts w:ascii="Arial" w:hAnsi="Arial" w:cs="Arial"/>
                <w:b/>
                <w:bCs/>
                <w:sz w:val="16"/>
                <w:szCs w:val="16"/>
              </w:rPr>
              <w:t>2022</w:t>
            </w:r>
          </w:p>
        </w:tc>
        <w:tc>
          <w:tcPr>
            <w:tcW w:w="1144" w:type="dxa"/>
            <w:tcMar>
              <w:top w:w="0" w:type="dxa"/>
              <w:left w:w="144" w:type="dxa"/>
              <w:bottom w:w="0" w:type="dxa"/>
              <w:right w:w="0" w:type="dxa"/>
            </w:tcMar>
            <w:vAlign w:val="bottom"/>
            <w:hideMark/>
          </w:tcPr>
          <w:p w14:paraId="5F580590" w14:textId="77777777" w:rsidR="00572D45" w:rsidRDefault="00786BF9">
            <w:pPr>
              <w:ind w:right="45"/>
              <w:jc w:val="right"/>
              <w:rPr>
                <w:rFonts w:ascii="Arial" w:hAnsi="Arial" w:cs="Arial"/>
                <w:sz w:val="16"/>
                <w:szCs w:val="16"/>
              </w:rPr>
            </w:pPr>
            <w:r>
              <w:rPr>
                <w:rFonts w:ascii="Arial" w:hAnsi="Arial" w:cs="Arial"/>
                <w:b/>
                <w:bCs/>
                <w:sz w:val="16"/>
                <w:szCs w:val="16"/>
              </w:rPr>
              <w:t>2021</w:t>
            </w:r>
          </w:p>
        </w:tc>
      </w:tr>
      <w:tr w:rsidR="00572D45" w14:paraId="59FDEF9D" w14:textId="77777777">
        <w:trPr>
          <w:trHeight w:val="75"/>
          <w:jc w:val="center"/>
        </w:trPr>
        <w:tc>
          <w:tcPr>
            <w:tcW w:w="7128" w:type="dxa"/>
            <w:vAlign w:val="center"/>
            <w:hideMark/>
          </w:tcPr>
          <w:p w14:paraId="27CF14A8" w14:textId="77777777" w:rsidR="00572D45" w:rsidRDefault="00786BF9">
            <w:pPr>
              <w:rPr>
                <w:rFonts w:ascii="Arial" w:hAnsi="Arial" w:cs="Arial"/>
                <w:sz w:val="2"/>
                <w:szCs w:val="2"/>
              </w:rPr>
            </w:pPr>
            <w:r>
              <w:rPr>
                <w:rFonts w:ascii="Arial" w:hAnsi="Arial" w:cs="Arial"/>
                <w:sz w:val="2"/>
                <w:szCs w:val="2"/>
              </w:rPr>
              <w:t> </w:t>
            </w:r>
          </w:p>
        </w:tc>
        <w:tc>
          <w:tcPr>
            <w:tcW w:w="1384" w:type="dxa"/>
            <w:vAlign w:val="center"/>
            <w:hideMark/>
          </w:tcPr>
          <w:p w14:paraId="4E58470C"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2BAA8548"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47C7E08A" w14:textId="77777777" w:rsidR="00572D45" w:rsidRDefault="00786BF9">
            <w:pPr>
              <w:rPr>
                <w:rFonts w:ascii="Arial" w:hAnsi="Arial" w:cs="Arial"/>
                <w:sz w:val="2"/>
                <w:szCs w:val="2"/>
              </w:rPr>
            </w:pPr>
            <w:r>
              <w:rPr>
                <w:rFonts w:ascii="Arial" w:hAnsi="Arial" w:cs="Arial"/>
                <w:sz w:val="2"/>
                <w:szCs w:val="2"/>
              </w:rPr>
              <w:t> </w:t>
            </w:r>
          </w:p>
        </w:tc>
      </w:tr>
      <w:tr w:rsidR="00572D45" w14:paraId="4F09A4DF" w14:textId="77777777">
        <w:trPr>
          <w:jc w:val="center"/>
        </w:trPr>
        <w:tc>
          <w:tcPr>
            <w:tcW w:w="7128" w:type="dxa"/>
            <w:hideMark/>
          </w:tcPr>
          <w:p w14:paraId="7DDE3FEF"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Federal statutory rate</w:t>
            </w:r>
          </w:p>
        </w:tc>
        <w:tc>
          <w:tcPr>
            <w:tcW w:w="1384" w:type="dxa"/>
            <w:noWrap/>
            <w:tcMar>
              <w:top w:w="0" w:type="dxa"/>
              <w:left w:w="144" w:type="dxa"/>
              <w:bottom w:w="0" w:type="dxa"/>
              <w:right w:w="0" w:type="dxa"/>
            </w:tcMar>
            <w:vAlign w:val="bottom"/>
            <w:hideMark/>
          </w:tcPr>
          <w:p w14:paraId="5247B539"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21.0%</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24004039"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21.0%</w:t>
            </w:r>
            <w:r>
              <w:rPr>
                <w:rFonts w:ascii="Arial" w:hAnsi="Arial" w:cs="Arial"/>
                <w:sz w:val="20"/>
                <w:szCs w:val="20"/>
              </w:rPr>
              <w:tab/>
            </w:r>
          </w:p>
        </w:tc>
        <w:tc>
          <w:tcPr>
            <w:tcW w:w="1144" w:type="dxa"/>
            <w:noWrap/>
            <w:tcMar>
              <w:top w:w="0" w:type="dxa"/>
              <w:left w:w="144" w:type="dxa"/>
              <w:bottom w:w="0" w:type="dxa"/>
              <w:right w:w="0" w:type="dxa"/>
            </w:tcMar>
            <w:vAlign w:val="bottom"/>
            <w:hideMark/>
          </w:tcPr>
          <w:p w14:paraId="38AC8F7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21.0%</w:t>
            </w:r>
            <w:r>
              <w:rPr>
                <w:rFonts w:ascii="Arial" w:hAnsi="Arial" w:cs="Arial"/>
                <w:sz w:val="20"/>
                <w:szCs w:val="20"/>
              </w:rPr>
              <w:tab/>
            </w:r>
          </w:p>
        </w:tc>
      </w:tr>
      <w:tr w:rsidR="00572D45" w14:paraId="6D55EE83" w14:textId="77777777">
        <w:trPr>
          <w:jc w:val="center"/>
        </w:trPr>
        <w:tc>
          <w:tcPr>
            <w:tcW w:w="7128" w:type="dxa"/>
            <w:hideMark/>
          </w:tcPr>
          <w:p w14:paraId="4006DF85"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Effect of:</w:t>
            </w:r>
          </w:p>
        </w:tc>
        <w:tc>
          <w:tcPr>
            <w:tcW w:w="1384" w:type="dxa"/>
            <w:tcMar>
              <w:top w:w="0" w:type="dxa"/>
              <w:left w:w="144" w:type="dxa"/>
              <w:bottom w:w="0" w:type="dxa"/>
              <w:right w:w="0" w:type="dxa"/>
            </w:tcMar>
            <w:vAlign w:val="bottom"/>
            <w:hideMark/>
          </w:tcPr>
          <w:p w14:paraId="62B9C95B" w14:textId="77777777" w:rsidR="00572D45" w:rsidRDefault="00786BF9">
            <w:pPr>
              <w:pStyle w:val="la2"/>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0C6E924F" w14:textId="77777777" w:rsidR="00572D45" w:rsidRDefault="00786BF9">
            <w:pPr>
              <w:pStyle w:val="la2"/>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08EFA9E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7BCC0DA2" w14:textId="77777777">
        <w:trPr>
          <w:jc w:val="center"/>
        </w:trPr>
        <w:tc>
          <w:tcPr>
            <w:tcW w:w="7128" w:type="dxa"/>
            <w:hideMark/>
          </w:tcPr>
          <w:p w14:paraId="14AC118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Foreign earnings taxed at lower rates</w:t>
            </w:r>
          </w:p>
        </w:tc>
        <w:tc>
          <w:tcPr>
            <w:tcW w:w="1384" w:type="dxa"/>
            <w:noWrap/>
            <w:tcMar>
              <w:top w:w="0" w:type="dxa"/>
              <w:left w:w="144" w:type="dxa"/>
              <w:bottom w:w="0" w:type="dxa"/>
              <w:right w:w="0" w:type="dxa"/>
            </w:tcMar>
            <w:vAlign w:val="bottom"/>
            <w:hideMark/>
          </w:tcPr>
          <w:p w14:paraId="2828235C"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w:t>
            </w:r>
            <w:proofErr w:type="gramStart"/>
            <w:r>
              <w:rPr>
                <w:rFonts w:ascii="Arial" w:hAnsi="Arial" w:cs="Arial"/>
                <w:b/>
                <w:bCs/>
                <w:sz w:val="20"/>
                <w:szCs w:val="20"/>
              </w:rPr>
              <w:t>1.8)%</w:t>
            </w:r>
            <w:proofErr w:type="gramEnd"/>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26E13B5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1.3)%</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29AD636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2.7)%</w:t>
            </w:r>
            <w:proofErr w:type="gramEnd"/>
            <w:r>
              <w:rPr>
                <w:rFonts w:ascii="Arial" w:hAnsi="Arial" w:cs="Arial"/>
                <w:sz w:val="20"/>
                <w:szCs w:val="20"/>
              </w:rPr>
              <w:tab/>
            </w:r>
          </w:p>
        </w:tc>
      </w:tr>
      <w:tr w:rsidR="00572D45" w14:paraId="5CC998DD" w14:textId="77777777">
        <w:trPr>
          <w:jc w:val="center"/>
        </w:trPr>
        <w:tc>
          <w:tcPr>
            <w:tcW w:w="7128" w:type="dxa"/>
            <w:hideMark/>
          </w:tcPr>
          <w:p w14:paraId="5E33F32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Impact of intangible property transfers</w:t>
            </w:r>
          </w:p>
        </w:tc>
        <w:tc>
          <w:tcPr>
            <w:tcW w:w="1384" w:type="dxa"/>
            <w:noWrap/>
            <w:tcMar>
              <w:top w:w="0" w:type="dxa"/>
              <w:left w:w="144" w:type="dxa"/>
              <w:bottom w:w="0" w:type="dxa"/>
              <w:right w:w="0" w:type="dxa"/>
            </w:tcMar>
            <w:vAlign w:val="bottom"/>
            <w:hideMark/>
          </w:tcPr>
          <w:p w14:paraId="0A048115"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69D8A88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3.9)%</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37C6B2E4"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37542F8A" w14:textId="77777777">
        <w:trPr>
          <w:jc w:val="center"/>
        </w:trPr>
        <w:tc>
          <w:tcPr>
            <w:tcW w:w="7128" w:type="dxa"/>
            <w:hideMark/>
          </w:tcPr>
          <w:p w14:paraId="3CFA2D6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Foreign-derived intangible income deduction</w:t>
            </w:r>
          </w:p>
        </w:tc>
        <w:tc>
          <w:tcPr>
            <w:tcW w:w="1384" w:type="dxa"/>
            <w:noWrap/>
            <w:tcMar>
              <w:top w:w="0" w:type="dxa"/>
              <w:left w:w="144" w:type="dxa"/>
              <w:bottom w:w="0" w:type="dxa"/>
              <w:right w:w="0" w:type="dxa"/>
            </w:tcMar>
            <w:vAlign w:val="bottom"/>
            <w:hideMark/>
          </w:tcPr>
          <w:p w14:paraId="64AD91F3"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w:t>
            </w:r>
            <w:proofErr w:type="gramStart"/>
            <w:r>
              <w:rPr>
                <w:rFonts w:ascii="Arial" w:hAnsi="Arial" w:cs="Arial"/>
                <w:b/>
                <w:bCs/>
                <w:sz w:val="20"/>
                <w:szCs w:val="20"/>
              </w:rPr>
              <w:t>1.3)%</w:t>
            </w:r>
            <w:proofErr w:type="gramEnd"/>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71C511EF"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1.1)%</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304DE4E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1.3)%</w:t>
            </w:r>
            <w:proofErr w:type="gramEnd"/>
            <w:r>
              <w:rPr>
                <w:rFonts w:ascii="Arial" w:hAnsi="Arial" w:cs="Arial"/>
                <w:sz w:val="20"/>
                <w:szCs w:val="20"/>
              </w:rPr>
              <w:tab/>
            </w:r>
          </w:p>
        </w:tc>
      </w:tr>
      <w:tr w:rsidR="00572D45" w14:paraId="3F521330" w14:textId="77777777">
        <w:trPr>
          <w:jc w:val="center"/>
        </w:trPr>
        <w:tc>
          <w:tcPr>
            <w:tcW w:w="7128" w:type="dxa"/>
            <w:hideMark/>
          </w:tcPr>
          <w:p w14:paraId="33B09A0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State income taxes, net of federal benefit</w:t>
            </w:r>
          </w:p>
        </w:tc>
        <w:tc>
          <w:tcPr>
            <w:tcW w:w="1384" w:type="dxa"/>
            <w:noWrap/>
            <w:tcMar>
              <w:top w:w="0" w:type="dxa"/>
              <w:left w:w="144" w:type="dxa"/>
              <w:bottom w:w="0" w:type="dxa"/>
              <w:right w:w="0" w:type="dxa"/>
            </w:tcMar>
            <w:vAlign w:val="bottom"/>
            <w:hideMark/>
          </w:tcPr>
          <w:p w14:paraId="1910B5D0"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1.6%</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311BAEC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1.4%</w:t>
            </w:r>
            <w:r>
              <w:rPr>
                <w:rFonts w:ascii="Arial" w:hAnsi="Arial" w:cs="Arial"/>
                <w:sz w:val="20"/>
                <w:szCs w:val="20"/>
              </w:rPr>
              <w:tab/>
            </w:r>
          </w:p>
        </w:tc>
        <w:tc>
          <w:tcPr>
            <w:tcW w:w="1144" w:type="dxa"/>
            <w:noWrap/>
            <w:tcMar>
              <w:top w:w="0" w:type="dxa"/>
              <w:left w:w="144" w:type="dxa"/>
              <w:bottom w:w="0" w:type="dxa"/>
              <w:right w:w="0" w:type="dxa"/>
            </w:tcMar>
            <w:vAlign w:val="bottom"/>
            <w:hideMark/>
          </w:tcPr>
          <w:p w14:paraId="0E0DB7D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1.4%</w:t>
            </w:r>
            <w:r>
              <w:rPr>
                <w:rFonts w:ascii="Arial" w:hAnsi="Arial" w:cs="Arial"/>
                <w:sz w:val="20"/>
                <w:szCs w:val="20"/>
              </w:rPr>
              <w:tab/>
            </w:r>
          </w:p>
        </w:tc>
      </w:tr>
      <w:tr w:rsidR="00572D45" w14:paraId="49A77614" w14:textId="77777777">
        <w:trPr>
          <w:jc w:val="center"/>
        </w:trPr>
        <w:tc>
          <w:tcPr>
            <w:tcW w:w="7128" w:type="dxa"/>
            <w:hideMark/>
          </w:tcPr>
          <w:p w14:paraId="4AB6E3B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Research and development credit</w:t>
            </w:r>
          </w:p>
        </w:tc>
        <w:tc>
          <w:tcPr>
            <w:tcW w:w="1384" w:type="dxa"/>
            <w:noWrap/>
            <w:tcMar>
              <w:top w:w="0" w:type="dxa"/>
              <w:left w:w="144" w:type="dxa"/>
              <w:bottom w:w="0" w:type="dxa"/>
              <w:right w:w="0" w:type="dxa"/>
            </w:tcMar>
            <w:vAlign w:val="bottom"/>
            <w:hideMark/>
          </w:tcPr>
          <w:p w14:paraId="654BB88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w:t>
            </w:r>
            <w:proofErr w:type="gramStart"/>
            <w:r>
              <w:rPr>
                <w:rFonts w:ascii="Arial" w:hAnsi="Arial" w:cs="Arial"/>
                <w:b/>
                <w:bCs/>
                <w:sz w:val="20"/>
                <w:szCs w:val="20"/>
              </w:rPr>
              <w:t>1.1)%</w:t>
            </w:r>
            <w:proofErr w:type="gramEnd"/>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24F3F2D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0.9)%</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3DB7A7A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0.9)%</w:t>
            </w:r>
            <w:proofErr w:type="gramEnd"/>
            <w:r>
              <w:rPr>
                <w:rFonts w:ascii="Arial" w:hAnsi="Arial" w:cs="Arial"/>
                <w:sz w:val="20"/>
                <w:szCs w:val="20"/>
              </w:rPr>
              <w:tab/>
            </w:r>
          </w:p>
        </w:tc>
      </w:tr>
      <w:tr w:rsidR="00572D45" w14:paraId="0A08D51E" w14:textId="77777777">
        <w:trPr>
          <w:jc w:val="center"/>
        </w:trPr>
        <w:tc>
          <w:tcPr>
            <w:tcW w:w="7128" w:type="dxa"/>
            <w:hideMark/>
          </w:tcPr>
          <w:p w14:paraId="3869B0E3"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Excess tax benefits relating to stock-based compensation</w:t>
            </w:r>
          </w:p>
        </w:tc>
        <w:tc>
          <w:tcPr>
            <w:tcW w:w="1384" w:type="dxa"/>
            <w:noWrap/>
            <w:tcMar>
              <w:top w:w="0" w:type="dxa"/>
              <w:left w:w="144" w:type="dxa"/>
              <w:bottom w:w="0" w:type="dxa"/>
              <w:right w:w="0" w:type="dxa"/>
            </w:tcMar>
            <w:vAlign w:val="bottom"/>
            <w:hideMark/>
          </w:tcPr>
          <w:p w14:paraId="49B3C337"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w:t>
            </w:r>
            <w:proofErr w:type="gramStart"/>
            <w:r>
              <w:rPr>
                <w:rFonts w:ascii="Arial" w:hAnsi="Arial" w:cs="Arial"/>
                <w:b/>
                <w:bCs/>
                <w:sz w:val="20"/>
                <w:szCs w:val="20"/>
              </w:rPr>
              <w:t>0.7)%</w:t>
            </w:r>
            <w:proofErr w:type="gramEnd"/>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1054EB2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1.9)%</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24CDE64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2.4)%</w:t>
            </w:r>
            <w:proofErr w:type="gramEnd"/>
            <w:r>
              <w:rPr>
                <w:rFonts w:ascii="Arial" w:hAnsi="Arial" w:cs="Arial"/>
                <w:sz w:val="20"/>
                <w:szCs w:val="20"/>
              </w:rPr>
              <w:tab/>
            </w:r>
          </w:p>
        </w:tc>
      </w:tr>
      <w:tr w:rsidR="00572D45" w14:paraId="139A7967" w14:textId="77777777">
        <w:trPr>
          <w:jc w:val="center"/>
        </w:trPr>
        <w:tc>
          <w:tcPr>
            <w:tcW w:w="7128" w:type="dxa"/>
            <w:hideMark/>
          </w:tcPr>
          <w:p w14:paraId="0FE49BC5" w14:textId="77777777" w:rsidR="00572D45" w:rsidRDefault="00786BF9">
            <w:pPr>
              <w:pStyle w:val="NormalWeb"/>
              <w:spacing w:before="0" w:beforeAutospacing="0" w:after="0" w:afterAutospacing="0"/>
              <w:ind w:left="480" w:hanging="240"/>
              <w:rPr>
                <w:rFonts w:ascii="Arial" w:hAnsi="Arial" w:cs="Arial"/>
                <w:sz w:val="20"/>
                <w:szCs w:val="20"/>
              </w:rPr>
            </w:pPr>
            <w:proofErr w:type="gramStart"/>
            <w:r>
              <w:rPr>
                <w:rFonts w:ascii="Arial" w:hAnsi="Arial" w:cs="Arial"/>
                <w:sz w:val="20"/>
                <w:szCs w:val="20"/>
              </w:rPr>
              <w:t xml:space="preserve">Interest, </w:t>
            </w:r>
            <w:proofErr w:type="gramEnd"/>
            <w:r>
              <w:rPr>
                <w:rFonts w:ascii="Arial" w:hAnsi="Arial" w:cs="Arial"/>
                <w:sz w:val="20"/>
                <w:szCs w:val="20"/>
              </w:rPr>
              <w:t>net</w:t>
            </w:r>
          </w:p>
        </w:tc>
        <w:tc>
          <w:tcPr>
            <w:tcW w:w="1384" w:type="dxa"/>
            <w:noWrap/>
            <w:tcMar>
              <w:top w:w="0" w:type="dxa"/>
              <w:left w:w="144" w:type="dxa"/>
              <w:bottom w:w="0" w:type="dxa"/>
              <w:right w:w="0" w:type="dxa"/>
            </w:tcMar>
            <w:vAlign w:val="bottom"/>
            <w:hideMark/>
          </w:tcPr>
          <w:p w14:paraId="50388D10"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0.8%</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2488770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0.5%</w:t>
            </w:r>
            <w:r>
              <w:rPr>
                <w:rFonts w:ascii="Arial" w:hAnsi="Arial" w:cs="Arial"/>
                <w:sz w:val="20"/>
                <w:szCs w:val="20"/>
              </w:rPr>
              <w:tab/>
            </w:r>
          </w:p>
        </w:tc>
        <w:tc>
          <w:tcPr>
            <w:tcW w:w="1144" w:type="dxa"/>
            <w:noWrap/>
            <w:tcMar>
              <w:top w:w="0" w:type="dxa"/>
              <w:left w:w="144" w:type="dxa"/>
              <w:bottom w:w="0" w:type="dxa"/>
              <w:right w:w="0" w:type="dxa"/>
            </w:tcMar>
            <w:vAlign w:val="bottom"/>
            <w:hideMark/>
          </w:tcPr>
          <w:p w14:paraId="224A333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0.5%</w:t>
            </w:r>
            <w:r>
              <w:rPr>
                <w:rFonts w:ascii="Arial" w:hAnsi="Arial" w:cs="Arial"/>
                <w:sz w:val="20"/>
                <w:szCs w:val="20"/>
              </w:rPr>
              <w:tab/>
            </w:r>
          </w:p>
        </w:tc>
      </w:tr>
      <w:tr w:rsidR="00572D45" w14:paraId="1584BFCD" w14:textId="77777777">
        <w:trPr>
          <w:jc w:val="center"/>
        </w:trPr>
        <w:tc>
          <w:tcPr>
            <w:tcW w:w="7128" w:type="dxa"/>
            <w:hideMark/>
          </w:tcPr>
          <w:p w14:paraId="28302A67"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Other reconciling items, net</w:t>
            </w:r>
          </w:p>
        </w:tc>
        <w:tc>
          <w:tcPr>
            <w:tcW w:w="1384" w:type="dxa"/>
            <w:noWrap/>
            <w:tcMar>
              <w:top w:w="0" w:type="dxa"/>
              <w:left w:w="144" w:type="dxa"/>
              <w:bottom w:w="0" w:type="dxa"/>
              <w:right w:w="0" w:type="dxa"/>
            </w:tcMar>
            <w:vAlign w:val="bottom"/>
            <w:hideMark/>
          </w:tcPr>
          <w:p w14:paraId="5AD77DEB"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0.5%</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18068BAC"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0.7)%</w:t>
            </w:r>
            <w:proofErr w:type="gramEnd"/>
            <w:r>
              <w:rPr>
                <w:rFonts w:ascii="Arial" w:hAnsi="Arial" w:cs="Arial"/>
                <w:sz w:val="20"/>
                <w:szCs w:val="20"/>
              </w:rPr>
              <w:tab/>
            </w:r>
          </w:p>
        </w:tc>
        <w:tc>
          <w:tcPr>
            <w:tcW w:w="1144" w:type="dxa"/>
            <w:noWrap/>
            <w:tcMar>
              <w:top w:w="0" w:type="dxa"/>
              <w:left w:w="144" w:type="dxa"/>
              <w:bottom w:w="0" w:type="dxa"/>
              <w:right w:w="0" w:type="dxa"/>
            </w:tcMar>
            <w:vAlign w:val="bottom"/>
            <w:hideMark/>
          </w:tcPr>
          <w:p w14:paraId="4E28FD28"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w:t>
            </w:r>
            <w:proofErr w:type="gramStart"/>
            <w:r>
              <w:rPr>
                <w:rFonts w:ascii="Arial" w:hAnsi="Arial" w:cs="Arial"/>
                <w:sz w:val="20"/>
                <w:szCs w:val="20"/>
              </w:rPr>
              <w:t>1.8)%</w:t>
            </w:r>
            <w:proofErr w:type="gramEnd"/>
            <w:r>
              <w:rPr>
                <w:rFonts w:ascii="Arial" w:hAnsi="Arial" w:cs="Arial"/>
                <w:sz w:val="20"/>
                <w:szCs w:val="20"/>
              </w:rPr>
              <w:tab/>
            </w:r>
          </w:p>
        </w:tc>
      </w:tr>
      <w:tr w:rsidR="00572D45" w14:paraId="53B1BB82" w14:textId="77777777">
        <w:trPr>
          <w:jc w:val="center"/>
        </w:trPr>
        <w:tc>
          <w:tcPr>
            <w:tcW w:w="8512" w:type="dxa"/>
            <w:gridSpan w:val="2"/>
            <w:tcMar>
              <w:top w:w="0" w:type="dxa"/>
              <w:left w:w="144" w:type="dxa"/>
              <w:bottom w:w="0" w:type="dxa"/>
              <w:right w:w="0" w:type="dxa"/>
            </w:tcMar>
            <w:vAlign w:val="bottom"/>
            <w:hideMark/>
          </w:tcPr>
          <w:p w14:paraId="20BECDE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52EDD3C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08E1A63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F0E6215" w14:textId="77777777">
        <w:trPr>
          <w:jc w:val="center"/>
        </w:trPr>
        <w:tc>
          <w:tcPr>
            <w:tcW w:w="7128" w:type="dxa"/>
            <w:hideMark/>
          </w:tcPr>
          <w:p w14:paraId="647340EB"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Effective rate</w:t>
            </w:r>
          </w:p>
        </w:tc>
        <w:tc>
          <w:tcPr>
            <w:tcW w:w="1384" w:type="dxa"/>
            <w:noWrap/>
            <w:tcMar>
              <w:top w:w="0" w:type="dxa"/>
              <w:left w:w="144" w:type="dxa"/>
              <w:bottom w:w="0" w:type="dxa"/>
              <w:right w:w="0" w:type="dxa"/>
            </w:tcMar>
            <w:vAlign w:val="bottom"/>
            <w:hideMark/>
          </w:tcPr>
          <w:p w14:paraId="348E5748"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19.0%</w:t>
            </w:r>
            <w:r>
              <w:rPr>
                <w:rFonts w:ascii="Arial" w:hAnsi="Arial" w:cs="Arial"/>
                <w:b/>
                <w:bCs/>
                <w:sz w:val="20"/>
                <w:szCs w:val="20"/>
              </w:rPr>
              <w:tab/>
            </w:r>
          </w:p>
        </w:tc>
        <w:tc>
          <w:tcPr>
            <w:tcW w:w="1144" w:type="dxa"/>
            <w:noWrap/>
            <w:tcMar>
              <w:top w:w="0" w:type="dxa"/>
              <w:left w:w="144" w:type="dxa"/>
              <w:bottom w:w="0" w:type="dxa"/>
              <w:right w:w="0" w:type="dxa"/>
            </w:tcMar>
            <w:vAlign w:val="bottom"/>
            <w:hideMark/>
          </w:tcPr>
          <w:p w14:paraId="53B72BD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13.1%</w:t>
            </w:r>
            <w:r>
              <w:rPr>
                <w:rFonts w:ascii="Arial" w:hAnsi="Arial" w:cs="Arial"/>
                <w:sz w:val="20"/>
                <w:szCs w:val="20"/>
              </w:rPr>
              <w:tab/>
            </w:r>
          </w:p>
        </w:tc>
        <w:tc>
          <w:tcPr>
            <w:tcW w:w="1144" w:type="dxa"/>
            <w:noWrap/>
            <w:tcMar>
              <w:top w:w="0" w:type="dxa"/>
              <w:left w:w="144" w:type="dxa"/>
              <w:bottom w:w="0" w:type="dxa"/>
              <w:right w:w="0" w:type="dxa"/>
            </w:tcMar>
            <w:vAlign w:val="bottom"/>
            <w:hideMark/>
          </w:tcPr>
          <w:p w14:paraId="3518AF6B"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13.8%</w:t>
            </w:r>
            <w:r>
              <w:rPr>
                <w:rFonts w:ascii="Arial" w:hAnsi="Arial" w:cs="Arial"/>
                <w:sz w:val="20"/>
                <w:szCs w:val="20"/>
              </w:rPr>
              <w:tab/>
            </w:r>
          </w:p>
        </w:tc>
      </w:tr>
      <w:tr w:rsidR="00572D45" w14:paraId="0B3C1D03" w14:textId="77777777">
        <w:trPr>
          <w:jc w:val="center"/>
        </w:trPr>
        <w:tc>
          <w:tcPr>
            <w:tcW w:w="7128" w:type="dxa"/>
            <w:tcMar>
              <w:top w:w="0" w:type="dxa"/>
              <w:left w:w="144" w:type="dxa"/>
              <w:bottom w:w="0" w:type="dxa"/>
              <w:right w:w="0" w:type="dxa"/>
            </w:tcMar>
            <w:vAlign w:val="bottom"/>
            <w:hideMark/>
          </w:tcPr>
          <w:p w14:paraId="35D57AAC" w14:textId="77777777" w:rsidR="00572D45" w:rsidRDefault="00786BF9">
            <w:pPr>
              <w:pStyle w:val="la2"/>
              <w:rPr>
                <w:rFonts w:ascii="Arial" w:hAnsi="Arial" w:cs="Arial"/>
                <w:sz w:val="20"/>
                <w:szCs w:val="20"/>
              </w:rPr>
            </w:pPr>
            <w:r>
              <w:rPr>
                <w:rFonts w:ascii="Arial" w:hAnsi="Arial" w:cs="Arial"/>
                <w:sz w:val="20"/>
                <w:szCs w:val="20"/>
              </w:rPr>
              <w:t> </w:t>
            </w:r>
          </w:p>
        </w:tc>
        <w:tc>
          <w:tcPr>
            <w:tcW w:w="1384" w:type="dxa"/>
            <w:tcMar>
              <w:top w:w="0" w:type="dxa"/>
              <w:left w:w="144" w:type="dxa"/>
              <w:bottom w:w="0" w:type="dxa"/>
              <w:right w:w="0" w:type="dxa"/>
            </w:tcMar>
            <w:vAlign w:val="bottom"/>
            <w:hideMark/>
          </w:tcPr>
          <w:p w14:paraId="59CFF76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1A53A308"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15A2379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1C31BE8E" w14:textId="77777777" w:rsidR="00572D45" w:rsidRDefault="00786BF9">
      <w:pPr>
        <w:pStyle w:val="NormalWeb"/>
        <w:spacing w:before="180" w:beforeAutospacing="0" w:after="0" w:afterAutospacing="0"/>
        <w:jc w:val="both"/>
        <w:rPr>
          <w:sz w:val="2"/>
          <w:szCs w:val="2"/>
        </w:rPr>
      </w:pPr>
      <w:r>
        <w:rPr>
          <w:sz w:val="2"/>
          <w:szCs w:val="2"/>
        </w:rPr>
        <w:t> </w:t>
      </w:r>
    </w:p>
    <w:p w14:paraId="3B68057C"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In the first quarter of fiscal year 2022, we transferred certain intangible properties from our Puerto Rico subsidiary to the U.S. The transfer of intangible properties resulted in a $3.3 billion net income tax benefit in the first quarter of fiscal year 2022, as the value of future U.S. tax deductions exceeded the current tax liability from the U.S. global intangible low-taxed income (“GILTI”) tax. </w:t>
      </w:r>
    </w:p>
    <w:p w14:paraId="20A72CD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historically paid India withholding taxes on software sales through distributor withholding and tax audit assessments in India. In March 2021, the India Supreme Court ruled favorably in the case of Engineering Analysis Centre of Excellence Private Limited vs The Commissioner of Income Tax for companies in 86 separate appeals, some dating back to 2012, holding that software sales are not subject to India withholding taxes. Although we were not a party to the appeals, our software sales in India were determined to be not subject to withholding taxes. Therefore, we recorded a net income tax benefit of $620 million in the third quarter of fiscal year 2021 to reflect the results of the India Supreme Court decision impacting fiscal year 1996 through fiscal year 2016. </w:t>
      </w:r>
    </w:p>
    <w:p w14:paraId="487099F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decrease from the federal statutory rate in fiscal year 2023 is primarily due to earnings taxed at lower rates in foreign jurisdictions resulting from producing and distributing our products and services through our foreign regional operations center in Ireland. The decrease from the federal statutory rate in fiscal year 2022 is primarily due to the net income tax benefit related to the transfer of intangible properties, earnings taxed at lower rates in foreign jurisdictions resulting from producing and distributing our products and services through our foreign regional operations center in Ireland, and tax benefits relating to stock-based compensation. The decrease from the federal statutory rate in fiscal year 2021 is primarily due to earnings taxed at lower rates in foreign jurisdictions resulting from producing and distributing our products and services through our foreign regional operations centers in Ireland and Puerto Rico, tax benefits relating to stock-based compensation, and tax benefits from the India Supreme Court decision on withholding taxes. In fiscal year 2023, our foreign regional operating center in Ireland, which is taxed at a rate lower than the U.S. rate, generated 81% of our foreign income </w:t>
      </w:r>
      <w:r>
        <w:rPr>
          <w:rFonts w:ascii="Arial" w:hAnsi="Arial" w:cs="Arial"/>
          <w:sz w:val="20"/>
          <w:szCs w:val="20"/>
        </w:rPr>
        <w:lastRenderedPageBreak/>
        <w:t xml:space="preserve">before tax. In fiscal years 2022 and 2021, our foreign regional operating centers in Ireland and Puerto Rico, which are taxed at rates lower than the U.S. rate, generated 71% and 82% of our foreign income before tax. Other reconciling items, net consists primarily of tax credits and GILTI tax, and in fiscal year 2021, includes tax benefits from the India Supreme Court decision on withholding taxes. In fiscal years 2023, 2022, and 2021, there were no individually significant other reconciling items. </w:t>
      </w:r>
    </w:p>
    <w:p w14:paraId="22D03CE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increase in our effective tax rate for fiscal year 2023 compared to fiscal year 2022 was primarily due to a $3.3 billion net income tax benefit in the first quarter of fiscal year 2022 related to the transfer of intangible properties and a decrease in tax benefits relating to stock-based compensation. The decrease in our effective tax rate for fiscal year 2022 compared to fiscal year 2021 was primarily due to a $3.3 billion net income tax benefit in the first quarter of fiscal year 2022 related to the transfer of intangible properties, offset in part by changes in the mix of our income before income taxes between the U.S. and foreign countries, as well as tax benefits in the prior year from the India Supreme Court decision on withholding taxes, an agreement between the U.S. and India tax authorities related to transfer pricing, and final Tax Cuts and Jobs Act (“TCJA”) regulations. </w:t>
      </w:r>
    </w:p>
    <w:p w14:paraId="29BC3F88" w14:textId="77777777" w:rsidR="00572D45" w:rsidRDefault="00786BF9">
      <w:pPr>
        <w:pStyle w:val="NormalWeb"/>
        <w:spacing w:before="180" w:beforeAutospacing="0" w:after="0" w:afterAutospacing="0"/>
        <w:jc w:val="both"/>
        <w:rPr>
          <w:sz w:val="2"/>
          <w:szCs w:val="2"/>
        </w:rPr>
      </w:pPr>
      <w:r>
        <w:rPr>
          <w:sz w:val="2"/>
          <w:szCs w:val="2"/>
        </w:rPr>
        <w:t> </w:t>
      </w:r>
    </w:p>
    <w:p w14:paraId="35DE1C4C"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The components of the deferred income tax assets and liabilities were as follows: </w:t>
      </w:r>
    </w:p>
    <w:p w14:paraId="24F06BEC"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7738"/>
        <w:gridCol w:w="1563"/>
        <w:gridCol w:w="1499"/>
      </w:tblGrid>
      <w:tr w:rsidR="00572D45" w14:paraId="0DA36DD7" w14:textId="77777777">
        <w:trPr>
          <w:tblHeader/>
          <w:jc w:val="center"/>
        </w:trPr>
        <w:tc>
          <w:tcPr>
            <w:tcW w:w="7740" w:type="dxa"/>
            <w:vAlign w:val="bottom"/>
            <w:hideMark/>
          </w:tcPr>
          <w:p w14:paraId="36690E2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61" w:type="dxa"/>
            <w:tcMar>
              <w:top w:w="0" w:type="dxa"/>
              <w:left w:w="144" w:type="dxa"/>
              <w:bottom w:w="0" w:type="dxa"/>
              <w:right w:w="0" w:type="dxa"/>
            </w:tcMar>
            <w:vAlign w:val="bottom"/>
            <w:hideMark/>
          </w:tcPr>
          <w:p w14:paraId="7751E58E" w14:textId="77777777" w:rsidR="00572D45" w:rsidRDefault="00786BF9">
            <w:pPr>
              <w:pStyle w:val="la2"/>
              <w:rPr>
                <w:rFonts w:ascii="Arial" w:hAnsi="Arial" w:cs="Arial"/>
                <w:sz w:val="16"/>
                <w:szCs w:val="16"/>
              </w:rPr>
            </w:pPr>
            <w:r>
              <w:rPr>
                <w:rFonts w:ascii="Arial" w:hAnsi="Arial" w:cs="Arial"/>
                <w:sz w:val="16"/>
                <w:szCs w:val="16"/>
              </w:rPr>
              <w:t> </w:t>
            </w:r>
          </w:p>
        </w:tc>
        <w:tc>
          <w:tcPr>
            <w:tcW w:w="1499" w:type="dxa"/>
            <w:tcMar>
              <w:top w:w="0" w:type="dxa"/>
              <w:left w:w="144" w:type="dxa"/>
              <w:bottom w:w="0" w:type="dxa"/>
              <w:right w:w="0" w:type="dxa"/>
            </w:tcMar>
            <w:vAlign w:val="bottom"/>
            <w:hideMark/>
          </w:tcPr>
          <w:p w14:paraId="1BE0798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5ACF376" w14:textId="77777777">
        <w:trPr>
          <w:jc w:val="center"/>
        </w:trPr>
        <w:tc>
          <w:tcPr>
            <w:tcW w:w="10800" w:type="dxa"/>
            <w:gridSpan w:val="3"/>
            <w:tcMar>
              <w:top w:w="0" w:type="dxa"/>
              <w:left w:w="144" w:type="dxa"/>
              <w:bottom w:w="0" w:type="dxa"/>
              <w:right w:w="0" w:type="dxa"/>
            </w:tcMar>
            <w:vAlign w:val="bottom"/>
            <w:hideMark/>
          </w:tcPr>
          <w:p w14:paraId="51B98840"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r>
      <w:tr w:rsidR="00572D45" w14:paraId="1151ED5D" w14:textId="77777777">
        <w:trPr>
          <w:trHeight w:val="75"/>
          <w:jc w:val="center"/>
        </w:trPr>
        <w:tc>
          <w:tcPr>
            <w:tcW w:w="7740" w:type="dxa"/>
            <w:vAlign w:val="center"/>
            <w:hideMark/>
          </w:tcPr>
          <w:p w14:paraId="6704EB81"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42CB9472"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170AB86D" w14:textId="77777777" w:rsidR="00572D45" w:rsidRDefault="00786BF9">
            <w:pPr>
              <w:rPr>
                <w:rFonts w:ascii="Arial" w:hAnsi="Arial" w:cs="Arial"/>
                <w:sz w:val="2"/>
                <w:szCs w:val="2"/>
              </w:rPr>
            </w:pPr>
            <w:r>
              <w:rPr>
                <w:rFonts w:ascii="Arial" w:hAnsi="Arial" w:cs="Arial"/>
                <w:sz w:val="2"/>
                <w:szCs w:val="2"/>
              </w:rPr>
              <w:t> </w:t>
            </w:r>
          </w:p>
        </w:tc>
      </w:tr>
      <w:tr w:rsidR="00572D45" w14:paraId="68A5ACB9" w14:textId="77777777">
        <w:trPr>
          <w:jc w:val="center"/>
        </w:trPr>
        <w:tc>
          <w:tcPr>
            <w:tcW w:w="7740" w:type="dxa"/>
            <w:vAlign w:val="bottom"/>
            <w:hideMark/>
          </w:tcPr>
          <w:p w14:paraId="0F0BD25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561" w:type="dxa"/>
            <w:tcMar>
              <w:top w:w="0" w:type="dxa"/>
              <w:left w:w="144" w:type="dxa"/>
              <w:bottom w:w="0" w:type="dxa"/>
              <w:right w:w="0" w:type="dxa"/>
            </w:tcMar>
            <w:vAlign w:val="bottom"/>
            <w:hideMark/>
          </w:tcPr>
          <w:p w14:paraId="539221DC" w14:textId="77777777" w:rsidR="00572D45" w:rsidRDefault="00786BF9">
            <w:pPr>
              <w:ind w:right="120"/>
              <w:jc w:val="right"/>
              <w:rPr>
                <w:rFonts w:ascii="Arial" w:hAnsi="Arial" w:cs="Arial"/>
                <w:sz w:val="16"/>
                <w:szCs w:val="16"/>
              </w:rPr>
            </w:pPr>
            <w:r>
              <w:rPr>
                <w:rFonts w:ascii="Arial" w:hAnsi="Arial" w:cs="Arial"/>
                <w:b/>
                <w:bCs/>
                <w:sz w:val="16"/>
                <w:szCs w:val="16"/>
              </w:rPr>
              <w:t>2023</w:t>
            </w:r>
          </w:p>
        </w:tc>
        <w:tc>
          <w:tcPr>
            <w:tcW w:w="1499" w:type="dxa"/>
            <w:tcMar>
              <w:top w:w="0" w:type="dxa"/>
              <w:left w:w="144" w:type="dxa"/>
              <w:bottom w:w="0" w:type="dxa"/>
              <w:right w:w="0" w:type="dxa"/>
            </w:tcMar>
            <w:vAlign w:val="bottom"/>
            <w:hideMark/>
          </w:tcPr>
          <w:p w14:paraId="2829DA3A" w14:textId="77777777" w:rsidR="00572D45" w:rsidRDefault="00786BF9">
            <w:pPr>
              <w:ind w:right="120"/>
              <w:jc w:val="right"/>
              <w:rPr>
                <w:rFonts w:ascii="Arial" w:hAnsi="Arial" w:cs="Arial"/>
                <w:sz w:val="16"/>
                <w:szCs w:val="16"/>
              </w:rPr>
            </w:pPr>
            <w:r>
              <w:rPr>
                <w:rFonts w:ascii="Arial" w:hAnsi="Arial" w:cs="Arial"/>
                <w:b/>
                <w:bCs/>
                <w:sz w:val="16"/>
                <w:szCs w:val="16"/>
              </w:rPr>
              <w:t>2022</w:t>
            </w:r>
          </w:p>
        </w:tc>
      </w:tr>
      <w:tr w:rsidR="00572D45" w14:paraId="108F9038" w14:textId="77777777">
        <w:trPr>
          <w:trHeight w:val="75"/>
          <w:jc w:val="center"/>
        </w:trPr>
        <w:tc>
          <w:tcPr>
            <w:tcW w:w="7740" w:type="dxa"/>
            <w:vAlign w:val="center"/>
            <w:hideMark/>
          </w:tcPr>
          <w:p w14:paraId="36E02440"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4FDB8C6E"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34A7485B" w14:textId="77777777" w:rsidR="00572D45" w:rsidRDefault="00786BF9">
            <w:pPr>
              <w:rPr>
                <w:rFonts w:ascii="Arial" w:hAnsi="Arial" w:cs="Arial"/>
                <w:sz w:val="2"/>
                <w:szCs w:val="2"/>
              </w:rPr>
            </w:pPr>
            <w:r>
              <w:rPr>
                <w:rFonts w:ascii="Arial" w:hAnsi="Arial" w:cs="Arial"/>
                <w:sz w:val="2"/>
                <w:szCs w:val="2"/>
              </w:rPr>
              <w:t> </w:t>
            </w:r>
          </w:p>
        </w:tc>
      </w:tr>
      <w:tr w:rsidR="00572D45" w14:paraId="6B4D267F" w14:textId="77777777">
        <w:trPr>
          <w:jc w:val="center"/>
        </w:trPr>
        <w:tc>
          <w:tcPr>
            <w:tcW w:w="7740" w:type="dxa"/>
            <w:hideMark/>
          </w:tcPr>
          <w:p w14:paraId="6E9C80EB"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Deferred Income Tax Assets</w:t>
            </w:r>
          </w:p>
        </w:tc>
        <w:tc>
          <w:tcPr>
            <w:tcW w:w="1561" w:type="dxa"/>
            <w:tcMar>
              <w:top w:w="0" w:type="dxa"/>
              <w:left w:w="144" w:type="dxa"/>
              <w:bottom w:w="0" w:type="dxa"/>
              <w:right w:w="0" w:type="dxa"/>
            </w:tcMar>
            <w:vAlign w:val="bottom"/>
            <w:hideMark/>
          </w:tcPr>
          <w:p w14:paraId="050AA9A4" w14:textId="77777777" w:rsidR="00572D45" w:rsidRDefault="00786BF9">
            <w:pPr>
              <w:pStyle w:val="la2"/>
              <w:rPr>
                <w:rFonts w:ascii="Arial" w:hAnsi="Arial" w:cs="Arial"/>
                <w:sz w:val="16"/>
                <w:szCs w:val="16"/>
              </w:rPr>
            </w:pPr>
            <w:r>
              <w:rPr>
                <w:rFonts w:ascii="Arial" w:hAnsi="Arial" w:cs="Arial"/>
                <w:sz w:val="16"/>
                <w:szCs w:val="16"/>
              </w:rPr>
              <w:t> </w:t>
            </w:r>
          </w:p>
        </w:tc>
        <w:tc>
          <w:tcPr>
            <w:tcW w:w="1499" w:type="dxa"/>
            <w:tcMar>
              <w:top w:w="0" w:type="dxa"/>
              <w:left w:w="144" w:type="dxa"/>
              <w:bottom w:w="0" w:type="dxa"/>
              <w:right w:w="0" w:type="dxa"/>
            </w:tcMar>
            <w:vAlign w:val="bottom"/>
            <w:hideMark/>
          </w:tcPr>
          <w:p w14:paraId="051AAC3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BFE75AC" w14:textId="77777777">
        <w:trPr>
          <w:trHeight w:val="75"/>
          <w:jc w:val="center"/>
        </w:trPr>
        <w:tc>
          <w:tcPr>
            <w:tcW w:w="7740" w:type="dxa"/>
            <w:vAlign w:val="center"/>
            <w:hideMark/>
          </w:tcPr>
          <w:p w14:paraId="09CACDA7"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4440285B"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6C58F6BC" w14:textId="77777777" w:rsidR="00572D45" w:rsidRDefault="00786BF9">
            <w:pPr>
              <w:rPr>
                <w:rFonts w:ascii="Arial" w:hAnsi="Arial" w:cs="Arial"/>
                <w:sz w:val="2"/>
                <w:szCs w:val="2"/>
              </w:rPr>
            </w:pPr>
            <w:r>
              <w:rPr>
                <w:rFonts w:ascii="Arial" w:hAnsi="Arial" w:cs="Arial"/>
                <w:sz w:val="2"/>
                <w:szCs w:val="2"/>
              </w:rPr>
              <w:t> </w:t>
            </w:r>
          </w:p>
        </w:tc>
      </w:tr>
      <w:tr w:rsidR="00572D45" w14:paraId="557F50D2" w14:textId="77777777">
        <w:trPr>
          <w:jc w:val="center"/>
        </w:trPr>
        <w:tc>
          <w:tcPr>
            <w:tcW w:w="7740" w:type="dxa"/>
            <w:hideMark/>
          </w:tcPr>
          <w:p w14:paraId="5BF5063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Stock-based compensation expense</w:t>
            </w:r>
          </w:p>
        </w:tc>
        <w:tc>
          <w:tcPr>
            <w:tcW w:w="1561" w:type="dxa"/>
            <w:noWrap/>
            <w:tcMar>
              <w:top w:w="0" w:type="dxa"/>
              <w:left w:w="144" w:type="dxa"/>
              <w:bottom w:w="0" w:type="dxa"/>
              <w:right w:w="0" w:type="dxa"/>
            </w:tcMar>
            <w:vAlign w:val="bottom"/>
            <w:hideMark/>
          </w:tcPr>
          <w:p w14:paraId="61FBADA3"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681</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0F4141A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601</w:t>
            </w:r>
            <w:r>
              <w:rPr>
                <w:rFonts w:ascii="Arial" w:hAnsi="Arial" w:cs="Arial"/>
                <w:sz w:val="20"/>
                <w:szCs w:val="20"/>
              </w:rPr>
              <w:tab/>
            </w:r>
          </w:p>
        </w:tc>
      </w:tr>
      <w:tr w:rsidR="00572D45" w14:paraId="5AAA000D" w14:textId="77777777">
        <w:trPr>
          <w:jc w:val="center"/>
        </w:trPr>
        <w:tc>
          <w:tcPr>
            <w:tcW w:w="7740" w:type="dxa"/>
            <w:hideMark/>
          </w:tcPr>
          <w:p w14:paraId="104C5CE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Accruals, reserves, and other expenses</w:t>
            </w:r>
          </w:p>
        </w:tc>
        <w:tc>
          <w:tcPr>
            <w:tcW w:w="1561" w:type="dxa"/>
            <w:noWrap/>
            <w:tcMar>
              <w:top w:w="0" w:type="dxa"/>
              <w:left w:w="144" w:type="dxa"/>
              <w:bottom w:w="0" w:type="dxa"/>
              <w:right w:w="0" w:type="dxa"/>
            </w:tcMar>
            <w:vAlign w:val="bottom"/>
            <w:hideMark/>
          </w:tcPr>
          <w:p w14:paraId="5C9426B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3,131</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A9E017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2,874</w:t>
            </w:r>
            <w:r>
              <w:rPr>
                <w:rFonts w:ascii="Arial" w:hAnsi="Arial" w:cs="Arial"/>
                <w:sz w:val="20"/>
                <w:szCs w:val="20"/>
              </w:rPr>
              <w:tab/>
            </w:r>
          </w:p>
        </w:tc>
      </w:tr>
      <w:tr w:rsidR="00572D45" w14:paraId="15B32080" w14:textId="77777777">
        <w:trPr>
          <w:jc w:val="center"/>
        </w:trPr>
        <w:tc>
          <w:tcPr>
            <w:tcW w:w="7740" w:type="dxa"/>
            <w:hideMark/>
          </w:tcPr>
          <w:p w14:paraId="46D0CEC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Loss and credit carryforwards</w:t>
            </w:r>
          </w:p>
        </w:tc>
        <w:tc>
          <w:tcPr>
            <w:tcW w:w="1561" w:type="dxa"/>
            <w:noWrap/>
            <w:tcMar>
              <w:top w:w="0" w:type="dxa"/>
              <w:left w:w="144" w:type="dxa"/>
              <w:bottom w:w="0" w:type="dxa"/>
              <w:right w:w="0" w:type="dxa"/>
            </w:tcMar>
            <w:vAlign w:val="bottom"/>
            <w:hideMark/>
          </w:tcPr>
          <w:p w14:paraId="539ABE1B"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1,441</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727BE2A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1,546</w:t>
            </w:r>
            <w:r>
              <w:rPr>
                <w:rFonts w:ascii="Arial" w:hAnsi="Arial" w:cs="Arial"/>
                <w:sz w:val="20"/>
                <w:szCs w:val="20"/>
              </w:rPr>
              <w:tab/>
            </w:r>
          </w:p>
        </w:tc>
      </w:tr>
      <w:tr w:rsidR="00572D45" w14:paraId="42A04951" w14:textId="77777777">
        <w:trPr>
          <w:jc w:val="center"/>
        </w:trPr>
        <w:tc>
          <w:tcPr>
            <w:tcW w:w="7740" w:type="dxa"/>
            <w:hideMark/>
          </w:tcPr>
          <w:p w14:paraId="13F27D7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Amortization </w:t>
            </w:r>
            <w:r>
              <w:rPr>
                <w:rFonts w:ascii="Arial" w:hAnsi="Arial" w:cs="Arial"/>
                <w:sz w:val="15"/>
                <w:szCs w:val="15"/>
                <w:vertAlign w:val="superscript"/>
              </w:rPr>
              <w:t>(a)</w:t>
            </w:r>
          </w:p>
        </w:tc>
        <w:tc>
          <w:tcPr>
            <w:tcW w:w="1561" w:type="dxa"/>
            <w:noWrap/>
            <w:tcMar>
              <w:top w:w="0" w:type="dxa"/>
              <w:left w:w="144" w:type="dxa"/>
              <w:bottom w:w="0" w:type="dxa"/>
              <w:right w:w="0" w:type="dxa"/>
            </w:tcMar>
            <w:vAlign w:val="bottom"/>
            <w:hideMark/>
          </w:tcPr>
          <w:p w14:paraId="58C4AD4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9,440</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0C375AB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10,183</w:t>
            </w:r>
            <w:r>
              <w:rPr>
                <w:rFonts w:ascii="Arial" w:hAnsi="Arial" w:cs="Arial"/>
                <w:sz w:val="20"/>
                <w:szCs w:val="20"/>
              </w:rPr>
              <w:tab/>
            </w:r>
          </w:p>
        </w:tc>
      </w:tr>
      <w:tr w:rsidR="00572D45" w14:paraId="42447587" w14:textId="77777777">
        <w:trPr>
          <w:jc w:val="center"/>
        </w:trPr>
        <w:tc>
          <w:tcPr>
            <w:tcW w:w="7740" w:type="dxa"/>
            <w:hideMark/>
          </w:tcPr>
          <w:p w14:paraId="1A2987A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Leasing liabilities</w:t>
            </w:r>
          </w:p>
        </w:tc>
        <w:tc>
          <w:tcPr>
            <w:tcW w:w="1561" w:type="dxa"/>
            <w:noWrap/>
            <w:tcMar>
              <w:top w:w="0" w:type="dxa"/>
              <w:left w:w="144" w:type="dxa"/>
              <w:bottom w:w="0" w:type="dxa"/>
              <w:right w:w="0" w:type="dxa"/>
            </w:tcMar>
            <w:vAlign w:val="bottom"/>
            <w:hideMark/>
          </w:tcPr>
          <w:p w14:paraId="4646331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5,041</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0E21D065"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4,557</w:t>
            </w:r>
            <w:r>
              <w:rPr>
                <w:rFonts w:ascii="Arial" w:hAnsi="Arial" w:cs="Arial"/>
                <w:sz w:val="20"/>
                <w:szCs w:val="20"/>
              </w:rPr>
              <w:tab/>
            </w:r>
          </w:p>
        </w:tc>
      </w:tr>
      <w:tr w:rsidR="00572D45" w14:paraId="70F37B72" w14:textId="77777777">
        <w:trPr>
          <w:jc w:val="center"/>
        </w:trPr>
        <w:tc>
          <w:tcPr>
            <w:tcW w:w="7740" w:type="dxa"/>
            <w:hideMark/>
          </w:tcPr>
          <w:p w14:paraId="575D96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Unearned revenue</w:t>
            </w:r>
          </w:p>
        </w:tc>
        <w:tc>
          <w:tcPr>
            <w:tcW w:w="1561" w:type="dxa"/>
            <w:noWrap/>
            <w:tcMar>
              <w:top w:w="0" w:type="dxa"/>
              <w:left w:w="144" w:type="dxa"/>
              <w:bottom w:w="0" w:type="dxa"/>
              <w:right w:w="0" w:type="dxa"/>
            </w:tcMar>
            <w:vAlign w:val="bottom"/>
            <w:hideMark/>
          </w:tcPr>
          <w:p w14:paraId="3C6E4F39"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3,296</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6EE20C0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2,876</w:t>
            </w:r>
            <w:r>
              <w:rPr>
                <w:rFonts w:ascii="Arial" w:hAnsi="Arial" w:cs="Arial"/>
                <w:sz w:val="20"/>
                <w:szCs w:val="20"/>
              </w:rPr>
              <w:tab/>
            </w:r>
          </w:p>
        </w:tc>
      </w:tr>
      <w:tr w:rsidR="00572D45" w14:paraId="7BE0BBE9" w14:textId="77777777">
        <w:trPr>
          <w:jc w:val="center"/>
        </w:trPr>
        <w:tc>
          <w:tcPr>
            <w:tcW w:w="7740" w:type="dxa"/>
            <w:hideMark/>
          </w:tcPr>
          <w:p w14:paraId="47D3B2A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Book/tax basis differences in investments and debt</w:t>
            </w:r>
          </w:p>
        </w:tc>
        <w:tc>
          <w:tcPr>
            <w:tcW w:w="1561" w:type="dxa"/>
            <w:noWrap/>
            <w:tcMar>
              <w:top w:w="0" w:type="dxa"/>
              <w:left w:w="144" w:type="dxa"/>
              <w:bottom w:w="0" w:type="dxa"/>
              <w:right w:w="0" w:type="dxa"/>
            </w:tcMar>
            <w:vAlign w:val="bottom"/>
            <w:hideMark/>
          </w:tcPr>
          <w:p w14:paraId="1F78D23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373</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79242D09"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r>
      <w:tr w:rsidR="00572D45" w14:paraId="42F44CF1" w14:textId="77777777">
        <w:trPr>
          <w:jc w:val="center"/>
        </w:trPr>
        <w:tc>
          <w:tcPr>
            <w:tcW w:w="7740" w:type="dxa"/>
            <w:hideMark/>
          </w:tcPr>
          <w:p w14:paraId="7795CD6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Capitalized research and development </w:t>
            </w:r>
            <w:r>
              <w:rPr>
                <w:rFonts w:ascii="Arial" w:hAnsi="Arial" w:cs="Arial"/>
                <w:sz w:val="15"/>
                <w:szCs w:val="15"/>
                <w:vertAlign w:val="superscript"/>
              </w:rPr>
              <w:t>(a)</w:t>
            </w:r>
          </w:p>
        </w:tc>
        <w:tc>
          <w:tcPr>
            <w:tcW w:w="1561" w:type="dxa"/>
            <w:noWrap/>
            <w:tcMar>
              <w:top w:w="0" w:type="dxa"/>
              <w:left w:w="144" w:type="dxa"/>
              <w:bottom w:w="0" w:type="dxa"/>
              <w:right w:w="0" w:type="dxa"/>
            </w:tcMar>
            <w:vAlign w:val="bottom"/>
            <w:hideMark/>
          </w:tcPr>
          <w:p w14:paraId="48F6010C"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6,958</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2093035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473</w:t>
            </w:r>
            <w:r>
              <w:rPr>
                <w:rFonts w:ascii="Arial" w:hAnsi="Arial" w:cs="Arial"/>
                <w:sz w:val="20"/>
                <w:szCs w:val="20"/>
              </w:rPr>
              <w:tab/>
            </w:r>
          </w:p>
        </w:tc>
      </w:tr>
      <w:tr w:rsidR="00572D45" w14:paraId="2C45E509" w14:textId="77777777">
        <w:trPr>
          <w:jc w:val="center"/>
        </w:trPr>
        <w:tc>
          <w:tcPr>
            <w:tcW w:w="7740" w:type="dxa"/>
            <w:hideMark/>
          </w:tcPr>
          <w:p w14:paraId="31388AB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w:t>
            </w:r>
          </w:p>
        </w:tc>
        <w:tc>
          <w:tcPr>
            <w:tcW w:w="1561" w:type="dxa"/>
            <w:noWrap/>
            <w:tcMar>
              <w:top w:w="0" w:type="dxa"/>
              <w:left w:w="144" w:type="dxa"/>
              <w:bottom w:w="0" w:type="dxa"/>
              <w:right w:w="0" w:type="dxa"/>
            </w:tcMar>
            <w:vAlign w:val="bottom"/>
            <w:hideMark/>
          </w:tcPr>
          <w:p w14:paraId="612DC40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489</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3C51F13"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461</w:t>
            </w:r>
            <w:r>
              <w:rPr>
                <w:rFonts w:ascii="Arial" w:hAnsi="Arial" w:cs="Arial"/>
                <w:sz w:val="20"/>
                <w:szCs w:val="20"/>
              </w:rPr>
              <w:tab/>
            </w:r>
          </w:p>
        </w:tc>
      </w:tr>
      <w:tr w:rsidR="00572D45" w14:paraId="6FA79B17" w14:textId="77777777">
        <w:trPr>
          <w:jc w:val="center"/>
        </w:trPr>
        <w:tc>
          <w:tcPr>
            <w:tcW w:w="9303" w:type="dxa"/>
            <w:gridSpan w:val="2"/>
            <w:tcMar>
              <w:top w:w="0" w:type="dxa"/>
              <w:left w:w="144" w:type="dxa"/>
              <w:bottom w:w="0" w:type="dxa"/>
              <w:right w:w="0" w:type="dxa"/>
            </w:tcMar>
            <w:vAlign w:val="bottom"/>
            <w:hideMark/>
          </w:tcPr>
          <w:p w14:paraId="1070488A"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3E9B877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CDB5649" w14:textId="77777777">
        <w:trPr>
          <w:jc w:val="center"/>
        </w:trPr>
        <w:tc>
          <w:tcPr>
            <w:tcW w:w="7740" w:type="dxa"/>
            <w:hideMark/>
          </w:tcPr>
          <w:p w14:paraId="0BF5C58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Deferred income tax assets</w:t>
            </w:r>
          </w:p>
        </w:tc>
        <w:tc>
          <w:tcPr>
            <w:tcW w:w="1561" w:type="dxa"/>
            <w:noWrap/>
            <w:tcMar>
              <w:top w:w="0" w:type="dxa"/>
              <w:left w:w="144" w:type="dxa"/>
              <w:bottom w:w="0" w:type="dxa"/>
              <w:right w:w="0" w:type="dxa"/>
            </w:tcMar>
            <w:vAlign w:val="bottom"/>
            <w:hideMark/>
          </w:tcPr>
          <w:p w14:paraId="6EA7B5C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30,850</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2F5055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23,571</w:t>
            </w:r>
            <w:r>
              <w:rPr>
                <w:rFonts w:ascii="Arial" w:hAnsi="Arial" w:cs="Arial"/>
                <w:sz w:val="20"/>
                <w:szCs w:val="20"/>
              </w:rPr>
              <w:tab/>
            </w:r>
          </w:p>
        </w:tc>
      </w:tr>
      <w:tr w:rsidR="00572D45" w14:paraId="4E617E94" w14:textId="77777777">
        <w:trPr>
          <w:jc w:val="center"/>
        </w:trPr>
        <w:tc>
          <w:tcPr>
            <w:tcW w:w="7740" w:type="dxa"/>
            <w:hideMark/>
          </w:tcPr>
          <w:p w14:paraId="058A33B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Less valuation allowance</w:t>
            </w:r>
          </w:p>
        </w:tc>
        <w:tc>
          <w:tcPr>
            <w:tcW w:w="1561" w:type="dxa"/>
            <w:noWrap/>
            <w:tcMar>
              <w:top w:w="0" w:type="dxa"/>
              <w:left w:w="144" w:type="dxa"/>
              <w:bottom w:w="0" w:type="dxa"/>
              <w:right w:w="0" w:type="dxa"/>
            </w:tcMar>
            <w:vAlign w:val="bottom"/>
            <w:hideMark/>
          </w:tcPr>
          <w:p w14:paraId="21EFD85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(939</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094C478C"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(1,012</w:t>
            </w:r>
            <w:r>
              <w:rPr>
                <w:rFonts w:ascii="Arial" w:hAnsi="Arial" w:cs="Arial"/>
                <w:sz w:val="20"/>
                <w:szCs w:val="20"/>
              </w:rPr>
              <w:tab/>
              <w:t>)</w:t>
            </w:r>
          </w:p>
        </w:tc>
      </w:tr>
      <w:tr w:rsidR="00572D45" w14:paraId="759FB878" w14:textId="77777777">
        <w:trPr>
          <w:jc w:val="center"/>
        </w:trPr>
        <w:tc>
          <w:tcPr>
            <w:tcW w:w="9303" w:type="dxa"/>
            <w:gridSpan w:val="2"/>
            <w:tcMar>
              <w:top w:w="0" w:type="dxa"/>
              <w:left w:w="144" w:type="dxa"/>
              <w:bottom w:w="0" w:type="dxa"/>
              <w:right w:w="0" w:type="dxa"/>
            </w:tcMar>
            <w:vAlign w:val="bottom"/>
            <w:hideMark/>
          </w:tcPr>
          <w:p w14:paraId="0D41E0DD"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335C43B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1F05DF8" w14:textId="77777777">
        <w:trPr>
          <w:jc w:val="center"/>
        </w:trPr>
        <w:tc>
          <w:tcPr>
            <w:tcW w:w="7740" w:type="dxa"/>
            <w:hideMark/>
          </w:tcPr>
          <w:p w14:paraId="0B74DBB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Deferred income tax assets, net of valuation allowance</w:t>
            </w:r>
          </w:p>
        </w:tc>
        <w:tc>
          <w:tcPr>
            <w:tcW w:w="1561" w:type="dxa"/>
            <w:noWrap/>
            <w:tcMar>
              <w:top w:w="0" w:type="dxa"/>
              <w:left w:w="144" w:type="dxa"/>
              <w:bottom w:w="0" w:type="dxa"/>
              <w:right w:w="0" w:type="dxa"/>
            </w:tcMar>
            <w:vAlign w:val="bottom"/>
            <w:hideMark/>
          </w:tcPr>
          <w:p w14:paraId="1D1EBD26"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29,911</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F4B2C54"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22,559</w:t>
            </w:r>
            <w:r>
              <w:rPr>
                <w:rFonts w:ascii="Arial" w:hAnsi="Arial" w:cs="Arial"/>
                <w:sz w:val="20"/>
                <w:szCs w:val="20"/>
              </w:rPr>
              <w:tab/>
            </w:r>
          </w:p>
        </w:tc>
      </w:tr>
      <w:tr w:rsidR="00572D45" w14:paraId="0E4B4A73" w14:textId="77777777">
        <w:trPr>
          <w:jc w:val="center"/>
        </w:trPr>
        <w:tc>
          <w:tcPr>
            <w:tcW w:w="9303" w:type="dxa"/>
            <w:gridSpan w:val="2"/>
            <w:tcMar>
              <w:top w:w="0" w:type="dxa"/>
              <w:left w:w="144" w:type="dxa"/>
              <w:bottom w:w="0" w:type="dxa"/>
              <w:right w:w="0" w:type="dxa"/>
            </w:tcMar>
            <w:vAlign w:val="bottom"/>
            <w:hideMark/>
          </w:tcPr>
          <w:p w14:paraId="3D51C990"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05AE645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8DD3473" w14:textId="77777777">
        <w:trPr>
          <w:trHeight w:val="75"/>
          <w:jc w:val="center"/>
        </w:trPr>
        <w:tc>
          <w:tcPr>
            <w:tcW w:w="7740" w:type="dxa"/>
            <w:vAlign w:val="center"/>
            <w:hideMark/>
          </w:tcPr>
          <w:p w14:paraId="7973DB24"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6CAAEB36"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740E6FA0" w14:textId="77777777" w:rsidR="00572D45" w:rsidRDefault="00786BF9">
            <w:pPr>
              <w:rPr>
                <w:rFonts w:ascii="Arial" w:hAnsi="Arial" w:cs="Arial"/>
                <w:sz w:val="2"/>
                <w:szCs w:val="2"/>
              </w:rPr>
            </w:pPr>
            <w:r>
              <w:rPr>
                <w:rFonts w:ascii="Arial" w:hAnsi="Arial" w:cs="Arial"/>
                <w:sz w:val="2"/>
                <w:szCs w:val="2"/>
              </w:rPr>
              <w:t> </w:t>
            </w:r>
          </w:p>
        </w:tc>
      </w:tr>
      <w:tr w:rsidR="00572D45" w14:paraId="66523DF8" w14:textId="77777777">
        <w:trPr>
          <w:jc w:val="center"/>
        </w:trPr>
        <w:tc>
          <w:tcPr>
            <w:tcW w:w="7740" w:type="dxa"/>
            <w:hideMark/>
          </w:tcPr>
          <w:p w14:paraId="09320C34"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Deferred Income Tax Liabilities</w:t>
            </w:r>
          </w:p>
        </w:tc>
        <w:tc>
          <w:tcPr>
            <w:tcW w:w="1561" w:type="dxa"/>
            <w:tcMar>
              <w:top w:w="0" w:type="dxa"/>
              <w:left w:w="144" w:type="dxa"/>
              <w:bottom w:w="0" w:type="dxa"/>
              <w:right w:w="0" w:type="dxa"/>
            </w:tcMar>
            <w:vAlign w:val="bottom"/>
            <w:hideMark/>
          </w:tcPr>
          <w:p w14:paraId="600AD3FF" w14:textId="77777777" w:rsidR="00572D45" w:rsidRDefault="00786BF9">
            <w:pPr>
              <w:pStyle w:val="la2"/>
              <w:rPr>
                <w:rFonts w:ascii="Arial" w:hAnsi="Arial" w:cs="Arial"/>
                <w:sz w:val="16"/>
                <w:szCs w:val="16"/>
              </w:rPr>
            </w:pPr>
            <w:r>
              <w:rPr>
                <w:rFonts w:ascii="Arial" w:hAnsi="Arial" w:cs="Arial"/>
                <w:sz w:val="16"/>
                <w:szCs w:val="16"/>
              </w:rPr>
              <w:t> </w:t>
            </w:r>
          </w:p>
        </w:tc>
        <w:tc>
          <w:tcPr>
            <w:tcW w:w="1499" w:type="dxa"/>
            <w:tcMar>
              <w:top w:w="0" w:type="dxa"/>
              <w:left w:w="144" w:type="dxa"/>
              <w:bottom w:w="0" w:type="dxa"/>
              <w:right w:w="0" w:type="dxa"/>
            </w:tcMar>
            <w:vAlign w:val="bottom"/>
            <w:hideMark/>
          </w:tcPr>
          <w:p w14:paraId="1A73C4D1"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B46AE1D" w14:textId="77777777">
        <w:trPr>
          <w:trHeight w:val="75"/>
          <w:jc w:val="center"/>
        </w:trPr>
        <w:tc>
          <w:tcPr>
            <w:tcW w:w="7740" w:type="dxa"/>
            <w:vAlign w:val="center"/>
            <w:hideMark/>
          </w:tcPr>
          <w:p w14:paraId="7C204E33"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7E64E512"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7FB4EF20" w14:textId="77777777" w:rsidR="00572D45" w:rsidRDefault="00786BF9">
            <w:pPr>
              <w:rPr>
                <w:rFonts w:ascii="Arial" w:hAnsi="Arial" w:cs="Arial"/>
                <w:sz w:val="2"/>
                <w:szCs w:val="2"/>
              </w:rPr>
            </w:pPr>
            <w:r>
              <w:rPr>
                <w:rFonts w:ascii="Arial" w:hAnsi="Arial" w:cs="Arial"/>
                <w:sz w:val="2"/>
                <w:szCs w:val="2"/>
              </w:rPr>
              <w:t> </w:t>
            </w:r>
          </w:p>
        </w:tc>
      </w:tr>
      <w:tr w:rsidR="00572D45" w14:paraId="7EDB3540" w14:textId="77777777">
        <w:trPr>
          <w:jc w:val="center"/>
        </w:trPr>
        <w:tc>
          <w:tcPr>
            <w:tcW w:w="7740" w:type="dxa"/>
            <w:hideMark/>
          </w:tcPr>
          <w:p w14:paraId="4192626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Book/tax basis differences in investments and debt</w:t>
            </w:r>
          </w:p>
        </w:tc>
        <w:tc>
          <w:tcPr>
            <w:tcW w:w="1561" w:type="dxa"/>
            <w:noWrap/>
            <w:tcMar>
              <w:top w:w="0" w:type="dxa"/>
              <w:left w:w="144" w:type="dxa"/>
              <w:bottom w:w="0" w:type="dxa"/>
              <w:right w:w="0" w:type="dxa"/>
            </w:tcMar>
            <w:vAlign w:val="bottom"/>
            <w:hideMark/>
          </w:tcPr>
          <w:p w14:paraId="27D506E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0</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27648F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(174</w:t>
            </w:r>
            <w:r>
              <w:rPr>
                <w:rFonts w:ascii="Arial" w:hAnsi="Arial" w:cs="Arial"/>
                <w:sz w:val="20"/>
                <w:szCs w:val="20"/>
              </w:rPr>
              <w:tab/>
              <w:t>)</w:t>
            </w:r>
          </w:p>
        </w:tc>
      </w:tr>
      <w:tr w:rsidR="00572D45" w14:paraId="7288BD52" w14:textId="77777777">
        <w:trPr>
          <w:jc w:val="center"/>
        </w:trPr>
        <w:tc>
          <w:tcPr>
            <w:tcW w:w="7740" w:type="dxa"/>
            <w:hideMark/>
          </w:tcPr>
          <w:p w14:paraId="3A96D78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Leasing assets</w:t>
            </w:r>
          </w:p>
        </w:tc>
        <w:tc>
          <w:tcPr>
            <w:tcW w:w="1561" w:type="dxa"/>
            <w:noWrap/>
            <w:tcMar>
              <w:top w:w="0" w:type="dxa"/>
              <w:left w:w="144" w:type="dxa"/>
              <w:bottom w:w="0" w:type="dxa"/>
              <w:right w:w="0" w:type="dxa"/>
            </w:tcMar>
            <w:vAlign w:val="bottom"/>
            <w:hideMark/>
          </w:tcPr>
          <w:p w14:paraId="47D82D70"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(4,680</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4B540D22"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(4,291</w:t>
            </w:r>
            <w:r>
              <w:rPr>
                <w:rFonts w:ascii="Arial" w:hAnsi="Arial" w:cs="Arial"/>
                <w:sz w:val="20"/>
                <w:szCs w:val="20"/>
              </w:rPr>
              <w:tab/>
              <w:t>)</w:t>
            </w:r>
          </w:p>
        </w:tc>
      </w:tr>
      <w:tr w:rsidR="00572D45" w14:paraId="79747700" w14:textId="77777777">
        <w:trPr>
          <w:jc w:val="center"/>
        </w:trPr>
        <w:tc>
          <w:tcPr>
            <w:tcW w:w="7740" w:type="dxa"/>
            <w:hideMark/>
          </w:tcPr>
          <w:p w14:paraId="02D3E92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Depreciation</w:t>
            </w:r>
          </w:p>
        </w:tc>
        <w:tc>
          <w:tcPr>
            <w:tcW w:w="1561" w:type="dxa"/>
            <w:noWrap/>
            <w:tcMar>
              <w:top w:w="0" w:type="dxa"/>
              <w:left w:w="144" w:type="dxa"/>
              <w:bottom w:w="0" w:type="dxa"/>
              <w:right w:w="0" w:type="dxa"/>
            </w:tcMar>
            <w:vAlign w:val="bottom"/>
            <w:hideMark/>
          </w:tcPr>
          <w:p w14:paraId="16A53CE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(2,674</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5C1DACA1"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(1,602</w:t>
            </w:r>
            <w:r>
              <w:rPr>
                <w:rFonts w:ascii="Arial" w:hAnsi="Arial" w:cs="Arial"/>
                <w:sz w:val="20"/>
                <w:szCs w:val="20"/>
              </w:rPr>
              <w:tab/>
              <w:t>)</w:t>
            </w:r>
          </w:p>
        </w:tc>
      </w:tr>
      <w:tr w:rsidR="00572D45" w14:paraId="2272B1A4" w14:textId="77777777">
        <w:trPr>
          <w:jc w:val="center"/>
        </w:trPr>
        <w:tc>
          <w:tcPr>
            <w:tcW w:w="7740" w:type="dxa"/>
            <w:hideMark/>
          </w:tcPr>
          <w:p w14:paraId="0406250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Deferred tax on foreign earnings</w:t>
            </w:r>
          </w:p>
        </w:tc>
        <w:tc>
          <w:tcPr>
            <w:tcW w:w="1561" w:type="dxa"/>
            <w:noWrap/>
            <w:tcMar>
              <w:top w:w="0" w:type="dxa"/>
              <w:left w:w="144" w:type="dxa"/>
              <w:bottom w:w="0" w:type="dxa"/>
              <w:right w:w="0" w:type="dxa"/>
            </w:tcMar>
            <w:vAlign w:val="bottom"/>
            <w:hideMark/>
          </w:tcPr>
          <w:p w14:paraId="7AC731E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(2,738</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46D2DCF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(3,104</w:t>
            </w:r>
            <w:r>
              <w:rPr>
                <w:rFonts w:ascii="Arial" w:hAnsi="Arial" w:cs="Arial"/>
                <w:sz w:val="20"/>
                <w:szCs w:val="20"/>
              </w:rPr>
              <w:tab/>
              <w:t>)</w:t>
            </w:r>
          </w:p>
        </w:tc>
      </w:tr>
      <w:tr w:rsidR="00572D45" w14:paraId="46EE9253" w14:textId="77777777">
        <w:trPr>
          <w:jc w:val="center"/>
        </w:trPr>
        <w:tc>
          <w:tcPr>
            <w:tcW w:w="7740" w:type="dxa"/>
            <w:hideMark/>
          </w:tcPr>
          <w:p w14:paraId="25159AE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w:t>
            </w:r>
          </w:p>
        </w:tc>
        <w:tc>
          <w:tcPr>
            <w:tcW w:w="1561" w:type="dxa"/>
            <w:noWrap/>
            <w:tcMar>
              <w:top w:w="0" w:type="dxa"/>
              <w:left w:w="144" w:type="dxa"/>
              <w:bottom w:w="0" w:type="dxa"/>
              <w:right w:w="0" w:type="dxa"/>
            </w:tcMar>
            <w:vAlign w:val="bottom"/>
            <w:hideMark/>
          </w:tcPr>
          <w:p w14:paraId="48E342FD"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(89</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518DC5EA"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(103</w:t>
            </w:r>
            <w:r>
              <w:rPr>
                <w:rFonts w:ascii="Arial" w:hAnsi="Arial" w:cs="Arial"/>
                <w:sz w:val="20"/>
                <w:szCs w:val="20"/>
              </w:rPr>
              <w:tab/>
              <w:t>)</w:t>
            </w:r>
          </w:p>
        </w:tc>
      </w:tr>
      <w:tr w:rsidR="00572D45" w14:paraId="26E02BAC" w14:textId="77777777">
        <w:trPr>
          <w:jc w:val="center"/>
        </w:trPr>
        <w:tc>
          <w:tcPr>
            <w:tcW w:w="9303" w:type="dxa"/>
            <w:gridSpan w:val="2"/>
            <w:tcMar>
              <w:top w:w="0" w:type="dxa"/>
              <w:left w:w="144" w:type="dxa"/>
              <w:bottom w:w="0" w:type="dxa"/>
              <w:right w:w="0" w:type="dxa"/>
            </w:tcMar>
            <w:vAlign w:val="bottom"/>
            <w:hideMark/>
          </w:tcPr>
          <w:p w14:paraId="49705EB5"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76EE167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796FD99" w14:textId="77777777">
        <w:trPr>
          <w:jc w:val="center"/>
        </w:trPr>
        <w:tc>
          <w:tcPr>
            <w:tcW w:w="7740" w:type="dxa"/>
            <w:hideMark/>
          </w:tcPr>
          <w:p w14:paraId="00F81C9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Deferred income tax liabilities</w:t>
            </w:r>
          </w:p>
        </w:tc>
        <w:tc>
          <w:tcPr>
            <w:tcW w:w="1561" w:type="dxa"/>
            <w:noWrap/>
            <w:tcMar>
              <w:top w:w="0" w:type="dxa"/>
              <w:left w:w="144" w:type="dxa"/>
              <w:bottom w:w="0" w:type="dxa"/>
              <w:right w:w="0" w:type="dxa"/>
            </w:tcMar>
            <w:vAlign w:val="bottom"/>
            <w:hideMark/>
          </w:tcPr>
          <w:p w14:paraId="496C60D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(10,181</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5DCB9EC6"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(9,274</w:t>
            </w:r>
            <w:r>
              <w:rPr>
                <w:rFonts w:ascii="Arial" w:hAnsi="Arial" w:cs="Arial"/>
                <w:sz w:val="20"/>
                <w:szCs w:val="20"/>
              </w:rPr>
              <w:tab/>
              <w:t>)</w:t>
            </w:r>
          </w:p>
        </w:tc>
      </w:tr>
      <w:tr w:rsidR="00572D45" w14:paraId="64A34EB4" w14:textId="77777777">
        <w:trPr>
          <w:jc w:val="center"/>
        </w:trPr>
        <w:tc>
          <w:tcPr>
            <w:tcW w:w="9303" w:type="dxa"/>
            <w:gridSpan w:val="2"/>
            <w:tcMar>
              <w:top w:w="0" w:type="dxa"/>
              <w:left w:w="144" w:type="dxa"/>
              <w:bottom w:w="0" w:type="dxa"/>
              <w:right w:w="0" w:type="dxa"/>
            </w:tcMar>
            <w:vAlign w:val="bottom"/>
            <w:hideMark/>
          </w:tcPr>
          <w:p w14:paraId="268BD776"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5DD58D8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4261344" w14:textId="77777777">
        <w:trPr>
          <w:jc w:val="center"/>
        </w:trPr>
        <w:tc>
          <w:tcPr>
            <w:tcW w:w="7740" w:type="dxa"/>
            <w:hideMark/>
          </w:tcPr>
          <w:p w14:paraId="680F4759"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Net deferred income tax assets</w:t>
            </w:r>
          </w:p>
        </w:tc>
        <w:tc>
          <w:tcPr>
            <w:tcW w:w="1561" w:type="dxa"/>
            <w:noWrap/>
            <w:tcMar>
              <w:top w:w="0" w:type="dxa"/>
              <w:left w:w="144" w:type="dxa"/>
              <w:bottom w:w="0" w:type="dxa"/>
              <w:right w:w="0" w:type="dxa"/>
            </w:tcMar>
            <w:vAlign w:val="bottom"/>
            <w:hideMark/>
          </w:tcPr>
          <w:p w14:paraId="2D311A1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19,730</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4FC3C33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13,285</w:t>
            </w:r>
            <w:r>
              <w:rPr>
                <w:rFonts w:ascii="Arial" w:hAnsi="Arial" w:cs="Arial"/>
                <w:sz w:val="20"/>
                <w:szCs w:val="20"/>
              </w:rPr>
              <w:tab/>
            </w:r>
          </w:p>
        </w:tc>
      </w:tr>
      <w:tr w:rsidR="00572D45" w14:paraId="00054F56" w14:textId="77777777">
        <w:trPr>
          <w:jc w:val="center"/>
        </w:trPr>
        <w:tc>
          <w:tcPr>
            <w:tcW w:w="7740" w:type="dxa"/>
            <w:tcMar>
              <w:top w:w="0" w:type="dxa"/>
              <w:left w:w="144" w:type="dxa"/>
              <w:bottom w:w="0" w:type="dxa"/>
              <w:right w:w="0" w:type="dxa"/>
            </w:tcMar>
            <w:vAlign w:val="bottom"/>
            <w:hideMark/>
          </w:tcPr>
          <w:p w14:paraId="63BDE733" w14:textId="77777777" w:rsidR="00572D45" w:rsidRDefault="00786BF9">
            <w:pPr>
              <w:pStyle w:val="la2"/>
              <w:rPr>
                <w:rFonts w:ascii="Arial" w:hAnsi="Arial" w:cs="Arial"/>
                <w:sz w:val="20"/>
                <w:szCs w:val="20"/>
              </w:rPr>
            </w:pPr>
            <w:r>
              <w:rPr>
                <w:rFonts w:ascii="Arial" w:hAnsi="Arial" w:cs="Arial"/>
                <w:sz w:val="20"/>
                <w:szCs w:val="20"/>
              </w:rPr>
              <w:t> </w:t>
            </w:r>
          </w:p>
        </w:tc>
        <w:tc>
          <w:tcPr>
            <w:tcW w:w="1561" w:type="dxa"/>
            <w:tcMar>
              <w:top w:w="0" w:type="dxa"/>
              <w:left w:w="144" w:type="dxa"/>
              <w:bottom w:w="0" w:type="dxa"/>
              <w:right w:w="0" w:type="dxa"/>
            </w:tcMar>
            <w:vAlign w:val="bottom"/>
            <w:hideMark/>
          </w:tcPr>
          <w:p w14:paraId="075B850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99" w:type="dxa"/>
            <w:tcMar>
              <w:top w:w="0" w:type="dxa"/>
              <w:left w:w="144" w:type="dxa"/>
              <w:bottom w:w="0" w:type="dxa"/>
              <w:right w:w="0" w:type="dxa"/>
            </w:tcMar>
            <w:vAlign w:val="bottom"/>
            <w:hideMark/>
          </w:tcPr>
          <w:p w14:paraId="5D0ABD1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3A2F737F" w14:textId="77777777">
        <w:trPr>
          <w:trHeight w:val="75"/>
          <w:jc w:val="center"/>
        </w:trPr>
        <w:tc>
          <w:tcPr>
            <w:tcW w:w="7740" w:type="dxa"/>
            <w:vAlign w:val="center"/>
            <w:hideMark/>
          </w:tcPr>
          <w:p w14:paraId="66C15541"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21F0959A"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25A8075E" w14:textId="77777777" w:rsidR="00572D45" w:rsidRDefault="00786BF9">
            <w:pPr>
              <w:rPr>
                <w:rFonts w:ascii="Arial" w:hAnsi="Arial" w:cs="Arial"/>
                <w:sz w:val="2"/>
                <w:szCs w:val="2"/>
              </w:rPr>
            </w:pPr>
            <w:r>
              <w:rPr>
                <w:rFonts w:ascii="Arial" w:hAnsi="Arial" w:cs="Arial"/>
                <w:sz w:val="2"/>
                <w:szCs w:val="2"/>
              </w:rPr>
              <w:t> </w:t>
            </w:r>
          </w:p>
        </w:tc>
      </w:tr>
      <w:tr w:rsidR="00572D45" w14:paraId="3ADF615A" w14:textId="77777777">
        <w:trPr>
          <w:jc w:val="center"/>
        </w:trPr>
        <w:tc>
          <w:tcPr>
            <w:tcW w:w="7740" w:type="dxa"/>
            <w:hideMark/>
          </w:tcPr>
          <w:p w14:paraId="496E9A84"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Reported As</w:t>
            </w:r>
          </w:p>
        </w:tc>
        <w:tc>
          <w:tcPr>
            <w:tcW w:w="1561" w:type="dxa"/>
            <w:tcMar>
              <w:top w:w="0" w:type="dxa"/>
              <w:left w:w="144" w:type="dxa"/>
              <w:bottom w:w="0" w:type="dxa"/>
              <w:right w:w="0" w:type="dxa"/>
            </w:tcMar>
            <w:vAlign w:val="bottom"/>
            <w:hideMark/>
          </w:tcPr>
          <w:p w14:paraId="332A8974" w14:textId="77777777" w:rsidR="00572D45" w:rsidRDefault="00786BF9">
            <w:pPr>
              <w:pStyle w:val="la2"/>
              <w:rPr>
                <w:rFonts w:ascii="Arial" w:hAnsi="Arial" w:cs="Arial"/>
                <w:sz w:val="16"/>
                <w:szCs w:val="16"/>
              </w:rPr>
            </w:pPr>
            <w:r>
              <w:rPr>
                <w:rFonts w:ascii="Arial" w:hAnsi="Arial" w:cs="Arial"/>
                <w:sz w:val="16"/>
                <w:szCs w:val="16"/>
              </w:rPr>
              <w:t> </w:t>
            </w:r>
          </w:p>
        </w:tc>
        <w:tc>
          <w:tcPr>
            <w:tcW w:w="1499" w:type="dxa"/>
            <w:tcMar>
              <w:top w:w="0" w:type="dxa"/>
              <w:left w:w="144" w:type="dxa"/>
              <w:bottom w:w="0" w:type="dxa"/>
              <w:right w:w="0" w:type="dxa"/>
            </w:tcMar>
            <w:vAlign w:val="bottom"/>
            <w:hideMark/>
          </w:tcPr>
          <w:p w14:paraId="01E7F64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34C8CE30" w14:textId="77777777">
        <w:trPr>
          <w:trHeight w:val="75"/>
          <w:jc w:val="center"/>
        </w:trPr>
        <w:tc>
          <w:tcPr>
            <w:tcW w:w="7740" w:type="dxa"/>
            <w:vAlign w:val="center"/>
            <w:hideMark/>
          </w:tcPr>
          <w:p w14:paraId="26A67A96" w14:textId="77777777" w:rsidR="00572D45" w:rsidRDefault="00786BF9">
            <w:pPr>
              <w:rPr>
                <w:rFonts w:ascii="Arial" w:hAnsi="Arial" w:cs="Arial"/>
                <w:sz w:val="2"/>
                <w:szCs w:val="2"/>
              </w:rPr>
            </w:pPr>
            <w:r>
              <w:rPr>
                <w:rFonts w:ascii="Arial" w:hAnsi="Arial" w:cs="Arial"/>
                <w:sz w:val="2"/>
                <w:szCs w:val="2"/>
              </w:rPr>
              <w:t> </w:t>
            </w:r>
          </w:p>
        </w:tc>
        <w:tc>
          <w:tcPr>
            <w:tcW w:w="1561" w:type="dxa"/>
            <w:vAlign w:val="center"/>
            <w:hideMark/>
          </w:tcPr>
          <w:p w14:paraId="5BB9A282" w14:textId="77777777" w:rsidR="00572D45" w:rsidRDefault="00786BF9">
            <w:pPr>
              <w:rPr>
                <w:rFonts w:ascii="Arial" w:hAnsi="Arial" w:cs="Arial"/>
                <w:sz w:val="2"/>
                <w:szCs w:val="2"/>
              </w:rPr>
            </w:pPr>
            <w:r>
              <w:rPr>
                <w:rFonts w:ascii="Arial" w:hAnsi="Arial" w:cs="Arial"/>
                <w:sz w:val="2"/>
                <w:szCs w:val="2"/>
              </w:rPr>
              <w:t> </w:t>
            </w:r>
          </w:p>
        </w:tc>
        <w:tc>
          <w:tcPr>
            <w:tcW w:w="1499" w:type="dxa"/>
            <w:vAlign w:val="center"/>
            <w:hideMark/>
          </w:tcPr>
          <w:p w14:paraId="7B9C4325" w14:textId="77777777" w:rsidR="00572D45" w:rsidRDefault="00786BF9">
            <w:pPr>
              <w:rPr>
                <w:rFonts w:ascii="Arial" w:hAnsi="Arial" w:cs="Arial"/>
                <w:sz w:val="2"/>
                <w:szCs w:val="2"/>
              </w:rPr>
            </w:pPr>
            <w:r>
              <w:rPr>
                <w:rFonts w:ascii="Arial" w:hAnsi="Arial" w:cs="Arial"/>
                <w:sz w:val="2"/>
                <w:szCs w:val="2"/>
              </w:rPr>
              <w:t> </w:t>
            </w:r>
          </w:p>
        </w:tc>
      </w:tr>
      <w:tr w:rsidR="00572D45" w14:paraId="1FB8AF14" w14:textId="77777777">
        <w:trPr>
          <w:jc w:val="center"/>
        </w:trPr>
        <w:tc>
          <w:tcPr>
            <w:tcW w:w="7740" w:type="dxa"/>
            <w:hideMark/>
          </w:tcPr>
          <w:p w14:paraId="169AE91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assets</w:t>
            </w:r>
          </w:p>
        </w:tc>
        <w:tc>
          <w:tcPr>
            <w:tcW w:w="1561" w:type="dxa"/>
            <w:noWrap/>
            <w:tcMar>
              <w:top w:w="0" w:type="dxa"/>
              <w:left w:w="144" w:type="dxa"/>
              <w:bottom w:w="0" w:type="dxa"/>
              <w:right w:w="0" w:type="dxa"/>
            </w:tcMar>
            <w:vAlign w:val="bottom"/>
            <w:hideMark/>
          </w:tcPr>
          <w:p w14:paraId="4FEC250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20,163</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3154DD4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13,515</w:t>
            </w:r>
            <w:r>
              <w:rPr>
                <w:rFonts w:ascii="Arial" w:hAnsi="Arial" w:cs="Arial"/>
                <w:sz w:val="20"/>
                <w:szCs w:val="20"/>
              </w:rPr>
              <w:tab/>
            </w:r>
          </w:p>
        </w:tc>
      </w:tr>
      <w:tr w:rsidR="00572D45" w14:paraId="0107D13D" w14:textId="77777777">
        <w:trPr>
          <w:jc w:val="center"/>
        </w:trPr>
        <w:tc>
          <w:tcPr>
            <w:tcW w:w="7740" w:type="dxa"/>
            <w:hideMark/>
          </w:tcPr>
          <w:p w14:paraId="0B21490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Long-term deferred income tax liabilities</w:t>
            </w:r>
          </w:p>
        </w:tc>
        <w:tc>
          <w:tcPr>
            <w:tcW w:w="1561" w:type="dxa"/>
            <w:noWrap/>
            <w:tcMar>
              <w:top w:w="0" w:type="dxa"/>
              <w:left w:w="144" w:type="dxa"/>
              <w:bottom w:w="0" w:type="dxa"/>
              <w:right w:w="0" w:type="dxa"/>
            </w:tcMar>
            <w:vAlign w:val="bottom"/>
            <w:hideMark/>
          </w:tcPr>
          <w:p w14:paraId="16FBD60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(433</w:t>
            </w:r>
            <w:r>
              <w:rPr>
                <w:rFonts w:ascii="Arial" w:hAnsi="Arial" w:cs="Arial"/>
                <w:b/>
                <w:bCs/>
                <w:sz w:val="20"/>
                <w:szCs w:val="20"/>
              </w:rPr>
              <w:tab/>
              <w:t>)</w:t>
            </w:r>
          </w:p>
        </w:tc>
        <w:tc>
          <w:tcPr>
            <w:tcW w:w="1499" w:type="dxa"/>
            <w:noWrap/>
            <w:tcMar>
              <w:top w:w="0" w:type="dxa"/>
              <w:left w:w="144" w:type="dxa"/>
              <w:bottom w:w="0" w:type="dxa"/>
              <w:right w:w="0" w:type="dxa"/>
            </w:tcMar>
            <w:vAlign w:val="bottom"/>
            <w:hideMark/>
          </w:tcPr>
          <w:p w14:paraId="564DC83E"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(230</w:t>
            </w:r>
            <w:r>
              <w:rPr>
                <w:rFonts w:ascii="Arial" w:hAnsi="Arial" w:cs="Arial"/>
                <w:sz w:val="20"/>
                <w:szCs w:val="20"/>
              </w:rPr>
              <w:tab/>
              <w:t>)</w:t>
            </w:r>
          </w:p>
        </w:tc>
      </w:tr>
      <w:tr w:rsidR="00572D45" w14:paraId="16044A1A" w14:textId="77777777">
        <w:trPr>
          <w:jc w:val="center"/>
        </w:trPr>
        <w:tc>
          <w:tcPr>
            <w:tcW w:w="9303" w:type="dxa"/>
            <w:gridSpan w:val="2"/>
            <w:tcMar>
              <w:top w:w="0" w:type="dxa"/>
              <w:left w:w="144" w:type="dxa"/>
              <w:bottom w:w="0" w:type="dxa"/>
              <w:right w:w="0" w:type="dxa"/>
            </w:tcMar>
            <w:vAlign w:val="bottom"/>
            <w:hideMark/>
          </w:tcPr>
          <w:p w14:paraId="23F2B50E" w14:textId="77777777" w:rsidR="00572D45" w:rsidRDefault="00786BF9">
            <w:pPr>
              <w:pStyle w:val="rrdsinglerule"/>
              <w:spacing w:before="0"/>
              <w:ind w:hanging="780"/>
              <w:rPr>
                <w:rFonts w:ascii="Arial" w:hAnsi="Arial" w:cs="Arial"/>
                <w:sz w:val="20"/>
                <w:szCs w:val="20"/>
              </w:rPr>
            </w:pPr>
            <w:r>
              <w:rPr>
                <w:rFonts w:ascii="Arial" w:hAnsi="Arial" w:cs="Arial"/>
                <w:sz w:val="20"/>
                <w:szCs w:val="20"/>
              </w:rPr>
              <w:t> </w:t>
            </w:r>
          </w:p>
        </w:tc>
        <w:tc>
          <w:tcPr>
            <w:tcW w:w="1497" w:type="dxa"/>
            <w:tcMar>
              <w:top w:w="0" w:type="dxa"/>
              <w:left w:w="144" w:type="dxa"/>
              <w:bottom w:w="0" w:type="dxa"/>
              <w:right w:w="0" w:type="dxa"/>
            </w:tcMar>
            <w:vAlign w:val="bottom"/>
            <w:hideMark/>
          </w:tcPr>
          <w:p w14:paraId="31188DC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3921F1C" w14:textId="77777777">
        <w:trPr>
          <w:jc w:val="center"/>
        </w:trPr>
        <w:tc>
          <w:tcPr>
            <w:tcW w:w="7740" w:type="dxa"/>
            <w:hideMark/>
          </w:tcPr>
          <w:p w14:paraId="3D9B7CC2" w14:textId="77777777" w:rsidR="00572D45" w:rsidRDefault="00786BF9">
            <w:pPr>
              <w:pStyle w:val="NormalWeb"/>
              <w:spacing w:before="0" w:beforeAutospacing="0" w:after="0" w:afterAutospacing="0"/>
              <w:ind w:left="720" w:hanging="240"/>
              <w:rPr>
                <w:rFonts w:ascii="Arial" w:hAnsi="Arial" w:cs="Arial"/>
                <w:sz w:val="20"/>
                <w:szCs w:val="20"/>
              </w:rPr>
            </w:pPr>
            <w:r>
              <w:rPr>
                <w:rFonts w:ascii="Arial" w:hAnsi="Arial" w:cs="Arial"/>
                <w:sz w:val="20"/>
                <w:szCs w:val="20"/>
              </w:rPr>
              <w:t>Net deferred income tax assets</w:t>
            </w:r>
          </w:p>
        </w:tc>
        <w:tc>
          <w:tcPr>
            <w:tcW w:w="1561" w:type="dxa"/>
            <w:noWrap/>
            <w:tcMar>
              <w:top w:w="0" w:type="dxa"/>
              <w:left w:w="144" w:type="dxa"/>
              <w:bottom w:w="0" w:type="dxa"/>
              <w:right w:w="0" w:type="dxa"/>
            </w:tcMar>
            <w:vAlign w:val="bottom"/>
            <w:hideMark/>
          </w:tcPr>
          <w:p w14:paraId="110DEE3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19,730</w:t>
            </w:r>
            <w:r>
              <w:rPr>
                <w:rFonts w:ascii="Arial" w:hAnsi="Arial" w:cs="Arial"/>
                <w:b/>
                <w:bCs/>
                <w:sz w:val="20"/>
                <w:szCs w:val="20"/>
              </w:rPr>
              <w:tab/>
            </w:r>
          </w:p>
        </w:tc>
        <w:tc>
          <w:tcPr>
            <w:tcW w:w="1499" w:type="dxa"/>
            <w:noWrap/>
            <w:tcMar>
              <w:top w:w="0" w:type="dxa"/>
              <w:left w:w="144" w:type="dxa"/>
              <w:bottom w:w="0" w:type="dxa"/>
              <w:right w:w="0" w:type="dxa"/>
            </w:tcMar>
            <w:vAlign w:val="bottom"/>
            <w:hideMark/>
          </w:tcPr>
          <w:p w14:paraId="5E796E87"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13,285</w:t>
            </w:r>
            <w:r>
              <w:rPr>
                <w:rFonts w:ascii="Arial" w:hAnsi="Arial" w:cs="Arial"/>
                <w:sz w:val="20"/>
                <w:szCs w:val="20"/>
              </w:rPr>
              <w:tab/>
            </w:r>
          </w:p>
        </w:tc>
      </w:tr>
      <w:tr w:rsidR="00572D45" w14:paraId="37D344D6" w14:textId="77777777">
        <w:trPr>
          <w:jc w:val="center"/>
        </w:trPr>
        <w:tc>
          <w:tcPr>
            <w:tcW w:w="7740" w:type="dxa"/>
            <w:tcMar>
              <w:top w:w="0" w:type="dxa"/>
              <w:left w:w="144" w:type="dxa"/>
              <w:bottom w:w="0" w:type="dxa"/>
              <w:right w:w="0" w:type="dxa"/>
            </w:tcMar>
            <w:vAlign w:val="bottom"/>
            <w:hideMark/>
          </w:tcPr>
          <w:p w14:paraId="47C06EDB" w14:textId="77777777" w:rsidR="00572D45" w:rsidRDefault="00786BF9">
            <w:pPr>
              <w:pStyle w:val="la2"/>
              <w:rPr>
                <w:rFonts w:ascii="Arial" w:hAnsi="Arial" w:cs="Arial"/>
                <w:sz w:val="20"/>
                <w:szCs w:val="20"/>
              </w:rPr>
            </w:pPr>
            <w:r>
              <w:rPr>
                <w:rFonts w:ascii="Arial" w:hAnsi="Arial" w:cs="Arial"/>
                <w:sz w:val="20"/>
                <w:szCs w:val="20"/>
              </w:rPr>
              <w:t> </w:t>
            </w:r>
          </w:p>
        </w:tc>
        <w:tc>
          <w:tcPr>
            <w:tcW w:w="1561" w:type="dxa"/>
            <w:tcMar>
              <w:top w:w="0" w:type="dxa"/>
              <w:left w:w="144" w:type="dxa"/>
              <w:bottom w:w="0" w:type="dxa"/>
              <w:right w:w="0" w:type="dxa"/>
            </w:tcMar>
            <w:vAlign w:val="bottom"/>
            <w:hideMark/>
          </w:tcPr>
          <w:p w14:paraId="3C69A0C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99" w:type="dxa"/>
            <w:tcMar>
              <w:top w:w="0" w:type="dxa"/>
              <w:left w:w="144" w:type="dxa"/>
              <w:bottom w:w="0" w:type="dxa"/>
              <w:right w:w="0" w:type="dxa"/>
            </w:tcMar>
            <w:vAlign w:val="bottom"/>
            <w:hideMark/>
          </w:tcPr>
          <w:p w14:paraId="3B4A98C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F0490F8" w14:textId="77777777" w:rsidR="00572D45" w:rsidRDefault="00786BF9">
      <w:pPr>
        <w:pStyle w:val="NormalWeb"/>
        <w:spacing w:before="12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i/>
          <w:iCs/>
          <w:sz w:val="20"/>
          <w:szCs w:val="20"/>
        </w:rPr>
        <w:t>Provisions enacted in the TCJA related to the capitalization for tax purposes of research and development expenditures became effective on July 1, 2022. These provisions require us to capitalize research and development expenditures and amortize them on our U.S. tax return over five or fifteen years, depending on where research is conducted.</w:t>
      </w:r>
      <w:r>
        <w:rPr>
          <w:rFonts w:ascii="Arial" w:hAnsi="Arial" w:cs="Arial"/>
          <w:sz w:val="20"/>
          <w:szCs w:val="20"/>
        </w:rPr>
        <w:t xml:space="preserve"> </w:t>
      </w:r>
    </w:p>
    <w:p w14:paraId="2D3A620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Deferred income tax balances reflect the effects of temporary differences between the carrying amounts of assets and liabilities and their tax bases and are stated at enacted tax rates expected to be in effect when the taxes are paid or recovered. </w:t>
      </w:r>
    </w:p>
    <w:p w14:paraId="33CF312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As of June 30, 2023, we had federal, state, and foreign net operating loss carryforwards of $509 million, $1.2 billion, and $2.3 billion, respectively. The federal and state net operating loss carryforwards have varying expiration dates ranging from fiscal year 2024 to 2043 or indefinite carryforward periods, if not utilized. The majority of our foreign net operating loss carryforwards do not expire. Certain acquired net operating loss carryforwards are subject to an annual limitation but are expected to be realized </w:t>
      </w:r>
      <w:proofErr w:type="gramStart"/>
      <w:r>
        <w:rPr>
          <w:rFonts w:ascii="Arial" w:hAnsi="Arial" w:cs="Arial"/>
          <w:sz w:val="20"/>
          <w:szCs w:val="20"/>
        </w:rPr>
        <w:t>with the exception of</w:t>
      </w:r>
      <w:proofErr w:type="gramEnd"/>
      <w:r>
        <w:rPr>
          <w:rFonts w:ascii="Arial" w:hAnsi="Arial" w:cs="Arial"/>
          <w:sz w:val="20"/>
          <w:szCs w:val="20"/>
        </w:rPr>
        <w:t xml:space="preserve"> those which have a valuation allowance. As of June 30, 2023, we had $456 million federal capital loss carryforwards for U.S. tax purposes from our acquisition of Nuance. The federal capital loss carryforwards are subject to an annual limitation and will expire in fiscal year 2025. </w:t>
      </w:r>
    </w:p>
    <w:p w14:paraId="2E9EA9F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valuation allowance disclosed in the table above relates to the foreign net operating loss carryforwards, federal capital loss carryforwards, and other net deferred tax assets that may not be realized. </w:t>
      </w:r>
    </w:p>
    <w:p w14:paraId="17EB7D64" w14:textId="77777777" w:rsidR="00572D45" w:rsidRDefault="00786BF9">
      <w:pPr>
        <w:pStyle w:val="NormalWeb"/>
        <w:spacing w:before="180" w:beforeAutospacing="0" w:after="0" w:afterAutospacing="0"/>
        <w:jc w:val="both"/>
        <w:rPr>
          <w:sz w:val="2"/>
          <w:szCs w:val="2"/>
        </w:rPr>
      </w:pPr>
      <w:r>
        <w:rPr>
          <w:sz w:val="2"/>
          <w:szCs w:val="2"/>
        </w:rPr>
        <w:t> </w:t>
      </w:r>
    </w:p>
    <w:p w14:paraId="40362731"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Income taxes paid, net of refunds, were $23.1 billion, $16.0 billion, and $13.4 billion in fiscal years 2023, 2022, and 2021, respectively. </w:t>
      </w:r>
    </w:p>
    <w:p w14:paraId="788A4FA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Uncertain Tax Positions </w:t>
      </w:r>
    </w:p>
    <w:p w14:paraId="6D1F879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Gross unrecognized tax benefits related to uncertain tax positions as of June 30, 2023, 2022, and 2021, were $17.1 billion, $15.6 billion, and $14.6 billion, respectively, which were primarily included in long-term income taxes in our consolidated balance sheets. If recognized, the resulting tax benefit would affect our effective tax rates for fiscal years 2023, 2022, and 2021 by $14.4 billion, $13.3 billion, and $12.5 billion, respectively. </w:t>
      </w:r>
    </w:p>
    <w:p w14:paraId="6DA2CEA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2022, and 2021, we had accrued interest expense related to uncertain tax positions of $5.2 billion, $4.3 billion, and $4.3 billion, respectively, net of income tax benefits. The provision for income taxes for fiscal years 2023, 2022, and 2021 included interest expense related to uncertain tax positions of $918 million, $36 million, and $274 million, respectively, net of income tax benefits. </w:t>
      </w:r>
    </w:p>
    <w:p w14:paraId="19DDD7A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aggregate changes in the gross unrecognized tax benefits related to uncertain tax positions were as follows: </w:t>
      </w:r>
    </w:p>
    <w:p w14:paraId="6EA7AB96"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020"/>
        <w:gridCol w:w="1300"/>
        <w:gridCol w:w="1241"/>
        <w:gridCol w:w="1241"/>
      </w:tblGrid>
      <w:tr w:rsidR="00572D45" w14:paraId="7DC2323B" w14:textId="77777777">
        <w:trPr>
          <w:cantSplit/>
          <w:tblHeader/>
          <w:jc w:val="center"/>
        </w:trPr>
        <w:tc>
          <w:tcPr>
            <w:tcW w:w="7020" w:type="dxa"/>
            <w:vAlign w:val="bottom"/>
            <w:hideMark/>
          </w:tcPr>
          <w:p w14:paraId="316E8BF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00" w:type="dxa"/>
            <w:tcMar>
              <w:top w:w="0" w:type="dxa"/>
              <w:left w:w="144" w:type="dxa"/>
              <w:bottom w:w="0" w:type="dxa"/>
              <w:right w:w="0" w:type="dxa"/>
            </w:tcMar>
            <w:vAlign w:val="bottom"/>
            <w:hideMark/>
          </w:tcPr>
          <w:p w14:paraId="78FD0B00" w14:textId="77777777" w:rsidR="00572D45" w:rsidRDefault="00786BF9">
            <w:pPr>
              <w:pStyle w:val="la2"/>
              <w:rPr>
                <w:rFonts w:ascii="Arial" w:hAnsi="Arial" w:cs="Arial"/>
                <w:sz w:val="16"/>
                <w:szCs w:val="16"/>
              </w:rPr>
            </w:pPr>
            <w:r>
              <w:rPr>
                <w:rFonts w:ascii="Arial" w:hAnsi="Arial" w:cs="Arial"/>
                <w:sz w:val="16"/>
                <w:szCs w:val="16"/>
              </w:rPr>
              <w:t> </w:t>
            </w:r>
          </w:p>
        </w:tc>
        <w:tc>
          <w:tcPr>
            <w:tcW w:w="1240" w:type="dxa"/>
            <w:tcMar>
              <w:top w:w="0" w:type="dxa"/>
              <w:left w:w="144" w:type="dxa"/>
              <w:bottom w:w="0" w:type="dxa"/>
              <w:right w:w="0" w:type="dxa"/>
            </w:tcMar>
            <w:vAlign w:val="bottom"/>
            <w:hideMark/>
          </w:tcPr>
          <w:p w14:paraId="1E9BF1A5" w14:textId="77777777" w:rsidR="00572D45" w:rsidRDefault="00786BF9">
            <w:pPr>
              <w:pStyle w:val="la2"/>
              <w:rPr>
                <w:rFonts w:ascii="Arial" w:hAnsi="Arial" w:cs="Arial"/>
                <w:sz w:val="16"/>
                <w:szCs w:val="16"/>
              </w:rPr>
            </w:pPr>
            <w:r>
              <w:rPr>
                <w:rFonts w:ascii="Arial" w:hAnsi="Arial" w:cs="Arial"/>
                <w:sz w:val="16"/>
                <w:szCs w:val="16"/>
              </w:rPr>
              <w:t> </w:t>
            </w:r>
          </w:p>
        </w:tc>
        <w:tc>
          <w:tcPr>
            <w:tcW w:w="1240" w:type="dxa"/>
            <w:tcMar>
              <w:top w:w="0" w:type="dxa"/>
              <w:left w:w="144" w:type="dxa"/>
              <w:bottom w:w="0" w:type="dxa"/>
              <w:right w:w="0" w:type="dxa"/>
            </w:tcMar>
            <w:vAlign w:val="bottom"/>
            <w:hideMark/>
          </w:tcPr>
          <w:p w14:paraId="5F91F71E"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8BDEED9" w14:textId="77777777">
        <w:trPr>
          <w:cantSplit/>
          <w:jc w:val="center"/>
        </w:trPr>
        <w:tc>
          <w:tcPr>
            <w:tcW w:w="10800" w:type="dxa"/>
            <w:gridSpan w:val="4"/>
            <w:tcMar>
              <w:top w:w="0" w:type="dxa"/>
              <w:left w:w="144" w:type="dxa"/>
              <w:bottom w:w="0" w:type="dxa"/>
              <w:right w:w="0" w:type="dxa"/>
            </w:tcMar>
            <w:vAlign w:val="bottom"/>
            <w:hideMark/>
          </w:tcPr>
          <w:p w14:paraId="1E0DF6B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50C54D85" w14:textId="77777777">
        <w:trPr>
          <w:trHeight w:val="75"/>
          <w:jc w:val="center"/>
        </w:trPr>
        <w:tc>
          <w:tcPr>
            <w:tcW w:w="7020" w:type="dxa"/>
            <w:vAlign w:val="center"/>
            <w:hideMark/>
          </w:tcPr>
          <w:p w14:paraId="4980A8B0" w14:textId="77777777" w:rsidR="00572D45" w:rsidRDefault="00786BF9">
            <w:pPr>
              <w:rPr>
                <w:rFonts w:ascii="Arial" w:hAnsi="Arial" w:cs="Arial"/>
                <w:sz w:val="2"/>
                <w:szCs w:val="2"/>
              </w:rPr>
            </w:pPr>
            <w:r>
              <w:rPr>
                <w:rFonts w:ascii="Arial" w:hAnsi="Arial" w:cs="Arial"/>
                <w:sz w:val="2"/>
                <w:szCs w:val="2"/>
              </w:rPr>
              <w:t> </w:t>
            </w:r>
          </w:p>
        </w:tc>
        <w:tc>
          <w:tcPr>
            <w:tcW w:w="1300" w:type="dxa"/>
            <w:vAlign w:val="center"/>
            <w:hideMark/>
          </w:tcPr>
          <w:p w14:paraId="67D44812" w14:textId="77777777" w:rsidR="00572D45" w:rsidRDefault="00786BF9">
            <w:pPr>
              <w:rPr>
                <w:rFonts w:ascii="Arial" w:hAnsi="Arial" w:cs="Arial"/>
                <w:sz w:val="2"/>
                <w:szCs w:val="2"/>
              </w:rPr>
            </w:pPr>
            <w:r>
              <w:rPr>
                <w:rFonts w:ascii="Arial" w:hAnsi="Arial" w:cs="Arial"/>
                <w:sz w:val="2"/>
                <w:szCs w:val="2"/>
              </w:rPr>
              <w:t> </w:t>
            </w:r>
          </w:p>
        </w:tc>
        <w:tc>
          <w:tcPr>
            <w:tcW w:w="1240" w:type="dxa"/>
            <w:vAlign w:val="center"/>
            <w:hideMark/>
          </w:tcPr>
          <w:p w14:paraId="55DDB61A" w14:textId="77777777" w:rsidR="00572D45" w:rsidRDefault="00786BF9">
            <w:pPr>
              <w:rPr>
                <w:rFonts w:ascii="Arial" w:hAnsi="Arial" w:cs="Arial"/>
                <w:sz w:val="2"/>
                <w:szCs w:val="2"/>
              </w:rPr>
            </w:pPr>
            <w:r>
              <w:rPr>
                <w:rFonts w:ascii="Arial" w:hAnsi="Arial" w:cs="Arial"/>
                <w:sz w:val="2"/>
                <w:szCs w:val="2"/>
              </w:rPr>
              <w:t> </w:t>
            </w:r>
          </w:p>
        </w:tc>
        <w:tc>
          <w:tcPr>
            <w:tcW w:w="1240" w:type="dxa"/>
            <w:vAlign w:val="center"/>
            <w:hideMark/>
          </w:tcPr>
          <w:p w14:paraId="359FDBF0" w14:textId="77777777" w:rsidR="00572D45" w:rsidRDefault="00786BF9">
            <w:pPr>
              <w:rPr>
                <w:rFonts w:ascii="Arial" w:hAnsi="Arial" w:cs="Arial"/>
                <w:sz w:val="2"/>
                <w:szCs w:val="2"/>
              </w:rPr>
            </w:pPr>
            <w:r>
              <w:rPr>
                <w:rFonts w:ascii="Arial" w:hAnsi="Arial" w:cs="Arial"/>
                <w:sz w:val="2"/>
                <w:szCs w:val="2"/>
              </w:rPr>
              <w:t> </w:t>
            </w:r>
          </w:p>
        </w:tc>
      </w:tr>
      <w:tr w:rsidR="00572D45" w14:paraId="47B27198" w14:textId="77777777">
        <w:trPr>
          <w:cantSplit/>
          <w:jc w:val="center"/>
        </w:trPr>
        <w:tc>
          <w:tcPr>
            <w:tcW w:w="7020" w:type="dxa"/>
            <w:vAlign w:val="bottom"/>
            <w:hideMark/>
          </w:tcPr>
          <w:p w14:paraId="3C3BBE2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00" w:type="dxa"/>
            <w:tcMar>
              <w:top w:w="0" w:type="dxa"/>
              <w:left w:w="144" w:type="dxa"/>
              <w:bottom w:w="0" w:type="dxa"/>
              <w:right w:w="0" w:type="dxa"/>
            </w:tcMar>
            <w:vAlign w:val="bottom"/>
            <w:hideMark/>
          </w:tcPr>
          <w:p w14:paraId="5AFAF260" w14:textId="77777777" w:rsidR="00572D45" w:rsidRDefault="00786BF9">
            <w:pPr>
              <w:ind w:right="45"/>
              <w:jc w:val="right"/>
              <w:rPr>
                <w:rFonts w:ascii="Arial" w:hAnsi="Arial" w:cs="Arial"/>
                <w:sz w:val="16"/>
                <w:szCs w:val="16"/>
              </w:rPr>
            </w:pPr>
            <w:r>
              <w:rPr>
                <w:rFonts w:ascii="Arial" w:hAnsi="Arial" w:cs="Arial"/>
                <w:b/>
                <w:bCs/>
                <w:sz w:val="16"/>
                <w:szCs w:val="16"/>
              </w:rPr>
              <w:t>2023</w:t>
            </w:r>
          </w:p>
        </w:tc>
        <w:tc>
          <w:tcPr>
            <w:tcW w:w="1240" w:type="dxa"/>
            <w:tcMar>
              <w:top w:w="0" w:type="dxa"/>
              <w:left w:w="144" w:type="dxa"/>
              <w:bottom w:w="0" w:type="dxa"/>
              <w:right w:w="0" w:type="dxa"/>
            </w:tcMar>
            <w:vAlign w:val="bottom"/>
            <w:hideMark/>
          </w:tcPr>
          <w:p w14:paraId="683131A7" w14:textId="77777777" w:rsidR="00572D45" w:rsidRDefault="00786BF9">
            <w:pPr>
              <w:ind w:right="45"/>
              <w:jc w:val="right"/>
              <w:rPr>
                <w:rFonts w:ascii="Arial" w:hAnsi="Arial" w:cs="Arial"/>
                <w:sz w:val="16"/>
                <w:szCs w:val="16"/>
              </w:rPr>
            </w:pPr>
            <w:r>
              <w:rPr>
                <w:rFonts w:ascii="Arial" w:hAnsi="Arial" w:cs="Arial"/>
                <w:b/>
                <w:bCs/>
                <w:sz w:val="16"/>
                <w:szCs w:val="16"/>
              </w:rPr>
              <w:t>2022</w:t>
            </w:r>
          </w:p>
        </w:tc>
        <w:tc>
          <w:tcPr>
            <w:tcW w:w="1240" w:type="dxa"/>
            <w:tcMar>
              <w:top w:w="0" w:type="dxa"/>
              <w:left w:w="144" w:type="dxa"/>
              <w:bottom w:w="0" w:type="dxa"/>
              <w:right w:w="0" w:type="dxa"/>
            </w:tcMar>
            <w:vAlign w:val="bottom"/>
            <w:hideMark/>
          </w:tcPr>
          <w:p w14:paraId="424AB945" w14:textId="77777777" w:rsidR="00572D45" w:rsidRDefault="00786BF9">
            <w:pPr>
              <w:ind w:right="45"/>
              <w:jc w:val="right"/>
              <w:rPr>
                <w:rFonts w:ascii="Arial" w:hAnsi="Arial" w:cs="Arial"/>
                <w:sz w:val="16"/>
                <w:szCs w:val="16"/>
              </w:rPr>
            </w:pPr>
            <w:r>
              <w:rPr>
                <w:rFonts w:ascii="Arial" w:hAnsi="Arial" w:cs="Arial"/>
                <w:b/>
                <w:bCs/>
                <w:sz w:val="16"/>
                <w:szCs w:val="16"/>
              </w:rPr>
              <w:t>2021</w:t>
            </w:r>
          </w:p>
        </w:tc>
      </w:tr>
      <w:tr w:rsidR="00572D45" w14:paraId="0A5B7245" w14:textId="77777777">
        <w:trPr>
          <w:trHeight w:val="75"/>
          <w:jc w:val="center"/>
        </w:trPr>
        <w:tc>
          <w:tcPr>
            <w:tcW w:w="7020" w:type="dxa"/>
            <w:vAlign w:val="center"/>
            <w:hideMark/>
          </w:tcPr>
          <w:p w14:paraId="23BCB2C8" w14:textId="77777777" w:rsidR="00572D45" w:rsidRDefault="00786BF9">
            <w:pPr>
              <w:rPr>
                <w:rFonts w:ascii="Arial" w:hAnsi="Arial" w:cs="Arial"/>
                <w:sz w:val="2"/>
                <w:szCs w:val="2"/>
              </w:rPr>
            </w:pPr>
            <w:r>
              <w:rPr>
                <w:rFonts w:ascii="Arial" w:hAnsi="Arial" w:cs="Arial"/>
                <w:sz w:val="2"/>
                <w:szCs w:val="2"/>
              </w:rPr>
              <w:t> </w:t>
            </w:r>
          </w:p>
        </w:tc>
        <w:tc>
          <w:tcPr>
            <w:tcW w:w="1300" w:type="dxa"/>
            <w:vAlign w:val="center"/>
            <w:hideMark/>
          </w:tcPr>
          <w:p w14:paraId="19235EFA" w14:textId="77777777" w:rsidR="00572D45" w:rsidRDefault="00786BF9">
            <w:pPr>
              <w:rPr>
                <w:rFonts w:ascii="Arial" w:hAnsi="Arial" w:cs="Arial"/>
                <w:sz w:val="2"/>
                <w:szCs w:val="2"/>
              </w:rPr>
            </w:pPr>
            <w:r>
              <w:rPr>
                <w:rFonts w:ascii="Arial" w:hAnsi="Arial" w:cs="Arial"/>
                <w:sz w:val="2"/>
                <w:szCs w:val="2"/>
              </w:rPr>
              <w:t> </w:t>
            </w:r>
          </w:p>
        </w:tc>
        <w:tc>
          <w:tcPr>
            <w:tcW w:w="1240" w:type="dxa"/>
            <w:vAlign w:val="center"/>
            <w:hideMark/>
          </w:tcPr>
          <w:p w14:paraId="7CFF58C2" w14:textId="77777777" w:rsidR="00572D45" w:rsidRDefault="00786BF9">
            <w:pPr>
              <w:rPr>
                <w:rFonts w:ascii="Arial" w:hAnsi="Arial" w:cs="Arial"/>
                <w:sz w:val="2"/>
                <w:szCs w:val="2"/>
              </w:rPr>
            </w:pPr>
            <w:r>
              <w:rPr>
                <w:rFonts w:ascii="Arial" w:hAnsi="Arial" w:cs="Arial"/>
                <w:sz w:val="2"/>
                <w:szCs w:val="2"/>
              </w:rPr>
              <w:t> </w:t>
            </w:r>
          </w:p>
        </w:tc>
        <w:tc>
          <w:tcPr>
            <w:tcW w:w="1240" w:type="dxa"/>
            <w:vAlign w:val="center"/>
            <w:hideMark/>
          </w:tcPr>
          <w:p w14:paraId="6AFD16AA" w14:textId="77777777" w:rsidR="00572D45" w:rsidRDefault="00786BF9">
            <w:pPr>
              <w:rPr>
                <w:rFonts w:ascii="Arial" w:hAnsi="Arial" w:cs="Arial"/>
                <w:sz w:val="2"/>
                <w:szCs w:val="2"/>
              </w:rPr>
            </w:pPr>
            <w:r>
              <w:rPr>
                <w:rFonts w:ascii="Arial" w:hAnsi="Arial" w:cs="Arial"/>
                <w:sz w:val="2"/>
                <w:szCs w:val="2"/>
              </w:rPr>
              <w:t> </w:t>
            </w:r>
          </w:p>
        </w:tc>
      </w:tr>
      <w:tr w:rsidR="00572D45" w14:paraId="04287A03" w14:textId="77777777">
        <w:trPr>
          <w:cantSplit/>
          <w:jc w:val="center"/>
        </w:trPr>
        <w:tc>
          <w:tcPr>
            <w:tcW w:w="7020" w:type="dxa"/>
            <w:hideMark/>
          </w:tcPr>
          <w:p w14:paraId="713B73F1" w14:textId="77777777" w:rsidR="00572D45" w:rsidRDefault="00786BF9">
            <w:pPr>
              <w:pStyle w:val="NormalWeb"/>
              <w:spacing w:before="0" w:beforeAutospacing="0" w:after="0" w:afterAutospacing="0"/>
              <w:ind w:left="240" w:hanging="240"/>
              <w:rPr>
                <w:rFonts w:ascii="Arial" w:hAnsi="Arial" w:cs="Arial"/>
                <w:sz w:val="20"/>
                <w:szCs w:val="20"/>
              </w:rPr>
            </w:pPr>
            <w:proofErr w:type="gramStart"/>
            <w:r>
              <w:rPr>
                <w:rFonts w:ascii="Arial" w:hAnsi="Arial" w:cs="Arial"/>
                <w:sz w:val="20"/>
                <w:szCs w:val="20"/>
              </w:rPr>
              <w:t>Beginning</w:t>
            </w:r>
            <w:proofErr w:type="gramEnd"/>
            <w:r>
              <w:rPr>
                <w:rFonts w:ascii="Arial" w:hAnsi="Arial" w:cs="Arial"/>
                <w:sz w:val="20"/>
                <w:szCs w:val="20"/>
              </w:rPr>
              <w:t xml:space="preserve"> unrecognized tax benefits</w:t>
            </w:r>
          </w:p>
        </w:tc>
        <w:tc>
          <w:tcPr>
            <w:tcW w:w="1300" w:type="dxa"/>
            <w:noWrap/>
            <w:tcMar>
              <w:top w:w="0" w:type="dxa"/>
              <w:left w:w="144" w:type="dxa"/>
              <w:bottom w:w="0" w:type="dxa"/>
              <w:right w:w="0" w:type="dxa"/>
            </w:tcMar>
            <w:vAlign w:val="bottom"/>
            <w:hideMark/>
          </w:tcPr>
          <w:p w14:paraId="10DBCB3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15,593</w:t>
            </w:r>
            <w:r>
              <w:rPr>
                <w:rFonts w:ascii="Arial" w:hAnsi="Arial" w:cs="Arial"/>
                <w:b/>
                <w:bCs/>
                <w:sz w:val="20"/>
                <w:szCs w:val="20"/>
              </w:rPr>
              <w:tab/>
            </w:r>
          </w:p>
        </w:tc>
        <w:tc>
          <w:tcPr>
            <w:tcW w:w="1240" w:type="dxa"/>
            <w:noWrap/>
            <w:tcMar>
              <w:top w:w="0" w:type="dxa"/>
              <w:left w:w="144" w:type="dxa"/>
              <w:bottom w:w="0" w:type="dxa"/>
              <w:right w:w="0" w:type="dxa"/>
            </w:tcMar>
            <w:vAlign w:val="bottom"/>
            <w:hideMark/>
          </w:tcPr>
          <w:p w14:paraId="5B0F5E0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14,550</w:t>
            </w:r>
            <w:r>
              <w:rPr>
                <w:rFonts w:ascii="Arial" w:hAnsi="Arial" w:cs="Arial"/>
                <w:sz w:val="20"/>
                <w:szCs w:val="20"/>
              </w:rPr>
              <w:tab/>
            </w:r>
          </w:p>
        </w:tc>
        <w:tc>
          <w:tcPr>
            <w:tcW w:w="1240" w:type="dxa"/>
            <w:noWrap/>
            <w:tcMar>
              <w:top w:w="0" w:type="dxa"/>
              <w:left w:w="144" w:type="dxa"/>
              <w:bottom w:w="0" w:type="dxa"/>
              <w:right w:w="0" w:type="dxa"/>
            </w:tcMar>
            <w:vAlign w:val="bottom"/>
            <w:hideMark/>
          </w:tcPr>
          <w:p w14:paraId="7797586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13,792</w:t>
            </w:r>
            <w:r>
              <w:rPr>
                <w:rFonts w:ascii="Arial" w:hAnsi="Arial" w:cs="Arial"/>
                <w:sz w:val="20"/>
                <w:szCs w:val="20"/>
              </w:rPr>
              <w:tab/>
            </w:r>
          </w:p>
        </w:tc>
      </w:tr>
      <w:tr w:rsidR="00572D45" w14:paraId="207391F6" w14:textId="77777777">
        <w:trPr>
          <w:cantSplit/>
          <w:jc w:val="center"/>
        </w:trPr>
        <w:tc>
          <w:tcPr>
            <w:tcW w:w="7020" w:type="dxa"/>
            <w:hideMark/>
          </w:tcPr>
          <w:p w14:paraId="1FDD76E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Decreases related to settlements</w:t>
            </w:r>
          </w:p>
        </w:tc>
        <w:tc>
          <w:tcPr>
            <w:tcW w:w="1300" w:type="dxa"/>
            <w:noWrap/>
            <w:tcMar>
              <w:top w:w="0" w:type="dxa"/>
              <w:left w:w="144" w:type="dxa"/>
              <w:bottom w:w="0" w:type="dxa"/>
              <w:right w:w="0" w:type="dxa"/>
            </w:tcMar>
            <w:vAlign w:val="bottom"/>
            <w:hideMark/>
          </w:tcPr>
          <w:p w14:paraId="0E27E73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(329</w:t>
            </w:r>
            <w:r>
              <w:rPr>
                <w:rFonts w:ascii="Arial" w:hAnsi="Arial" w:cs="Arial"/>
                <w:b/>
                <w:bCs/>
                <w:sz w:val="20"/>
                <w:szCs w:val="20"/>
              </w:rPr>
              <w:tab/>
              <w:t>)</w:t>
            </w:r>
          </w:p>
        </w:tc>
        <w:tc>
          <w:tcPr>
            <w:tcW w:w="1240" w:type="dxa"/>
            <w:noWrap/>
            <w:tcMar>
              <w:top w:w="0" w:type="dxa"/>
              <w:left w:w="144" w:type="dxa"/>
              <w:bottom w:w="0" w:type="dxa"/>
              <w:right w:w="0" w:type="dxa"/>
            </w:tcMar>
            <w:vAlign w:val="bottom"/>
            <w:hideMark/>
          </w:tcPr>
          <w:p w14:paraId="2BDD2A21"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(317</w:t>
            </w:r>
            <w:r>
              <w:rPr>
                <w:rFonts w:ascii="Arial" w:hAnsi="Arial" w:cs="Arial"/>
                <w:sz w:val="20"/>
                <w:szCs w:val="20"/>
              </w:rPr>
              <w:tab/>
              <w:t>)</w:t>
            </w:r>
          </w:p>
        </w:tc>
        <w:tc>
          <w:tcPr>
            <w:tcW w:w="1240" w:type="dxa"/>
            <w:noWrap/>
            <w:tcMar>
              <w:top w:w="0" w:type="dxa"/>
              <w:left w:w="144" w:type="dxa"/>
              <w:bottom w:w="0" w:type="dxa"/>
              <w:right w:w="0" w:type="dxa"/>
            </w:tcMar>
            <w:vAlign w:val="bottom"/>
            <w:hideMark/>
          </w:tcPr>
          <w:p w14:paraId="5EA5F9F8"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(195</w:t>
            </w:r>
            <w:r>
              <w:rPr>
                <w:rFonts w:ascii="Arial" w:hAnsi="Arial" w:cs="Arial"/>
                <w:sz w:val="20"/>
                <w:szCs w:val="20"/>
              </w:rPr>
              <w:tab/>
              <w:t>)</w:t>
            </w:r>
          </w:p>
        </w:tc>
      </w:tr>
      <w:tr w:rsidR="00572D45" w14:paraId="0BEFB905" w14:textId="77777777">
        <w:trPr>
          <w:cantSplit/>
          <w:jc w:val="center"/>
        </w:trPr>
        <w:tc>
          <w:tcPr>
            <w:tcW w:w="7020" w:type="dxa"/>
            <w:hideMark/>
          </w:tcPr>
          <w:p w14:paraId="0CB34F4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Increases for tax positions related to the current year</w:t>
            </w:r>
          </w:p>
        </w:tc>
        <w:tc>
          <w:tcPr>
            <w:tcW w:w="1300" w:type="dxa"/>
            <w:noWrap/>
            <w:tcMar>
              <w:top w:w="0" w:type="dxa"/>
              <w:left w:w="144" w:type="dxa"/>
              <w:bottom w:w="0" w:type="dxa"/>
              <w:right w:w="0" w:type="dxa"/>
            </w:tcMar>
            <w:vAlign w:val="bottom"/>
            <w:hideMark/>
          </w:tcPr>
          <w:p w14:paraId="55F61B02"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1,051</w:t>
            </w:r>
            <w:r>
              <w:rPr>
                <w:rFonts w:ascii="Arial" w:hAnsi="Arial" w:cs="Arial"/>
                <w:b/>
                <w:bCs/>
                <w:sz w:val="20"/>
                <w:szCs w:val="20"/>
              </w:rPr>
              <w:tab/>
            </w:r>
          </w:p>
        </w:tc>
        <w:tc>
          <w:tcPr>
            <w:tcW w:w="1240" w:type="dxa"/>
            <w:noWrap/>
            <w:tcMar>
              <w:top w:w="0" w:type="dxa"/>
              <w:left w:w="144" w:type="dxa"/>
              <w:bottom w:w="0" w:type="dxa"/>
              <w:right w:w="0" w:type="dxa"/>
            </w:tcMar>
            <w:vAlign w:val="bottom"/>
            <w:hideMark/>
          </w:tcPr>
          <w:p w14:paraId="5D76F3FE"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1,145</w:t>
            </w:r>
            <w:r>
              <w:rPr>
                <w:rFonts w:ascii="Arial" w:hAnsi="Arial" w:cs="Arial"/>
                <w:sz w:val="20"/>
                <w:szCs w:val="20"/>
              </w:rPr>
              <w:tab/>
            </w:r>
          </w:p>
        </w:tc>
        <w:tc>
          <w:tcPr>
            <w:tcW w:w="1240" w:type="dxa"/>
            <w:noWrap/>
            <w:tcMar>
              <w:top w:w="0" w:type="dxa"/>
              <w:left w:w="144" w:type="dxa"/>
              <w:bottom w:w="0" w:type="dxa"/>
              <w:right w:w="0" w:type="dxa"/>
            </w:tcMar>
            <w:vAlign w:val="bottom"/>
            <w:hideMark/>
          </w:tcPr>
          <w:p w14:paraId="377B3010"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790</w:t>
            </w:r>
            <w:r>
              <w:rPr>
                <w:rFonts w:ascii="Arial" w:hAnsi="Arial" w:cs="Arial"/>
                <w:sz w:val="20"/>
                <w:szCs w:val="20"/>
              </w:rPr>
              <w:tab/>
            </w:r>
          </w:p>
        </w:tc>
      </w:tr>
      <w:tr w:rsidR="00572D45" w14:paraId="13B0E1EB" w14:textId="77777777">
        <w:trPr>
          <w:cantSplit/>
          <w:jc w:val="center"/>
        </w:trPr>
        <w:tc>
          <w:tcPr>
            <w:tcW w:w="7020" w:type="dxa"/>
            <w:hideMark/>
          </w:tcPr>
          <w:p w14:paraId="0699BB2E"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Increases for tax positions related to prior years</w:t>
            </w:r>
          </w:p>
        </w:tc>
        <w:tc>
          <w:tcPr>
            <w:tcW w:w="1300" w:type="dxa"/>
            <w:noWrap/>
            <w:tcMar>
              <w:top w:w="0" w:type="dxa"/>
              <w:left w:w="144" w:type="dxa"/>
              <w:bottom w:w="0" w:type="dxa"/>
              <w:right w:w="0" w:type="dxa"/>
            </w:tcMar>
            <w:vAlign w:val="bottom"/>
            <w:hideMark/>
          </w:tcPr>
          <w:p w14:paraId="52AE765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870</w:t>
            </w:r>
            <w:r>
              <w:rPr>
                <w:rFonts w:ascii="Arial" w:hAnsi="Arial" w:cs="Arial"/>
                <w:b/>
                <w:bCs/>
                <w:sz w:val="20"/>
                <w:szCs w:val="20"/>
              </w:rPr>
              <w:tab/>
            </w:r>
          </w:p>
        </w:tc>
        <w:tc>
          <w:tcPr>
            <w:tcW w:w="1240" w:type="dxa"/>
            <w:noWrap/>
            <w:tcMar>
              <w:top w:w="0" w:type="dxa"/>
              <w:left w:w="144" w:type="dxa"/>
              <w:bottom w:w="0" w:type="dxa"/>
              <w:right w:w="0" w:type="dxa"/>
            </w:tcMar>
            <w:vAlign w:val="bottom"/>
            <w:hideMark/>
          </w:tcPr>
          <w:p w14:paraId="09FE4B3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461</w:t>
            </w:r>
            <w:r>
              <w:rPr>
                <w:rFonts w:ascii="Arial" w:hAnsi="Arial" w:cs="Arial"/>
                <w:sz w:val="20"/>
                <w:szCs w:val="20"/>
              </w:rPr>
              <w:tab/>
            </w:r>
          </w:p>
        </w:tc>
        <w:tc>
          <w:tcPr>
            <w:tcW w:w="1240" w:type="dxa"/>
            <w:noWrap/>
            <w:tcMar>
              <w:top w:w="0" w:type="dxa"/>
              <w:left w:w="144" w:type="dxa"/>
              <w:bottom w:w="0" w:type="dxa"/>
              <w:right w:w="0" w:type="dxa"/>
            </w:tcMar>
            <w:vAlign w:val="bottom"/>
            <w:hideMark/>
          </w:tcPr>
          <w:p w14:paraId="7B98102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461</w:t>
            </w:r>
            <w:r>
              <w:rPr>
                <w:rFonts w:ascii="Arial" w:hAnsi="Arial" w:cs="Arial"/>
                <w:sz w:val="20"/>
                <w:szCs w:val="20"/>
              </w:rPr>
              <w:tab/>
            </w:r>
          </w:p>
        </w:tc>
      </w:tr>
      <w:tr w:rsidR="00572D45" w14:paraId="1C892879" w14:textId="77777777">
        <w:trPr>
          <w:cantSplit/>
          <w:jc w:val="center"/>
        </w:trPr>
        <w:tc>
          <w:tcPr>
            <w:tcW w:w="7020" w:type="dxa"/>
            <w:hideMark/>
          </w:tcPr>
          <w:p w14:paraId="03D7B2F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 xml:space="preserve">Decreases </w:t>
            </w:r>
            <w:proofErr w:type="gramStart"/>
            <w:r>
              <w:rPr>
                <w:rFonts w:ascii="Arial" w:hAnsi="Arial" w:cs="Arial"/>
                <w:sz w:val="20"/>
                <w:szCs w:val="20"/>
              </w:rPr>
              <w:t>for</w:t>
            </w:r>
            <w:proofErr w:type="gramEnd"/>
            <w:r>
              <w:rPr>
                <w:rFonts w:ascii="Arial" w:hAnsi="Arial" w:cs="Arial"/>
                <w:sz w:val="20"/>
                <w:szCs w:val="20"/>
              </w:rPr>
              <w:t xml:space="preserve"> tax positions related to prior years</w:t>
            </w:r>
          </w:p>
        </w:tc>
        <w:tc>
          <w:tcPr>
            <w:tcW w:w="1300" w:type="dxa"/>
            <w:noWrap/>
            <w:tcMar>
              <w:top w:w="0" w:type="dxa"/>
              <w:left w:w="144" w:type="dxa"/>
              <w:bottom w:w="0" w:type="dxa"/>
              <w:right w:w="0" w:type="dxa"/>
            </w:tcMar>
            <w:vAlign w:val="bottom"/>
            <w:hideMark/>
          </w:tcPr>
          <w:p w14:paraId="04F86E5E"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(60</w:t>
            </w:r>
            <w:r>
              <w:rPr>
                <w:rFonts w:ascii="Arial" w:hAnsi="Arial" w:cs="Arial"/>
                <w:b/>
                <w:bCs/>
                <w:sz w:val="20"/>
                <w:szCs w:val="20"/>
              </w:rPr>
              <w:tab/>
              <w:t>)</w:t>
            </w:r>
          </w:p>
        </w:tc>
        <w:tc>
          <w:tcPr>
            <w:tcW w:w="1240" w:type="dxa"/>
            <w:noWrap/>
            <w:tcMar>
              <w:top w:w="0" w:type="dxa"/>
              <w:left w:w="144" w:type="dxa"/>
              <w:bottom w:w="0" w:type="dxa"/>
              <w:right w:w="0" w:type="dxa"/>
            </w:tcMar>
            <w:vAlign w:val="bottom"/>
            <w:hideMark/>
          </w:tcPr>
          <w:p w14:paraId="49AEC31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(246</w:t>
            </w:r>
            <w:r>
              <w:rPr>
                <w:rFonts w:ascii="Arial" w:hAnsi="Arial" w:cs="Arial"/>
                <w:sz w:val="20"/>
                <w:szCs w:val="20"/>
              </w:rPr>
              <w:tab/>
              <w:t>)</w:t>
            </w:r>
          </w:p>
        </w:tc>
        <w:tc>
          <w:tcPr>
            <w:tcW w:w="1240" w:type="dxa"/>
            <w:noWrap/>
            <w:tcMar>
              <w:top w:w="0" w:type="dxa"/>
              <w:left w:w="144" w:type="dxa"/>
              <w:bottom w:w="0" w:type="dxa"/>
              <w:right w:w="0" w:type="dxa"/>
            </w:tcMar>
            <w:vAlign w:val="bottom"/>
            <w:hideMark/>
          </w:tcPr>
          <w:p w14:paraId="507E68D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(297</w:t>
            </w:r>
            <w:r>
              <w:rPr>
                <w:rFonts w:ascii="Arial" w:hAnsi="Arial" w:cs="Arial"/>
                <w:sz w:val="20"/>
                <w:szCs w:val="20"/>
              </w:rPr>
              <w:tab/>
              <w:t>)</w:t>
            </w:r>
          </w:p>
        </w:tc>
      </w:tr>
      <w:tr w:rsidR="00572D45" w14:paraId="3F3957FE" w14:textId="77777777">
        <w:trPr>
          <w:cantSplit/>
          <w:jc w:val="center"/>
        </w:trPr>
        <w:tc>
          <w:tcPr>
            <w:tcW w:w="7020" w:type="dxa"/>
            <w:hideMark/>
          </w:tcPr>
          <w:p w14:paraId="54E2630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Decreases due to lapsed statutes of limitations</w:t>
            </w:r>
          </w:p>
        </w:tc>
        <w:tc>
          <w:tcPr>
            <w:tcW w:w="1300" w:type="dxa"/>
            <w:noWrap/>
            <w:tcMar>
              <w:top w:w="0" w:type="dxa"/>
              <w:left w:w="144" w:type="dxa"/>
              <w:bottom w:w="0" w:type="dxa"/>
              <w:right w:w="0" w:type="dxa"/>
            </w:tcMar>
            <w:vAlign w:val="bottom"/>
            <w:hideMark/>
          </w:tcPr>
          <w:p w14:paraId="0BFED34D"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(5</w:t>
            </w:r>
            <w:r>
              <w:rPr>
                <w:rFonts w:ascii="Arial" w:hAnsi="Arial" w:cs="Arial"/>
                <w:b/>
                <w:bCs/>
                <w:sz w:val="20"/>
                <w:szCs w:val="20"/>
              </w:rPr>
              <w:tab/>
              <w:t>)</w:t>
            </w:r>
          </w:p>
        </w:tc>
        <w:tc>
          <w:tcPr>
            <w:tcW w:w="1240" w:type="dxa"/>
            <w:noWrap/>
            <w:tcMar>
              <w:top w:w="0" w:type="dxa"/>
              <w:left w:w="144" w:type="dxa"/>
              <w:bottom w:w="0" w:type="dxa"/>
              <w:right w:w="0" w:type="dxa"/>
            </w:tcMar>
            <w:vAlign w:val="bottom"/>
            <w:hideMark/>
          </w:tcPr>
          <w:p w14:paraId="49FCE1D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240" w:type="dxa"/>
            <w:noWrap/>
            <w:tcMar>
              <w:top w:w="0" w:type="dxa"/>
              <w:left w:w="144" w:type="dxa"/>
              <w:bottom w:w="0" w:type="dxa"/>
              <w:right w:w="0" w:type="dxa"/>
            </w:tcMar>
            <w:vAlign w:val="bottom"/>
            <w:hideMark/>
          </w:tcPr>
          <w:p w14:paraId="057045FB"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w:t>
            </w:r>
            <w:r>
              <w:rPr>
                <w:rFonts w:ascii="Arial" w:hAnsi="Arial" w:cs="Arial"/>
                <w:sz w:val="20"/>
                <w:szCs w:val="20"/>
              </w:rPr>
              <w:tab/>
              <w:t>)</w:t>
            </w:r>
          </w:p>
        </w:tc>
      </w:tr>
      <w:tr w:rsidR="00572D45" w14:paraId="5F0B8225" w14:textId="77777777">
        <w:trPr>
          <w:cantSplit/>
          <w:jc w:val="center"/>
        </w:trPr>
        <w:tc>
          <w:tcPr>
            <w:tcW w:w="8318" w:type="dxa"/>
            <w:gridSpan w:val="2"/>
            <w:tcMar>
              <w:top w:w="0" w:type="dxa"/>
              <w:left w:w="144" w:type="dxa"/>
              <w:bottom w:w="0" w:type="dxa"/>
              <w:right w:w="0" w:type="dxa"/>
            </w:tcMar>
            <w:vAlign w:val="bottom"/>
            <w:hideMark/>
          </w:tcPr>
          <w:p w14:paraId="15F192C1"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241" w:type="dxa"/>
            <w:tcMar>
              <w:top w:w="0" w:type="dxa"/>
              <w:left w:w="144" w:type="dxa"/>
              <w:bottom w:w="0" w:type="dxa"/>
              <w:right w:w="0" w:type="dxa"/>
            </w:tcMar>
            <w:vAlign w:val="bottom"/>
            <w:hideMark/>
          </w:tcPr>
          <w:p w14:paraId="6F97A3A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241" w:type="dxa"/>
            <w:tcMar>
              <w:top w:w="0" w:type="dxa"/>
              <w:left w:w="144" w:type="dxa"/>
              <w:bottom w:w="0" w:type="dxa"/>
              <w:right w:w="0" w:type="dxa"/>
            </w:tcMar>
            <w:vAlign w:val="bottom"/>
            <w:hideMark/>
          </w:tcPr>
          <w:p w14:paraId="276EC1BF"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7C695C6" w14:textId="77777777">
        <w:trPr>
          <w:cantSplit/>
          <w:jc w:val="center"/>
        </w:trPr>
        <w:tc>
          <w:tcPr>
            <w:tcW w:w="7020" w:type="dxa"/>
            <w:hideMark/>
          </w:tcPr>
          <w:p w14:paraId="578CA36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Ending unrecognized tax benefits</w:t>
            </w:r>
          </w:p>
        </w:tc>
        <w:tc>
          <w:tcPr>
            <w:tcW w:w="1300" w:type="dxa"/>
            <w:noWrap/>
            <w:tcMar>
              <w:top w:w="0" w:type="dxa"/>
              <w:left w:w="144" w:type="dxa"/>
              <w:bottom w:w="0" w:type="dxa"/>
              <w:right w:w="0" w:type="dxa"/>
            </w:tcMar>
            <w:vAlign w:val="bottom"/>
            <w:hideMark/>
          </w:tcPr>
          <w:p w14:paraId="496577B7"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17,120</w:t>
            </w:r>
            <w:r>
              <w:rPr>
                <w:rFonts w:ascii="Arial" w:hAnsi="Arial" w:cs="Arial"/>
                <w:b/>
                <w:bCs/>
                <w:sz w:val="20"/>
                <w:szCs w:val="20"/>
              </w:rPr>
              <w:tab/>
            </w:r>
          </w:p>
        </w:tc>
        <w:tc>
          <w:tcPr>
            <w:tcW w:w="1240" w:type="dxa"/>
            <w:noWrap/>
            <w:tcMar>
              <w:top w:w="0" w:type="dxa"/>
              <w:left w:w="144" w:type="dxa"/>
              <w:bottom w:w="0" w:type="dxa"/>
              <w:right w:w="0" w:type="dxa"/>
            </w:tcMar>
            <w:vAlign w:val="bottom"/>
            <w:hideMark/>
          </w:tcPr>
          <w:p w14:paraId="54AE8464"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15,593</w:t>
            </w:r>
            <w:r>
              <w:rPr>
                <w:rFonts w:ascii="Arial" w:hAnsi="Arial" w:cs="Arial"/>
                <w:sz w:val="20"/>
                <w:szCs w:val="20"/>
              </w:rPr>
              <w:tab/>
            </w:r>
          </w:p>
        </w:tc>
        <w:tc>
          <w:tcPr>
            <w:tcW w:w="1240" w:type="dxa"/>
            <w:noWrap/>
            <w:tcMar>
              <w:top w:w="0" w:type="dxa"/>
              <w:left w:w="144" w:type="dxa"/>
              <w:bottom w:w="0" w:type="dxa"/>
              <w:right w:w="0" w:type="dxa"/>
            </w:tcMar>
            <w:vAlign w:val="bottom"/>
            <w:hideMark/>
          </w:tcPr>
          <w:p w14:paraId="4619D329"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14,550</w:t>
            </w:r>
            <w:r>
              <w:rPr>
                <w:rFonts w:ascii="Arial" w:hAnsi="Arial" w:cs="Arial"/>
                <w:sz w:val="20"/>
                <w:szCs w:val="20"/>
              </w:rPr>
              <w:tab/>
            </w:r>
          </w:p>
        </w:tc>
      </w:tr>
      <w:tr w:rsidR="00572D45" w14:paraId="76ABC8FA" w14:textId="77777777">
        <w:trPr>
          <w:cantSplit/>
          <w:jc w:val="center"/>
        </w:trPr>
        <w:tc>
          <w:tcPr>
            <w:tcW w:w="7020" w:type="dxa"/>
            <w:tcMar>
              <w:top w:w="0" w:type="dxa"/>
              <w:left w:w="144" w:type="dxa"/>
              <w:bottom w:w="0" w:type="dxa"/>
              <w:right w:w="0" w:type="dxa"/>
            </w:tcMar>
            <w:vAlign w:val="bottom"/>
            <w:hideMark/>
          </w:tcPr>
          <w:p w14:paraId="486CAA84" w14:textId="77777777" w:rsidR="00572D45" w:rsidRDefault="00786BF9">
            <w:pPr>
              <w:pStyle w:val="la2"/>
              <w:rPr>
                <w:rFonts w:ascii="Arial" w:hAnsi="Arial" w:cs="Arial"/>
                <w:sz w:val="20"/>
                <w:szCs w:val="20"/>
              </w:rPr>
            </w:pPr>
            <w:r>
              <w:rPr>
                <w:rFonts w:ascii="Arial" w:hAnsi="Arial" w:cs="Arial"/>
                <w:sz w:val="20"/>
                <w:szCs w:val="20"/>
              </w:rPr>
              <w:t> </w:t>
            </w:r>
          </w:p>
        </w:tc>
        <w:tc>
          <w:tcPr>
            <w:tcW w:w="1300" w:type="dxa"/>
            <w:tcMar>
              <w:top w:w="0" w:type="dxa"/>
              <w:left w:w="144" w:type="dxa"/>
              <w:bottom w:w="0" w:type="dxa"/>
              <w:right w:w="0" w:type="dxa"/>
            </w:tcMar>
            <w:vAlign w:val="bottom"/>
            <w:hideMark/>
          </w:tcPr>
          <w:p w14:paraId="0BD65EC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40" w:type="dxa"/>
            <w:tcMar>
              <w:top w:w="0" w:type="dxa"/>
              <w:left w:w="144" w:type="dxa"/>
              <w:bottom w:w="0" w:type="dxa"/>
              <w:right w:w="0" w:type="dxa"/>
            </w:tcMar>
            <w:vAlign w:val="bottom"/>
            <w:hideMark/>
          </w:tcPr>
          <w:p w14:paraId="39FE9D1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40" w:type="dxa"/>
            <w:tcMar>
              <w:top w:w="0" w:type="dxa"/>
              <w:left w:w="144" w:type="dxa"/>
              <w:bottom w:w="0" w:type="dxa"/>
              <w:right w:w="0" w:type="dxa"/>
            </w:tcMar>
            <w:vAlign w:val="bottom"/>
            <w:hideMark/>
          </w:tcPr>
          <w:p w14:paraId="77DD0F9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74A16C8"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settled a portion of the Internal Revenue Service (“IRS”) audit for tax years 2004 to 2006 in fiscal year 2011. In February 2012, the IRS withdrew its 2011 Revenue Agents Report related to unresolved issues for tax years 2004 to 2006 and reopened the audit phase of the examination. We also settled a portion of the IRS audit for tax years 2007 to 2009 in fiscal year 2016, and a portion of the IRS audit for tax years 2010 to 2013 in fiscal year 2018. In the second quarter of fiscal year 2021, we settled an additional portion of the IRS audits for tax years 2004 to 2013 and made a payment of $1.7 billion, including tax and interest. We remain under audit for tax years 2004 to 2017. </w:t>
      </w:r>
    </w:p>
    <w:p w14:paraId="3058C92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the primary unresolved issues for the IRS audits relate to transfer pricing, which could have a material impact </w:t>
      </w:r>
      <w:proofErr w:type="gramStart"/>
      <w:r>
        <w:rPr>
          <w:rFonts w:ascii="Arial" w:hAnsi="Arial" w:cs="Arial"/>
          <w:sz w:val="20"/>
          <w:szCs w:val="20"/>
        </w:rPr>
        <w:t>in</w:t>
      </w:r>
      <w:proofErr w:type="gramEnd"/>
      <w:r>
        <w:rPr>
          <w:rFonts w:ascii="Arial" w:hAnsi="Arial" w:cs="Arial"/>
          <w:sz w:val="20"/>
          <w:szCs w:val="20"/>
        </w:rPr>
        <w:t xml:space="preserve"> our consolidated financial statements when the matters are resolved. We believe our allowances for income tax contingencies are adequate. We have not received a proposed assessment for the unresolved key transfer pricing issues. We do not expect a final resolution </w:t>
      </w:r>
      <w:proofErr w:type="gramStart"/>
      <w:r>
        <w:rPr>
          <w:rFonts w:ascii="Arial" w:hAnsi="Arial" w:cs="Arial"/>
          <w:sz w:val="20"/>
          <w:szCs w:val="20"/>
        </w:rPr>
        <w:t>of</w:t>
      </w:r>
      <w:proofErr w:type="gramEnd"/>
      <w:r>
        <w:rPr>
          <w:rFonts w:ascii="Arial" w:hAnsi="Arial" w:cs="Arial"/>
          <w:sz w:val="20"/>
          <w:szCs w:val="20"/>
        </w:rPr>
        <w:t xml:space="preserve"> these issues in the next 12 months. Based on the information currently available, we do not anticipate a significant increase or decrease </w:t>
      </w:r>
      <w:proofErr w:type="gramStart"/>
      <w:r>
        <w:rPr>
          <w:rFonts w:ascii="Arial" w:hAnsi="Arial" w:cs="Arial"/>
          <w:sz w:val="20"/>
          <w:szCs w:val="20"/>
        </w:rPr>
        <w:t>to</w:t>
      </w:r>
      <w:proofErr w:type="gramEnd"/>
      <w:r>
        <w:rPr>
          <w:rFonts w:ascii="Arial" w:hAnsi="Arial" w:cs="Arial"/>
          <w:sz w:val="20"/>
          <w:szCs w:val="20"/>
        </w:rPr>
        <w:t xml:space="preserve"> our tax contingencies for these issues within the next 12 months. </w:t>
      </w:r>
    </w:p>
    <w:p w14:paraId="5929B67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We are subject to income tax in many jurisdictions outside the U.S. Our operations in certain jurisdictions remain subject to examination for tax years 1996 to 2022, some of which are currently under audit by local tax authorities. The resolution of each of these audits is not expected to be material to our consolidated financial statements.</w:t>
      </w:r>
    </w:p>
    <w:p w14:paraId="304A7A4E" w14:textId="77777777" w:rsidR="00572D45" w:rsidRDefault="00786BF9">
      <w:pPr>
        <w:pStyle w:val="NormalWeb"/>
        <w:spacing w:before="270" w:beforeAutospacing="0" w:after="0" w:afterAutospacing="0"/>
        <w:jc w:val="both"/>
        <w:rPr>
          <w:sz w:val="2"/>
          <w:szCs w:val="2"/>
        </w:rPr>
      </w:pPr>
      <w:r>
        <w:rPr>
          <w:sz w:val="2"/>
          <w:szCs w:val="2"/>
        </w:rPr>
        <w:t> </w:t>
      </w:r>
    </w:p>
    <w:p w14:paraId="3442D236"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lastRenderedPageBreak/>
        <w:t xml:space="preserve">NOTE 13 — UNEARNED REVENUE </w:t>
      </w:r>
    </w:p>
    <w:p w14:paraId="02872D3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Unearned revenue by segment was as follows: </w:t>
      </w:r>
    </w:p>
    <w:p w14:paraId="16DEA1C0"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932"/>
        <w:gridCol w:w="1464"/>
        <w:gridCol w:w="1404"/>
      </w:tblGrid>
      <w:tr w:rsidR="00572D45" w14:paraId="254C2067" w14:textId="77777777">
        <w:trPr>
          <w:cantSplit/>
          <w:tblHeader/>
          <w:jc w:val="center"/>
        </w:trPr>
        <w:tc>
          <w:tcPr>
            <w:tcW w:w="7932" w:type="dxa"/>
            <w:vAlign w:val="bottom"/>
            <w:hideMark/>
          </w:tcPr>
          <w:p w14:paraId="75F0058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464" w:type="dxa"/>
            <w:tcMar>
              <w:top w:w="0" w:type="dxa"/>
              <w:left w:w="144" w:type="dxa"/>
              <w:bottom w:w="0" w:type="dxa"/>
              <w:right w:w="0" w:type="dxa"/>
            </w:tcMar>
            <w:vAlign w:val="bottom"/>
            <w:hideMark/>
          </w:tcPr>
          <w:p w14:paraId="14105D5E" w14:textId="77777777" w:rsidR="00572D45" w:rsidRDefault="00786BF9">
            <w:pPr>
              <w:pStyle w:val="la2"/>
              <w:rPr>
                <w:rFonts w:ascii="Arial" w:hAnsi="Arial" w:cs="Arial"/>
                <w:sz w:val="16"/>
                <w:szCs w:val="16"/>
              </w:rPr>
            </w:pPr>
            <w:r>
              <w:rPr>
                <w:rFonts w:ascii="Arial" w:hAnsi="Arial" w:cs="Arial"/>
                <w:sz w:val="16"/>
                <w:szCs w:val="16"/>
              </w:rPr>
              <w:t> </w:t>
            </w:r>
          </w:p>
        </w:tc>
        <w:tc>
          <w:tcPr>
            <w:tcW w:w="1404" w:type="dxa"/>
            <w:tcMar>
              <w:top w:w="0" w:type="dxa"/>
              <w:left w:w="144" w:type="dxa"/>
              <w:bottom w:w="0" w:type="dxa"/>
              <w:right w:w="0" w:type="dxa"/>
            </w:tcMar>
            <w:vAlign w:val="bottom"/>
            <w:hideMark/>
          </w:tcPr>
          <w:p w14:paraId="52DA8C7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26D681A" w14:textId="77777777">
        <w:trPr>
          <w:cantSplit/>
          <w:jc w:val="center"/>
        </w:trPr>
        <w:tc>
          <w:tcPr>
            <w:tcW w:w="10800" w:type="dxa"/>
            <w:gridSpan w:val="3"/>
            <w:tcMar>
              <w:top w:w="0" w:type="dxa"/>
              <w:left w:w="144" w:type="dxa"/>
              <w:bottom w:w="0" w:type="dxa"/>
              <w:right w:w="0" w:type="dxa"/>
            </w:tcMar>
            <w:vAlign w:val="bottom"/>
            <w:hideMark/>
          </w:tcPr>
          <w:p w14:paraId="7483E176"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0823498B" w14:textId="77777777">
        <w:trPr>
          <w:trHeight w:val="75"/>
          <w:jc w:val="center"/>
        </w:trPr>
        <w:tc>
          <w:tcPr>
            <w:tcW w:w="7932" w:type="dxa"/>
            <w:vAlign w:val="center"/>
            <w:hideMark/>
          </w:tcPr>
          <w:p w14:paraId="3A3F6737"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2D67848C"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7754B7FD" w14:textId="77777777" w:rsidR="00572D45" w:rsidRDefault="00786BF9">
            <w:pPr>
              <w:rPr>
                <w:rFonts w:ascii="Arial" w:hAnsi="Arial" w:cs="Arial"/>
                <w:sz w:val="2"/>
                <w:szCs w:val="2"/>
              </w:rPr>
            </w:pPr>
            <w:r>
              <w:rPr>
                <w:rFonts w:ascii="Arial" w:hAnsi="Arial" w:cs="Arial"/>
                <w:sz w:val="2"/>
                <w:szCs w:val="2"/>
              </w:rPr>
              <w:t> </w:t>
            </w:r>
          </w:p>
        </w:tc>
      </w:tr>
      <w:tr w:rsidR="00572D45" w14:paraId="691F3EC9" w14:textId="77777777">
        <w:trPr>
          <w:cantSplit/>
          <w:jc w:val="center"/>
        </w:trPr>
        <w:tc>
          <w:tcPr>
            <w:tcW w:w="7932" w:type="dxa"/>
            <w:vAlign w:val="bottom"/>
            <w:hideMark/>
          </w:tcPr>
          <w:p w14:paraId="4CC90AE0"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464" w:type="dxa"/>
            <w:tcMar>
              <w:top w:w="0" w:type="dxa"/>
              <w:left w:w="144" w:type="dxa"/>
              <w:bottom w:w="0" w:type="dxa"/>
              <w:right w:w="0" w:type="dxa"/>
            </w:tcMar>
            <w:vAlign w:val="bottom"/>
            <w:hideMark/>
          </w:tcPr>
          <w:p w14:paraId="57B301C0" w14:textId="77777777" w:rsidR="00572D45" w:rsidRDefault="00786BF9">
            <w:pPr>
              <w:ind w:right="120" w:hanging="150"/>
              <w:jc w:val="right"/>
              <w:rPr>
                <w:rFonts w:ascii="Arial" w:hAnsi="Arial" w:cs="Arial"/>
                <w:sz w:val="16"/>
                <w:szCs w:val="16"/>
              </w:rPr>
            </w:pPr>
            <w:r>
              <w:rPr>
                <w:rFonts w:ascii="Arial" w:hAnsi="Arial" w:cs="Arial"/>
                <w:b/>
                <w:bCs/>
                <w:sz w:val="16"/>
                <w:szCs w:val="16"/>
              </w:rPr>
              <w:t>2023</w:t>
            </w:r>
          </w:p>
        </w:tc>
        <w:tc>
          <w:tcPr>
            <w:tcW w:w="1404" w:type="dxa"/>
            <w:tcMar>
              <w:top w:w="0" w:type="dxa"/>
              <w:left w:w="144" w:type="dxa"/>
              <w:bottom w:w="0" w:type="dxa"/>
              <w:right w:w="0" w:type="dxa"/>
            </w:tcMar>
            <w:vAlign w:val="bottom"/>
            <w:hideMark/>
          </w:tcPr>
          <w:p w14:paraId="0956FC71" w14:textId="77777777" w:rsidR="00572D45" w:rsidRDefault="00786BF9">
            <w:pPr>
              <w:ind w:right="120" w:hanging="150"/>
              <w:jc w:val="right"/>
              <w:rPr>
                <w:rFonts w:ascii="Arial" w:hAnsi="Arial" w:cs="Arial"/>
                <w:sz w:val="16"/>
                <w:szCs w:val="16"/>
              </w:rPr>
            </w:pPr>
            <w:r>
              <w:rPr>
                <w:rFonts w:ascii="Arial" w:hAnsi="Arial" w:cs="Arial"/>
                <w:b/>
                <w:bCs/>
                <w:sz w:val="16"/>
                <w:szCs w:val="16"/>
              </w:rPr>
              <w:t>2022</w:t>
            </w:r>
          </w:p>
        </w:tc>
      </w:tr>
      <w:tr w:rsidR="00572D45" w14:paraId="593DEABA" w14:textId="77777777">
        <w:trPr>
          <w:trHeight w:val="75"/>
          <w:jc w:val="center"/>
        </w:trPr>
        <w:tc>
          <w:tcPr>
            <w:tcW w:w="7932" w:type="dxa"/>
            <w:vAlign w:val="center"/>
            <w:hideMark/>
          </w:tcPr>
          <w:p w14:paraId="6EB886A6" w14:textId="77777777" w:rsidR="00572D45" w:rsidRDefault="00786BF9">
            <w:pPr>
              <w:rPr>
                <w:rFonts w:ascii="Arial" w:hAnsi="Arial" w:cs="Arial"/>
                <w:sz w:val="2"/>
                <w:szCs w:val="2"/>
              </w:rPr>
            </w:pPr>
            <w:r>
              <w:rPr>
                <w:rFonts w:ascii="Arial" w:hAnsi="Arial" w:cs="Arial"/>
                <w:sz w:val="2"/>
                <w:szCs w:val="2"/>
              </w:rPr>
              <w:t> </w:t>
            </w:r>
          </w:p>
        </w:tc>
        <w:tc>
          <w:tcPr>
            <w:tcW w:w="1464" w:type="dxa"/>
            <w:vAlign w:val="center"/>
            <w:hideMark/>
          </w:tcPr>
          <w:p w14:paraId="38128225" w14:textId="77777777" w:rsidR="00572D45" w:rsidRDefault="00786BF9">
            <w:pPr>
              <w:rPr>
                <w:rFonts w:ascii="Arial" w:hAnsi="Arial" w:cs="Arial"/>
                <w:sz w:val="2"/>
                <w:szCs w:val="2"/>
              </w:rPr>
            </w:pPr>
            <w:r>
              <w:rPr>
                <w:rFonts w:ascii="Arial" w:hAnsi="Arial" w:cs="Arial"/>
                <w:sz w:val="2"/>
                <w:szCs w:val="2"/>
              </w:rPr>
              <w:t> </w:t>
            </w:r>
          </w:p>
        </w:tc>
        <w:tc>
          <w:tcPr>
            <w:tcW w:w="1404" w:type="dxa"/>
            <w:vAlign w:val="center"/>
            <w:hideMark/>
          </w:tcPr>
          <w:p w14:paraId="39179863" w14:textId="77777777" w:rsidR="00572D45" w:rsidRDefault="00786BF9">
            <w:pPr>
              <w:rPr>
                <w:rFonts w:ascii="Arial" w:hAnsi="Arial" w:cs="Arial"/>
                <w:sz w:val="2"/>
                <w:szCs w:val="2"/>
              </w:rPr>
            </w:pPr>
            <w:r>
              <w:rPr>
                <w:rFonts w:ascii="Arial" w:hAnsi="Arial" w:cs="Arial"/>
                <w:sz w:val="2"/>
                <w:szCs w:val="2"/>
              </w:rPr>
              <w:t> </w:t>
            </w:r>
          </w:p>
        </w:tc>
      </w:tr>
      <w:tr w:rsidR="00572D45" w14:paraId="17633F45" w14:textId="77777777">
        <w:trPr>
          <w:cantSplit/>
          <w:jc w:val="center"/>
        </w:trPr>
        <w:tc>
          <w:tcPr>
            <w:tcW w:w="7932" w:type="dxa"/>
            <w:hideMark/>
          </w:tcPr>
          <w:p w14:paraId="3762B67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464" w:type="dxa"/>
            <w:noWrap/>
            <w:tcMar>
              <w:top w:w="0" w:type="dxa"/>
              <w:left w:w="144" w:type="dxa"/>
              <w:bottom w:w="0" w:type="dxa"/>
              <w:right w:w="0" w:type="dxa"/>
            </w:tcMar>
            <w:vAlign w:val="bottom"/>
            <w:hideMark/>
          </w:tcPr>
          <w:p w14:paraId="60FEC55A"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27,572</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28E5EA8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24,558</w:t>
            </w:r>
            <w:r>
              <w:rPr>
                <w:rFonts w:ascii="Arial" w:hAnsi="Arial" w:cs="Arial"/>
                <w:sz w:val="20"/>
                <w:szCs w:val="20"/>
              </w:rPr>
              <w:tab/>
            </w:r>
          </w:p>
        </w:tc>
      </w:tr>
      <w:tr w:rsidR="00572D45" w14:paraId="08545F19" w14:textId="77777777">
        <w:trPr>
          <w:cantSplit/>
          <w:jc w:val="center"/>
        </w:trPr>
        <w:tc>
          <w:tcPr>
            <w:tcW w:w="7932" w:type="dxa"/>
            <w:hideMark/>
          </w:tcPr>
          <w:p w14:paraId="557F081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464" w:type="dxa"/>
            <w:noWrap/>
            <w:tcMar>
              <w:top w:w="0" w:type="dxa"/>
              <w:left w:w="144" w:type="dxa"/>
              <w:bottom w:w="0" w:type="dxa"/>
              <w:right w:w="0" w:type="dxa"/>
            </w:tcMar>
            <w:vAlign w:val="bottom"/>
            <w:hideMark/>
          </w:tcPr>
          <w:p w14:paraId="05655164"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21,563</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1AF01B4F"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19,371</w:t>
            </w:r>
            <w:r>
              <w:rPr>
                <w:rFonts w:ascii="Arial" w:hAnsi="Arial" w:cs="Arial"/>
                <w:sz w:val="20"/>
                <w:szCs w:val="20"/>
              </w:rPr>
              <w:tab/>
            </w:r>
          </w:p>
        </w:tc>
      </w:tr>
      <w:tr w:rsidR="00572D45" w14:paraId="5CD4AD96" w14:textId="77777777">
        <w:trPr>
          <w:cantSplit/>
          <w:jc w:val="center"/>
        </w:trPr>
        <w:tc>
          <w:tcPr>
            <w:tcW w:w="7932" w:type="dxa"/>
            <w:hideMark/>
          </w:tcPr>
          <w:p w14:paraId="27D0FAC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464" w:type="dxa"/>
            <w:noWrap/>
            <w:tcMar>
              <w:top w:w="0" w:type="dxa"/>
              <w:left w:w="144" w:type="dxa"/>
              <w:bottom w:w="0" w:type="dxa"/>
              <w:right w:w="0" w:type="dxa"/>
            </w:tcMar>
            <w:vAlign w:val="bottom"/>
            <w:hideMark/>
          </w:tcPr>
          <w:p w14:paraId="1732779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4,678</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0621E180"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ab/>
              <w:t>4,479</w:t>
            </w:r>
            <w:r>
              <w:rPr>
                <w:rFonts w:ascii="Arial" w:hAnsi="Arial" w:cs="Arial"/>
                <w:sz w:val="20"/>
                <w:szCs w:val="20"/>
              </w:rPr>
              <w:tab/>
            </w:r>
          </w:p>
        </w:tc>
      </w:tr>
      <w:tr w:rsidR="00572D45" w14:paraId="05B6BE07" w14:textId="77777777">
        <w:trPr>
          <w:cantSplit/>
          <w:jc w:val="center"/>
        </w:trPr>
        <w:tc>
          <w:tcPr>
            <w:tcW w:w="9396" w:type="dxa"/>
            <w:gridSpan w:val="2"/>
            <w:tcMar>
              <w:top w:w="0" w:type="dxa"/>
              <w:left w:w="144" w:type="dxa"/>
              <w:bottom w:w="0" w:type="dxa"/>
              <w:right w:w="0" w:type="dxa"/>
            </w:tcMar>
            <w:vAlign w:val="bottom"/>
            <w:hideMark/>
          </w:tcPr>
          <w:p w14:paraId="66143546"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404" w:type="dxa"/>
            <w:tcMar>
              <w:top w:w="0" w:type="dxa"/>
              <w:left w:w="144" w:type="dxa"/>
              <w:bottom w:w="0" w:type="dxa"/>
              <w:right w:w="0" w:type="dxa"/>
            </w:tcMar>
            <w:vAlign w:val="bottom"/>
            <w:hideMark/>
          </w:tcPr>
          <w:p w14:paraId="304C99D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86115EB" w14:textId="77777777">
        <w:trPr>
          <w:cantSplit/>
          <w:jc w:val="center"/>
        </w:trPr>
        <w:tc>
          <w:tcPr>
            <w:tcW w:w="7932" w:type="dxa"/>
            <w:hideMark/>
          </w:tcPr>
          <w:p w14:paraId="4EA4BBC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464" w:type="dxa"/>
            <w:noWrap/>
            <w:tcMar>
              <w:top w:w="0" w:type="dxa"/>
              <w:left w:w="144" w:type="dxa"/>
              <w:bottom w:w="0" w:type="dxa"/>
              <w:right w:w="0" w:type="dxa"/>
            </w:tcMar>
            <w:vAlign w:val="bottom"/>
            <w:hideMark/>
          </w:tcPr>
          <w:p w14:paraId="20C3B13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53,813</w:t>
            </w:r>
            <w:r>
              <w:rPr>
                <w:rFonts w:ascii="Arial" w:hAnsi="Arial" w:cs="Arial"/>
                <w:b/>
                <w:bCs/>
                <w:sz w:val="20"/>
                <w:szCs w:val="20"/>
              </w:rPr>
              <w:tab/>
            </w:r>
          </w:p>
        </w:tc>
        <w:tc>
          <w:tcPr>
            <w:tcW w:w="1404" w:type="dxa"/>
            <w:noWrap/>
            <w:tcMar>
              <w:top w:w="0" w:type="dxa"/>
              <w:left w:w="144" w:type="dxa"/>
              <w:bottom w:w="0" w:type="dxa"/>
              <w:right w:w="0" w:type="dxa"/>
            </w:tcMar>
            <w:vAlign w:val="bottom"/>
            <w:hideMark/>
          </w:tcPr>
          <w:p w14:paraId="0E720CC8" w14:textId="77777777" w:rsidR="00572D45" w:rsidRDefault="00786BF9">
            <w:pPr>
              <w:pStyle w:val="NormalWeb"/>
              <w:tabs>
                <w:tab w:val="right" w:pos="1220"/>
                <w:tab w:val="decimal" w:pos="12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48,408</w:t>
            </w:r>
            <w:r>
              <w:rPr>
                <w:rFonts w:ascii="Arial" w:hAnsi="Arial" w:cs="Arial"/>
                <w:sz w:val="20"/>
                <w:szCs w:val="20"/>
              </w:rPr>
              <w:tab/>
            </w:r>
          </w:p>
        </w:tc>
      </w:tr>
      <w:tr w:rsidR="00572D45" w14:paraId="4AAC6C5A" w14:textId="77777777">
        <w:trPr>
          <w:cantSplit/>
          <w:jc w:val="center"/>
        </w:trPr>
        <w:tc>
          <w:tcPr>
            <w:tcW w:w="7932" w:type="dxa"/>
            <w:tcMar>
              <w:top w:w="0" w:type="dxa"/>
              <w:left w:w="144" w:type="dxa"/>
              <w:bottom w:w="0" w:type="dxa"/>
              <w:right w:w="0" w:type="dxa"/>
            </w:tcMar>
            <w:vAlign w:val="bottom"/>
            <w:hideMark/>
          </w:tcPr>
          <w:p w14:paraId="4F92BA3A" w14:textId="77777777" w:rsidR="00572D45" w:rsidRDefault="00786BF9">
            <w:pPr>
              <w:pStyle w:val="la2"/>
              <w:rPr>
                <w:rFonts w:ascii="Arial" w:hAnsi="Arial" w:cs="Arial"/>
                <w:sz w:val="20"/>
                <w:szCs w:val="20"/>
              </w:rPr>
            </w:pPr>
            <w:r>
              <w:rPr>
                <w:rFonts w:ascii="Arial" w:hAnsi="Arial" w:cs="Arial"/>
                <w:sz w:val="20"/>
                <w:szCs w:val="20"/>
              </w:rPr>
              <w:t> </w:t>
            </w:r>
          </w:p>
        </w:tc>
        <w:tc>
          <w:tcPr>
            <w:tcW w:w="1464" w:type="dxa"/>
            <w:tcMar>
              <w:top w:w="0" w:type="dxa"/>
              <w:left w:w="144" w:type="dxa"/>
              <w:bottom w:w="0" w:type="dxa"/>
              <w:right w:w="0" w:type="dxa"/>
            </w:tcMar>
            <w:vAlign w:val="bottom"/>
            <w:hideMark/>
          </w:tcPr>
          <w:p w14:paraId="4AFF257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04" w:type="dxa"/>
            <w:tcMar>
              <w:top w:w="0" w:type="dxa"/>
              <w:left w:w="144" w:type="dxa"/>
              <w:bottom w:w="0" w:type="dxa"/>
              <w:right w:w="0" w:type="dxa"/>
            </w:tcMar>
            <w:vAlign w:val="bottom"/>
            <w:hideMark/>
          </w:tcPr>
          <w:p w14:paraId="394C999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53C58B4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Changes in unearned revenue were as follows: </w:t>
      </w:r>
    </w:p>
    <w:p w14:paraId="5C7C8FFC"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9270"/>
        <w:gridCol w:w="1530"/>
      </w:tblGrid>
      <w:tr w:rsidR="00572D45" w14:paraId="6D4474C0" w14:textId="77777777">
        <w:trPr>
          <w:cantSplit/>
          <w:tblHeader/>
          <w:jc w:val="center"/>
        </w:trPr>
        <w:tc>
          <w:tcPr>
            <w:tcW w:w="9270" w:type="dxa"/>
            <w:vAlign w:val="bottom"/>
            <w:hideMark/>
          </w:tcPr>
          <w:p w14:paraId="31ACA00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30" w:type="dxa"/>
            <w:tcMar>
              <w:top w:w="0" w:type="dxa"/>
              <w:left w:w="144" w:type="dxa"/>
              <w:bottom w:w="0" w:type="dxa"/>
              <w:right w:w="0" w:type="dxa"/>
            </w:tcMar>
            <w:vAlign w:val="bottom"/>
            <w:hideMark/>
          </w:tcPr>
          <w:p w14:paraId="4684BC9C"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B7DD8B8" w14:textId="77777777">
        <w:trPr>
          <w:cantSplit/>
          <w:jc w:val="center"/>
        </w:trPr>
        <w:tc>
          <w:tcPr>
            <w:tcW w:w="10800" w:type="dxa"/>
            <w:gridSpan w:val="2"/>
            <w:tcMar>
              <w:top w:w="0" w:type="dxa"/>
              <w:left w:w="144" w:type="dxa"/>
              <w:bottom w:w="0" w:type="dxa"/>
              <w:right w:w="0" w:type="dxa"/>
            </w:tcMar>
            <w:vAlign w:val="bottom"/>
            <w:hideMark/>
          </w:tcPr>
          <w:p w14:paraId="763FDFE9"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7385798C" w14:textId="77777777">
        <w:trPr>
          <w:trHeight w:val="75"/>
          <w:jc w:val="center"/>
        </w:trPr>
        <w:tc>
          <w:tcPr>
            <w:tcW w:w="9270" w:type="dxa"/>
            <w:vAlign w:val="center"/>
            <w:hideMark/>
          </w:tcPr>
          <w:p w14:paraId="75EFD40C" w14:textId="77777777" w:rsidR="00572D45" w:rsidRDefault="00786BF9">
            <w:pPr>
              <w:rPr>
                <w:rFonts w:ascii="Arial" w:hAnsi="Arial" w:cs="Arial"/>
                <w:sz w:val="2"/>
                <w:szCs w:val="2"/>
              </w:rPr>
            </w:pPr>
            <w:r>
              <w:rPr>
                <w:rFonts w:ascii="Arial" w:hAnsi="Arial" w:cs="Arial"/>
                <w:sz w:val="2"/>
                <w:szCs w:val="2"/>
              </w:rPr>
              <w:t> </w:t>
            </w:r>
          </w:p>
        </w:tc>
        <w:tc>
          <w:tcPr>
            <w:tcW w:w="1530" w:type="dxa"/>
            <w:vAlign w:val="center"/>
            <w:hideMark/>
          </w:tcPr>
          <w:p w14:paraId="0CA6BBF6" w14:textId="77777777" w:rsidR="00572D45" w:rsidRDefault="00786BF9">
            <w:pPr>
              <w:rPr>
                <w:rFonts w:ascii="Arial" w:hAnsi="Arial" w:cs="Arial"/>
                <w:sz w:val="2"/>
                <w:szCs w:val="2"/>
              </w:rPr>
            </w:pPr>
            <w:r>
              <w:rPr>
                <w:rFonts w:ascii="Arial" w:hAnsi="Arial" w:cs="Arial"/>
                <w:sz w:val="2"/>
                <w:szCs w:val="2"/>
              </w:rPr>
              <w:t> </w:t>
            </w:r>
          </w:p>
        </w:tc>
      </w:tr>
      <w:tr w:rsidR="00572D45" w14:paraId="4DACE987" w14:textId="77777777">
        <w:trPr>
          <w:cantSplit/>
          <w:jc w:val="center"/>
        </w:trPr>
        <w:tc>
          <w:tcPr>
            <w:tcW w:w="9270" w:type="dxa"/>
            <w:vAlign w:val="bottom"/>
            <w:hideMark/>
          </w:tcPr>
          <w:p w14:paraId="6294DE01"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 2023</w:t>
            </w:r>
          </w:p>
        </w:tc>
        <w:tc>
          <w:tcPr>
            <w:tcW w:w="1530" w:type="dxa"/>
            <w:tcMar>
              <w:top w:w="0" w:type="dxa"/>
              <w:left w:w="144" w:type="dxa"/>
              <w:bottom w:w="0" w:type="dxa"/>
              <w:right w:w="0" w:type="dxa"/>
            </w:tcMar>
            <w:vAlign w:val="bottom"/>
            <w:hideMark/>
          </w:tcPr>
          <w:p w14:paraId="0415A6CE"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166A61B" w14:textId="77777777">
        <w:trPr>
          <w:trHeight w:val="75"/>
          <w:jc w:val="center"/>
        </w:trPr>
        <w:tc>
          <w:tcPr>
            <w:tcW w:w="9270" w:type="dxa"/>
            <w:vAlign w:val="center"/>
            <w:hideMark/>
          </w:tcPr>
          <w:p w14:paraId="7D87BED3" w14:textId="77777777" w:rsidR="00572D45" w:rsidRDefault="00786BF9">
            <w:pPr>
              <w:rPr>
                <w:rFonts w:ascii="Arial" w:hAnsi="Arial" w:cs="Arial"/>
                <w:sz w:val="2"/>
                <w:szCs w:val="2"/>
              </w:rPr>
            </w:pPr>
            <w:r>
              <w:rPr>
                <w:rFonts w:ascii="Arial" w:hAnsi="Arial" w:cs="Arial"/>
                <w:sz w:val="2"/>
                <w:szCs w:val="2"/>
              </w:rPr>
              <w:t> </w:t>
            </w:r>
          </w:p>
        </w:tc>
        <w:tc>
          <w:tcPr>
            <w:tcW w:w="1530" w:type="dxa"/>
            <w:vAlign w:val="center"/>
            <w:hideMark/>
          </w:tcPr>
          <w:p w14:paraId="5BB09C3D" w14:textId="77777777" w:rsidR="00572D45" w:rsidRDefault="00786BF9">
            <w:pPr>
              <w:rPr>
                <w:rFonts w:ascii="Arial" w:hAnsi="Arial" w:cs="Arial"/>
                <w:sz w:val="2"/>
                <w:szCs w:val="2"/>
              </w:rPr>
            </w:pPr>
            <w:r>
              <w:rPr>
                <w:rFonts w:ascii="Arial" w:hAnsi="Arial" w:cs="Arial"/>
                <w:sz w:val="2"/>
                <w:szCs w:val="2"/>
              </w:rPr>
              <w:t> </w:t>
            </w:r>
          </w:p>
        </w:tc>
      </w:tr>
      <w:tr w:rsidR="00572D45" w14:paraId="247E4322" w14:textId="77777777">
        <w:trPr>
          <w:cantSplit/>
          <w:jc w:val="center"/>
        </w:trPr>
        <w:tc>
          <w:tcPr>
            <w:tcW w:w="9270" w:type="dxa"/>
            <w:hideMark/>
          </w:tcPr>
          <w:p w14:paraId="79FF1A6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530" w:type="dxa"/>
            <w:noWrap/>
            <w:tcMar>
              <w:top w:w="0" w:type="dxa"/>
              <w:left w:w="144" w:type="dxa"/>
              <w:bottom w:w="0" w:type="dxa"/>
              <w:right w:w="0" w:type="dxa"/>
            </w:tcMar>
            <w:vAlign w:val="bottom"/>
            <w:hideMark/>
          </w:tcPr>
          <w:p w14:paraId="4AA4848F"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48,408</w:t>
            </w:r>
            <w:r>
              <w:rPr>
                <w:rFonts w:ascii="Arial" w:hAnsi="Arial" w:cs="Arial"/>
                <w:b/>
                <w:bCs/>
                <w:sz w:val="20"/>
                <w:szCs w:val="20"/>
              </w:rPr>
              <w:tab/>
            </w:r>
          </w:p>
        </w:tc>
      </w:tr>
      <w:tr w:rsidR="00572D45" w14:paraId="2E0EEA6B" w14:textId="77777777">
        <w:trPr>
          <w:cantSplit/>
          <w:jc w:val="center"/>
        </w:trPr>
        <w:tc>
          <w:tcPr>
            <w:tcW w:w="9270" w:type="dxa"/>
            <w:hideMark/>
          </w:tcPr>
          <w:p w14:paraId="1AE2396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Deferral of revenue</w:t>
            </w:r>
          </w:p>
        </w:tc>
        <w:tc>
          <w:tcPr>
            <w:tcW w:w="1530" w:type="dxa"/>
            <w:noWrap/>
            <w:tcMar>
              <w:top w:w="0" w:type="dxa"/>
              <w:left w:w="144" w:type="dxa"/>
              <w:bottom w:w="0" w:type="dxa"/>
              <w:right w:w="0" w:type="dxa"/>
            </w:tcMar>
            <w:vAlign w:val="bottom"/>
            <w:hideMark/>
          </w:tcPr>
          <w:p w14:paraId="73C029C2"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123,935</w:t>
            </w:r>
            <w:r>
              <w:rPr>
                <w:rFonts w:ascii="Arial" w:hAnsi="Arial" w:cs="Arial"/>
                <w:b/>
                <w:bCs/>
                <w:sz w:val="20"/>
                <w:szCs w:val="20"/>
              </w:rPr>
              <w:tab/>
            </w:r>
          </w:p>
        </w:tc>
      </w:tr>
      <w:tr w:rsidR="00572D45" w14:paraId="4F2B61E4" w14:textId="77777777">
        <w:trPr>
          <w:cantSplit/>
          <w:jc w:val="center"/>
        </w:trPr>
        <w:tc>
          <w:tcPr>
            <w:tcW w:w="9270" w:type="dxa"/>
            <w:hideMark/>
          </w:tcPr>
          <w:p w14:paraId="0D43D6E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Recognition of unearned revenue</w:t>
            </w:r>
          </w:p>
        </w:tc>
        <w:tc>
          <w:tcPr>
            <w:tcW w:w="1530" w:type="dxa"/>
            <w:noWrap/>
            <w:tcMar>
              <w:top w:w="0" w:type="dxa"/>
              <w:left w:w="144" w:type="dxa"/>
              <w:bottom w:w="0" w:type="dxa"/>
              <w:right w:w="0" w:type="dxa"/>
            </w:tcMar>
            <w:vAlign w:val="bottom"/>
            <w:hideMark/>
          </w:tcPr>
          <w:p w14:paraId="7E990395"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ab/>
              <w:t>(118,530</w:t>
            </w:r>
            <w:r>
              <w:rPr>
                <w:rFonts w:ascii="Arial" w:hAnsi="Arial" w:cs="Arial"/>
                <w:b/>
                <w:bCs/>
                <w:sz w:val="20"/>
                <w:szCs w:val="20"/>
              </w:rPr>
              <w:tab/>
              <w:t>)</w:t>
            </w:r>
          </w:p>
        </w:tc>
      </w:tr>
      <w:tr w:rsidR="00572D45" w14:paraId="03EF5543" w14:textId="77777777">
        <w:trPr>
          <w:cantSplit/>
          <w:jc w:val="center"/>
        </w:trPr>
        <w:tc>
          <w:tcPr>
            <w:tcW w:w="10800" w:type="dxa"/>
            <w:gridSpan w:val="2"/>
            <w:tcMar>
              <w:top w:w="0" w:type="dxa"/>
              <w:left w:w="144" w:type="dxa"/>
              <w:bottom w:w="0" w:type="dxa"/>
              <w:right w:w="0" w:type="dxa"/>
            </w:tcMar>
            <w:vAlign w:val="bottom"/>
            <w:hideMark/>
          </w:tcPr>
          <w:p w14:paraId="4E573DEC"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7872A7DA" w14:textId="77777777">
        <w:trPr>
          <w:cantSplit/>
          <w:jc w:val="center"/>
        </w:trPr>
        <w:tc>
          <w:tcPr>
            <w:tcW w:w="9270" w:type="dxa"/>
            <w:hideMark/>
          </w:tcPr>
          <w:p w14:paraId="0FA6AC9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period</w:t>
            </w:r>
          </w:p>
        </w:tc>
        <w:tc>
          <w:tcPr>
            <w:tcW w:w="1530" w:type="dxa"/>
            <w:noWrap/>
            <w:tcMar>
              <w:top w:w="0" w:type="dxa"/>
              <w:left w:w="144" w:type="dxa"/>
              <w:bottom w:w="0" w:type="dxa"/>
              <w:right w:w="0" w:type="dxa"/>
            </w:tcMar>
            <w:vAlign w:val="bottom"/>
            <w:hideMark/>
          </w:tcPr>
          <w:p w14:paraId="083871CE" w14:textId="77777777" w:rsidR="00572D45" w:rsidRDefault="00786BF9">
            <w:pPr>
              <w:pStyle w:val="NormalWeb"/>
              <w:tabs>
                <w:tab w:val="right" w:pos="1280"/>
                <w:tab w:val="decimal" w:pos="13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53,813</w:t>
            </w:r>
            <w:r>
              <w:rPr>
                <w:rFonts w:ascii="Arial" w:hAnsi="Arial" w:cs="Arial"/>
                <w:b/>
                <w:bCs/>
                <w:sz w:val="20"/>
                <w:szCs w:val="20"/>
              </w:rPr>
              <w:tab/>
            </w:r>
          </w:p>
        </w:tc>
      </w:tr>
      <w:tr w:rsidR="00572D45" w14:paraId="43CC8F47" w14:textId="77777777">
        <w:trPr>
          <w:cantSplit/>
          <w:jc w:val="center"/>
        </w:trPr>
        <w:tc>
          <w:tcPr>
            <w:tcW w:w="9270" w:type="dxa"/>
            <w:tcMar>
              <w:top w:w="0" w:type="dxa"/>
              <w:left w:w="144" w:type="dxa"/>
              <w:bottom w:w="0" w:type="dxa"/>
              <w:right w:w="0" w:type="dxa"/>
            </w:tcMar>
            <w:vAlign w:val="bottom"/>
            <w:hideMark/>
          </w:tcPr>
          <w:p w14:paraId="619E42FD" w14:textId="77777777" w:rsidR="00572D45" w:rsidRDefault="00786BF9">
            <w:pPr>
              <w:pStyle w:val="la2"/>
              <w:rPr>
                <w:rFonts w:ascii="Arial" w:hAnsi="Arial" w:cs="Arial"/>
                <w:sz w:val="20"/>
                <w:szCs w:val="20"/>
              </w:rPr>
            </w:pPr>
            <w:r>
              <w:rPr>
                <w:rFonts w:ascii="Arial" w:hAnsi="Arial" w:cs="Arial"/>
                <w:sz w:val="20"/>
                <w:szCs w:val="20"/>
              </w:rPr>
              <w:t> </w:t>
            </w:r>
          </w:p>
        </w:tc>
        <w:tc>
          <w:tcPr>
            <w:tcW w:w="1530" w:type="dxa"/>
            <w:tcMar>
              <w:top w:w="0" w:type="dxa"/>
              <w:left w:w="144" w:type="dxa"/>
              <w:bottom w:w="0" w:type="dxa"/>
              <w:right w:w="0" w:type="dxa"/>
            </w:tcMar>
            <w:vAlign w:val="bottom"/>
            <w:hideMark/>
          </w:tcPr>
          <w:p w14:paraId="0F7CDA3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19A1771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Revenue allocated to remaining performance obligations, which includes unearned revenue and amounts that will be invoiced and recognized as revenue in future periods, was $229 billion as of June 30, 2023, of which $224 billion is related to the commercial portion of revenue. We expect to recognize approximately 45% of this revenue over the next 12 months and the remainder thereafter. </w:t>
      </w:r>
    </w:p>
    <w:p w14:paraId="6261FD66"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NOTE 14</w:t>
      </w:r>
      <w:r>
        <w:rPr>
          <w:rFonts w:ascii="Arial" w:hAnsi="Arial" w:cs="Arial"/>
          <w:caps/>
          <w:sz w:val="20"/>
          <w:szCs w:val="20"/>
          <w:u w:val="single"/>
        </w:rPr>
        <w:t> —</w:t>
      </w:r>
      <w:r>
        <w:rPr>
          <w:rFonts w:ascii="Arial" w:hAnsi="Arial" w:cs="Arial"/>
          <w:sz w:val="20"/>
          <w:szCs w:val="20"/>
          <w:u w:val="single"/>
        </w:rPr>
        <w:t xml:space="preserve"> LEASES </w:t>
      </w:r>
    </w:p>
    <w:p w14:paraId="644328A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operating and finance leases for datacenters, corporate offices, research and development facilities, Microsoft Experience Centers, and certain equipment. Our leases have remaining lease terms of less than 1 year to 18 years, some of which include options to extend the leases for up to 5 years, and some of which include options to terminate the leases within 1 year. </w:t>
      </w:r>
    </w:p>
    <w:p w14:paraId="7F7BF03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components of lease expense were as follows: </w:t>
      </w:r>
    </w:p>
    <w:p w14:paraId="50BACAB0"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448"/>
        <w:gridCol w:w="1144"/>
        <w:gridCol w:w="1104"/>
        <w:gridCol w:w="1104"/>
      </w:tblGrid>
      <w:tr w:rsidR="00572D45" w14:paraId="2E7AE9F9" w14:textId="77777777">
        <w:trPr>
          <w:cantSplit/>
          <w:tblHeader/>
          <w:jc w:val="center"/>
        </w:trPr>
        <w:tc>
          <w:tcPr>
            <w:tcW w:w="9696" w:type="dxa"/>
            <w:gridSpan w:val="3"/>
            <w:vAlign w:val="bottom"/>
            <w:hideMark/>
          </w:tcPr>
          <w:p w14:paraId="28FEAD0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04" w:type="dxa"/>
            <w:tcMar>
              <w:top w:w="0" w:type="dxa"/>
              <w:left w:w="144" w:type="dxa"/>
              <w:bottom w:w="0" w:type="dxa"/>
              <w:right w:w="0" w:type="dxa"/>
            </w:tcMar>
            <w:vAlign w:val="bottom"/>
            <w:hideMark/>
          </w:tcPr>
          <w:p w14:paraId="4D401538"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1C00C09" w14:textId="77777777">
        <w:trPr>
          <w:cantSplit/>
          <w:jc w:val="center"/>
        </w:trPr>
        <w:tc>
          <w:tcPr>
            <w:tcW w:w="10800" w:type="dxa"/>
            <w:gridSpan w:val="4"/>
            <w:tcMar>
              <w:top w:w="0" w:type="dxa"/>
              <w:left w:w="144" w:type="dxa"/>
              <w:bottom w:w="0" w:type="dxa"/>
              <w:right w:w="0" w:type="dxa"/>
            </w:tcMar>
            <w:vAlign w:val="bottom"/>
            <w:hideMark/>
          </w:tcPr>
          <w:p w14:paraId="3C6ECD20"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2AA63EA0" w14:textId="77777777">
        <w:trPr>
          <w:trHeight w:val="75"/>
          <w:jc w:val="center"/>
        </w:trPr>
        <w:tc>
          <w:tcPr>
            <w:tcW w:w="7448" w:type="dxa"/>
            <w:vAlign w:val="center"/>
            <w:hideMark/>
          </w:tcPr>
          <w:p w14:paraId="3F9A6CB8"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22499235"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7B7AD10B"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31B29260" w14:textId="77777777" w:rsidR="00572D45" w:rsidRDefault="00786BF9">
            <w:pPr>
              <w:rPr>
                <w:rFonts w:ascii="Arial" w:hAnsi="Arial" w:cs="Arial"/>
                <w:sz w:val="2"/>
                <w:szCs w:val="2"/>
              </w:rPr>
            </w:pPr>
            <w:r>
              <w:rPr>
                <w:rFonts w:ascii="Arial" w:hAnsi="Arial" w:cs="Arial"/>
                <w:sz w:val="2"/>
                <w:szCs w:val="2"/>
              </w:rPr>
              <w:t> </w:t>
            </w:r>
          </w:p>
        </w:tc>
      </w:tr>
      <w:tr w:rsidR="00572D45" w14:paraId="71779686" w14:textId="77777777">
        <w:trPr>
          <w:cantSplit/>
          <w:jc w:val="center"/>
        </w:trPr>
        <w:tc>
          <w:tcPr>
            <w:tcW w:w="7448" w:type="dxa"/>
            <w:vAlign w:val="bottom"/>
            <w:hideMark/>
          </w:tcPr>
          <w:p w14:paraId="46BD3A1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144" w:type="dxa"/>
            <w:tcMar>
              <w:top w:w="0" w:type="dxa"/>
              <w:left w:w="144" w:type="dxa"/>
              <w:bottom w:w="0" w:type="dxa"/>
              <w:right w:w="0" w:type="dxa"/>
            </w:tcMar>
            <w:vAlign w:val="bottom"/>
            <w:hideMark/>
          </w:tcPr>
          <w:p w14:paraId="646B815D" w14:textId="77777777" w:rsidR="00572D45" w:rsidRDefault="00786BF9">
            <w:pPr>
              <w:ind w:right="45"/>
              <w:jc w:val="right"/>
              <w:rPr>
                <w:rFonts w:ascii="Arial" w:hAnsi="Arial" w:cs="Arial"/>
                <w:sz w:val="16"/>
                <w:szCs w:val="16"/>
              </w:rPr>
            </w:pPr>
            <w:r>
              <w:rPr>
                <w:rFonts w:ascii="Arial" w:hAnsi="Arial" w:cs="Arial"/>
                <w:b/>
                <w:bCs/>
                <w:sz w:val="16"/>
                <w:szCs w:val="16"/>
              </w:rPr>
              <w:t>2023</w:t>
            </w:r>
          </w:p>
        </w:tc>
        <w:tc>
          <w:tcPr>
            <w:tcW w:w="1104" w:type="dxa"/>
            <w:tcMar>
              <w:top w:w="0" w:type="dxa"/>
              <w:left w:w="144" w:type="dxa"/>
              <w:bottom w:w="0" w:type="dxa"/>
              <w:right w:w="0" w:type="dxa"/>
            </w:tcMar>
            <w:vAlign w:val="bottom"/>
            <w:hideMark/>
          </w:tcPr>
          <w:p w14:paraId="0B4EBF47" w14:textId="77777777" w:rsidR="00572D45" w:rsidRDefault="00786BF9">
            <w:pPr>
              <w:ind w:right="45"/>
              <w:jc w:val="right"/>
              <w:rPr>
                <w:rFonts w:ascii="Arial" w:hAnsi="Arial" w:cs="Arial"/>
                <w:sz w:val="16"/>
                <w:szCs w:val="16"/>
              </w:rPr>
            </w:pPr>
            <w:r>
              <w:rPr>
                <w:rFonts w:ascii="Arial" w:hAnsi="Arial" w:cs="Arial"/>
                <w:b/>
                <w:bCs/>
                <w:sz w:val="16"/>
                <w:szCs w:val="16"/>
              </w:rPr>
              <w:t>2022</w:t>
            </w:r>
          </w:p>
        </w:tc>
        <w:tc>
          <w:tcPr>
            <w:tcW w:w="1104" w:type="dxa"/>
            <w:tcMar>
              <w:top w:w="0" w:type="dxa"/>
              <w:left w:w="144" w:type="dxa"/>
              <w:bottom w:w="0" w:type="dxa"/>
              <w:right w:w="0" w:type="dxa"/>
            </w:tcMar>
            <w:vAlign w:val="bottom"/>
            <w:hideMark/>
          </w:tcPr>
          <w:p w14:paraId="670CCF3F" w14:textId="77777777" w:rsidR="00572D45" w:rsidRDefault="00786BF9">
            <w:pPr>
              <w:ind w:right="45"/>
              <w:jc w:val="right"/>
              <w:rPr>
                <w:rFonts w:ascii="Arial" w:hAnsi="Arial" w:cs="Arial"/>
                <w:sz w:val="16"/>
                <w:szCs w:val="16"/>
              </w:rPr>
            </w:pPr>
            <w:r>
              <w:rPr>
                <w:rFonts w:ascii="Arial" w:hAnsi="Arial" w:cs="Arial"/>
                <w:b/>
                <w:bCs/>
                <w:sz w:val="16"/>
                <w:szCs w:val="16"/>
              </w:rPr>
              <w:t>2021</w:t>
            </w:r>
          </w:p>
        </w:tc>
      </w:tr>
      <w:tr w:rsidR="00572D45" w14:paraId="7740C46E" w14:textId="77777777">
        <w:trPr>
          <w:trHeight w:val="75"/>
          <w:jc w:val="center"/>
        </w:trPr>
        <w:tc>
          <w:tcPr>
            <w:tcW w:w="7448" w:type="dxa"/>
            <w:vAlign w:val="center"/>
            <w:hideMark/>
          </w:tcPr>
          <w:p w14:paraId="13D68F70"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29497FCD"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03B89339"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5AF4AA94" w14:textId="77777777" w:rsidR="00572D45" w:rsidRDefault="00786BF9">
            <w:pPr>
              <w:rPr>
                <w:rFonts w:ascii="Arial" w:hAnsi="Arial" w:cs="Arial"/>
                <w:sz w:val="2"/>
                <w:szCs w:val="2"/>
              </w:rPr>
            </w:pPr>
            <w:r>
              <w:rPr>
                <w:rFonts w:ascii="Arial" w:hAnsi="Arial" w:cs="Arial"/>
                <w:sz w:val="2"/>
                <w:szCs w:val="2"/>
              </w:rPr>
              <w:t> </w:t>
            </w:r>
          </w:p>
        </w:tc>
      </w:tr>
      <w:tr w:rsidR="00572D45" w14:paraId="3A7AB529" w14:textId="77777777">
        <w:trPr>
          <w:cantSplit/>
          <w:jc w:val="center"/>
        </w:trPr>
        <w:tc>
          <w:tcPr>
            <w:tcW w:w="7448" w:type="dxa"/>
            <w:hideMark/>
          </w:tcPr>
          <w:p w14:paraId="0ABCB9E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 cost</w:t>
            </w:r>
          </w:p>
        </w:tc>
        <w:tc>
          <w:tcPr>
            <w:tcW w:w="1144" w:type="dxa"/>
            <w:noWrap/>
            <w:tcMar>
              <w:top w:w="0" w:type="dxa"/>
              <w:left w:w="144" w:type="dxa"/>
              <w:bottom w:w="0" w:type="dxa"/>
              <w:right w:w="0" w:type="dxa"/>
            </w:tcMar>
            <w:vAlign w:val="bottom"/>
            <w:hideMark/>
          </w:tcPr>
          <w:p w14:paraId="0534BC3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2,875</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53248582"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2,461</w:t>
            </w:r>
            <w:r>
              <w:rPr>
                <w:rFonts w:ascii="Arial" w:hAnsi="Arial" w:cs="Arial"/>
                <w:sz w:val="20"/>
                <w:szCs w:val="20"/>
              </w:rPr>
              <w:tab/>
            </w:r>
          </w:p>
        </w:tc>
        <w:tc>
          <w:tcPr>
            <w:tcW w:w="1104" w:type="dxa"/>
            <w:noWrap/>
            <w:tcMar>
              <w:top w:w="0" w:type="dxa"/>
              <w:left w:w="144" w:type="dxa"/>
              <w:bottom w:w="0" w:type="dxa"/>
              <w:right w:w="0" w:type="dxa"/>
            </w:tcMar>
            <w:vAlign w:val="bottom"/>
            <w:hideMark/>
          </w:tcPr>
          <w:p w14:paraId="3B22A0AC"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2,127</w:t>
            </w:r>
            <w:r>
              <w:rPr>
                <w:rFonts w:ascii="Arial" w:hAnsi="Arial" w:cs="Arial"/>
                <w:sz w:val="20"/>
                <w:szCs w:val="20"/>
              </w:rPr>
              <w:tab/>
            </w:r>
          </w:p>
        </w:tc>
      </w:tr>
      <w:tr w:rsidR="00572D45" w14:paraId="4E2204C9" w14:textId="77777777">
        <w:trPr>
          <w:cantSplit/>
          <w:jc w:val="center"/>
        </w:trPr>
        <w:tc>
          <w:tcPr>
            <w:tcW w:w="7448" w:type="dxa"/>
            <w:tcMar>
              <w:top w:w="0" w:type="dxa"/>
              <w:left w:w="144" w:type="dxa"/>
              <w:bottom w:w="0" w:type="dxa"/>
              <w:right w:w="0" w:type="dxa"/>
            </w:tcMar>
            <w:vAlign w:val="bottom"/>
            <w:hideMark/>
          </w:tcPr>
          <w:p w14:paraId="1084B519" w14:textId="77777777" w:rsidR="00572D45" w:rsidRDefault="00786BF9">
            <w:pPr>
              <w:pStyle w:val="la2"/>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4E24335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5DD2270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622F5D7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12F027F8" w14:textId="77777777">
        <w:trPr>
          <w:cantSplit/>
          <w:jc w:val="center"/>
        </w:trPr>
        <w:tc>
          <w:tcPr>
            <w:tcW w:w="7448" w:type="dxa"/>
            <w:hideMark/>
          </w:tcPr>
          <w:p w14:paraId="0A1E6957"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Finance lease cost:</w:t>
            </w:r>
          </w:p>
        </w:tc>
        <w:tc>
          <w:tcPr>
            <w:tcW w:w="1144" w:type="dxa"/>
            <w:tcMar>
              <w:top w:w="0" w:type="dxa"/>
              <w:left w:w="144" w:type="dxa"/>
              <w:bottom w:w="0" w:type="dxa"/>
              <w:right w:w="0" w:type="dxa"/>
            </w:tcMar>
            <w:vAlign w:val="bottom"/>
            <w:hideMark/>
          </w:tcPr>
          <w:p w14:paraId="4BBBEBAC"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034D00C0"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3C22825E"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5B97D809" w14:textId="77777777">
        <w:trPr>
          <w:cantSplit/>
          <w:jc w:val="center"/>
        </w:trPr>
        <w:tc>
          <w:tcPr>
            <w:tcW w:w="7448" w:type="dxa"/>
            <w:hideMark/>
          </w:tcPr>
          <w:p w14:paraId="223A1B14"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Amortization of right-of-use assets</w:t>
            </w:r>
          </w:p>
        </w:tc>
        <w:tc>
          <w:tcPr>
            <w:tcW w:w="1144" w:type="dxa"/>
            <w:noWrap/>
            <w:tcMar>
              <w:top w:w="0" w:type="dxa"/>
              <w:left w:w="144" w:type="dxa"/>
              <w:bottom w:w="0" w:type="dxa"/>
              <w:right w:w="0" w:type="dxa"/>
            </w:tcMar>
            <w:vAlign w:val="bottom"/>
            <w:hideMark/>
          </w:tcPr>
          <w:p w14:paraId="2A2D9AC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1,352</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32973C80"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980</w:t>
            </w:r>
            <w:r>
              <w:rPr>
                <w:rFonts w:ascii="Arial" w:hAnsi="Arial" w:cs="Arial"/>
                <w:sz w:val="20"/>
                <w:szCs w:val="20"/>
              </w:rPr>
              <w:tab/>
            </w:r>
          </w:p>
        </w:tc>
        <w:tc>
          <w:tcPr>
            <w:tcW w:w="1104" w:type="dxa"/>
            <w:noWrap/>
            <w:tcMar>
              <w:top w:w="0" w:type="dxa"/>
              <w:left w:w="144" w:type="dxa"/>
              <w:bottom w:w="0" w:type="dxa"/>
              <w:right w:w="0" w:type="dxa"/>
            </w:tcMar>
            <w:vAlign w:val="bottom"/>
            <w:hideMark/>
          </w:tcPr>
          <w:p w14:paraId="6EF8D888"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921</w:t>
            </w:r>
            <w:r>
              <w:rPr>
                <w:rFonts w:ascii="Arial" w:hAnsi="Arial" w:cs="Arial"/>
                <w:sz w:val="20"/>
                <w:szCs w:val="20"/>
              </w:rPr>
              <w:tab/>
            </w:r>
          </w:p>
        </w:tc>
      </w:tr>
      <w:tr w:rsidR="00572D45" w14:paraId="2A31FFEA" w14:textId="77777777">
        <w:trPr>
          <w:cantSplit/>
          <w:jc w:val="center"/>
        </w:trPr>
        <w:tc>
          <w:tcPr>
            <w:tcW w:w="7448" w:type="dxa"/>
            <w:hideMark/>
          </w:tcPr>
          <w:p w14:paraId="6B47AA3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 xml:space="preserve">Interest </w:t>
            </w:r>
            <w:proofErr w:type="gramStart"/>
            <w:r>
              <w:rPr>
                <w:rFonts w:ascii="Arial" w:hAnsi="Arial" w:cs="Arial"/>
                <w:sz w:val="20"/>
                <w:szCs w:val="20"/>
              </w:rPr>
              <w:t>on</w:t>
            </w:r>
            <w:proofErr w:type="gramEnd"/>
            <w:r>
              <w:rPr>
                <w:rFonts w:ascii="Arial" w:hAnsi="Arial" w:cs="Arial"/>
                <w:sz w:val="20"/>
                <w:szCs w:val="20"/>
              </w:rPr>
              <w:t xml:space="preserve"> lease liabilities</w:t>
            </w:r>
          </w:p>
        </w:tc>
        <w:tc>
          <w:tcPr>
            <w:tcW w:w="1144" w:type="dxa"/>
            <w:noWrap/>
            <w:tcMar>
              <w:top w:w="0" w:type="dxa"/>
              <w:left w:w="144" w:type="dxa"/>
              <w:bottom w:w="0" w:type="dxa"/>
              <w:right w:w="0" w:type="dxa"/>
            </w:tcMar>
            <w:vAlign w:val="bottom"/>
            <w:hideMark/>
          </w:tcPr>
          <w:p w14:paraId="3759A46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501</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05049B53"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429</w:t>
            </w:r>
            <w:r>
              <w:rPr>
                <w:rFonts w:ascii="Arial" w:hAnsi="Arial" w:cs="Arial"/>
                <w:sz w:val="20"/>
                <w:szCs w:val="20"/>
              </w:rPr>
              <w:tab/>
            </w:r>
          </w:p>
        </w:tc>
        <w:tc>
          <w:tcPr>
            <w:tcW w:w="1104" w:type="dxa"/>
            <w:noWrap/>
            <w:tcMar>
              <w:top w:w="0" w:type="dxa"/>
              <w:left w:w="144" w:type="dxa"/>
              <w:bottom w:w="0" w:type="dxa"/>
              <w:right w:w="0" w:type="dxa"/>
            </w:tcMar>
            <w:vAlign w:val="bottom"/>
            <w:hideMark/>
          </w:tcPr>
          <w:p w14:paraId="1CC77075"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386</w:t>
            </w:r>
            <w:r>
              <w:rPr>
                <w:rFonts w:ascii="Arial" w:hAnsi="Arial" w:cs="Arial"/>
                <w:sz w:val="20"/>
                <w:szCs w:val="20"/>
              </w:rPr>
              <w:tab/>
            </w:r>
          </w:p>
        </w:tc>
      </w:tr>
      <w:tr w:rsidR="00572D45" w14:paraId="1107BBC6" w14:textId="77777777">
        <w:trPr>
          <w:cantSplit/>
          <w:jc w:val="center"/>
        </w:trPr>
        <w:tc>
          <w:tcPr>
            <w:tcW w:w="8592" w:type="dxa"/>
            <w:gridSpan w:val="2"/>
            <w:tcMar>
              <w:top w:w="0" w:type="dxa"/>
              <w:left w:w="144" w:type="dxa"/>
              <w:bottom w:w="0" w:type="dxa"/>
              <w:right w:w="0" w:type="dxa"/>
            </w:tcMar>
            <w:vAlign w:val="bottom"/>
            <w:hideMark/>
          </w:tcPr>
          <w:p w14:paraId="5B336B74"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5EAE2AD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5AAF457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04D7696" w14:textId="77777777">
        <w:trPr>
          <w:cantSplit/>
          <w:jc w:val="center"/>
        </w:trPr>
        <w:tc>
          <w:tcPr>
            <w:tcW w:w="7448" w:type="dxa"/>
            <w:hideMark/>
          </w:tcPr>
          <w:p w14:paraId="70BB457C"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finance lease cost</w:t>
            </w:r>
          </w:p>
        </w:tc>
        <w:tc>
          <w:tcPr>
            <w:tcW w:w="1144" w:type="dxa"/>
            <w:noWrap/>
            <w:tcMar>
              <w:top w:w="0" w:type="dxa"/>
              <w:left w:w="144" w:type="dxa"/>
              <w:bottom w:w="0" w:type="dxa"/>
              <w:right w:w="0" w:type="dxa"/>
            </w:tcMar>
            <w:vAlign w:val="bottom"/>
            <w:hideMark/>
          </w:tcPr>
          <w:p w14:paraId="5B65ACD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1,853</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66A4AB9D"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1,409</w:t>
            </w:r>
            <w:r>
              <w:rPr>
                <w:rFonts w:ascii="Arial" w:hAnsi="Arial" w:cs="Arial"/>
                <w:sz w:val="20"/>
                <w:szCs w:val="20"/>
              </w:rPr>
              <w:tab/>
            </w:r>
          </w:p>
        </w:tc>
        <w:tc>
          <w:tcPr>
            <w:tcW w:w="1104" w:type="dxa"/>
            <w:noWrap/>
            <w:tcMar>
              <w:top w:w="0" w:type="dxa"/>
              <w:left w:w="144" w:type="dxa"/>
              <w:bottom w:w="0" w:type="dxa"/>
              <w:right w:w="0" w:type="dxa"/>
            </w:tcMar>
            <w:vAlign w:val="bottom"/>
            <w:hideMark/>
          </w:tcPr>
          <w:p w14:paraId="56589B5F"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1,307</w:t>
            </w:r>
            <w:r>
              <w:rPr>
                <w:rFonts w:ascii="Arial" w:hAnsi="Arial" w:cs="Arial"/>
                <w:sz w:val="20"/>
                <w:szCs w:val="20"/>
              </w:rPr>
              <w:tab/>
            </w:r>
          </w:p>
        </w:tc>
      </w:tr>
      <w:tr w:rsidR="00572D45" w14:paraId="647CFDCE" w14:textId="77777777">
        <w:trPr>
          <w:cantSplit/>
          <w:jc w:val="center"/>
        </w:trPr>
        <w:tc>
          <w:tcPr>
            <w:tcW w:w="7448" w:type="dxa"/>
            <w:tcMar>
              <w:top w:w="0" w:type="dxa"/>
              <w:left w:w="144" w:type="dxa"/>
              <w:bottom w:w="0" w:type="dxa"/>
              <w:right w:w="0" w:type="dxa"/>
            </w:tcMar>
            <w:vAlign w:val="bottom"/>
            <w:hideMark/>
          </w:tcPr>
          <w:p w14:paraId="56CB219F" w14:textId="77777777" w:rsidR="00572D45" w:rsidRDefault="00786BF9">
            <w:pPr>
              <w:pStyle w:val="la2"/>
              <w:rPr>
                <w:rFonts w:ascii="Arial" w:hAnsi="Arial" w:cs="Arial"/>
                <w:sz w:val="20"/>
                <w:szCs w:val="20"/>
              </w:rPr>
            </w:pPr>
            <w:r>
              <w:rPr>
                <w:rFonts w:ascii="Arial" w:hAnsi="Arial" w:cs="Arial"/>
                <w:sz w:val="20"/>
                <w:szCs w:val="20"/>
              </w:rPr>
              <w:t> </w:t>
            </w:r>
          </w:p>
        </w:tc>
        <w:tc>
          <w:tcPr>
            <w:tcW w:w="1144" w:type="dxa"/>
            <w:tcMar>
              <w:top w:w="0" w:type="dxa"/>
              <w:left w:w="144" w:type="dxa"/>
              <w:bottom w:w="0" w:type="dxa"/>
              <w:right w:w="0" w:type="dxa"/>
            </w:tcMar>
            <w:vAlign w:val="bottom"/>
            <w:hideMark/>
          </w:tcPr>
          <w:p w14:paraId="49D5B56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269C94F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600CC20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2A21B190" w14:textId="77777777" w:rsidR="00572D45" w:rsidRDefault="00786BF9">
      <w:pPr>
        <w:pStyle w:val="NormalWeb"/>
        <w:spacing w:before="180" w:beforeAutospacing="0" w:after="0" w:afterAutospacing="0"/>
        <w:jc w:val="both"/>
        <w:rPr>
          <w:sz w:val="2"/>
          <w:szCs w:val="2"/>
        </w:rPr>
      </w:pPr>
      <w:r>
        <w:rPr>
          <w:sz w:val="2"/>
          <w:szCs w:val="2"/>
        </w:rPr>
        <w:t> </w:t>
      </w:r>
    </w:p>
    <w:p w14:paraId="69A5A01A"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Supplemental cash flow information related to leases was as follows: </w:t>
      </w:r>
    </w:p>
    <w:p w14:paraId="11FBE788"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448"/>
        <w:gridCol w:w="1144"/>
        <w:gridCol w:w="1104"/>
        <w:gridCol w:w="1104"/>
      </w:tblGrid>
      <w:tr w:rsidR="00572D45" w14:paraId="567F1654" w14:textId="77777777">
        <w:trPr>
          <w:cantSplit/>
          <w:tblHeader/>
          <w:jc w:val="center"/>
        </w:trPr>
        <w:tc>
          <w:tcPr>
            <w:tcW w:w="9696" w:type="dxa"/>
            <w:gridSpan w:val="3"/>
            <w:vAlign w:val="bottom"/>
            <w:hideMark/>
          </w:tcPr>
          <w:p w14:paraId="07EDF6F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04" w:type="dxa"/>
            <w:tcMar>
              <w:top w:w="0" w:type="dxa"/>
              <w:left w:w="144" w:type="dxa"/>
              <w:bottom w:w="0" w:type="dxa"/>
              <w:right w:w="0" w:type="dxa"/>
            </w:tcMar>
            <w:vAlign w:val="bottom"/>
            <w:hideMark/>
          </w:tcPr>
          <w:p w14:paraId="4F28422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412074B" w14:textId="77777777">
        <w:trPr>
          <w:cantSplit/>
          <w:jc w:val="center"/>
        </w:trPr>
        <w:tc>
          <w:tcPr>
            <w:tcW w:w="10800" w:type="dxa"/>
            <w:gridSpan w:val="4"/>
            <w:tcMar>
              <w:top w:w="0" w:type="dxa"/>
              <w:left w:w="144" w:type="dxa"/>
              <w:bottom w:w="0" w:type="dxa"/>
              <w:right w:w="0" w:type="dxa"/>
            </w:tcMar>
            <w:vAlign w:val="bottom"/>
            <w:hideMark/>
          </w:tcPr>
          <w:p w14:paraId="648882E2"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6C4C6973" w14:textId="77777777">
        <w:trPr>
          <w:trHeight w:val="75"/>
          <w:jc w:val="center"/>
        </w:trPr>
        <w:tc>
          <w:tcPr>
            <w:tcW w:w="7448" w:type="dxa"/>
            <w:vAlign w:val="center"/>
            <w:hideMark/>
          </w:tcPr>
          <w:p w14:paraId="22AEB75E"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23BD52F0"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31238719"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3B028F9E" w14:textId="77777777" w:rsidR="00572D45" w:rsidRDefault="00786BF9">
            <w:pPr>
              <w:rPr>
                <w:rFonts w:ascii="Arial" w:hAnsi="Arial" w:cs="Arial"/>
                <w:sz w:val="2"/>
                <w:szCs w:val="2"/>
              </w:rPr>
            </w:pPr>
            <w:r>
              <w:rPr>
                <w:rFonts w:ascii="Arial" w:hAnsi="Arial" w:cs="Arial"/>
                <w:sz w:val="2"/>
                <w:szCs w:val="2"/>
              </w:rPr>
              <w:t> </w:t>
            </w:r>
          </w:p>
        </w:tc>
      </w:tr>
      <w:tr w:rsidR="00572D45" w14:paraId="098200EB" w14:textId="77777777">
        <w:trPr>
          <w:cantSplit/>
          <w:jc w:val="center"/>
        </w:trPr>
        <w:tc>
          <w:tcPr>
            <w:tcW w:w="7448" w:type="dxa"/>
            <w:vAlign w:val="bottom"/>
            <w:hideMark/>
          </w:tcPr>
          <w:p w14:paraId="4A7664CD"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144" w:type="dxa"/>
            <w:tcMar>
              <w:top w:w="0" w:type="dxa"/>
              <w:left w:w="144" w:type="dxa"/>
              <w:bottom w:w="0" w:type="dxa"/>
              <w:right w:w="0" w:type="dxa"/>
            </w:tcMar>
            <w:vAlign w:val="bottom"/>
            <w:hideMark/>
          </w:tcPr>
          <w:p w14:paraId="3B05E869" w14:textId="77777777" w:rsidR="00572D45" w:rsidRDefault="00786BF9">
            <w:pPr>
              <w:ind w:right="135" w:hanging="120"/>
              <w:jc w:val="right"/>
              <w:rPr>
                <w:rFonts w:ascii="Arial" w:hAnsi="Arial" w:cs="Arial"/>
                <w:sz w:val="16"/>
                <w:szCs w:val="16"/>
              </w:rPr>
            </w:pPr>
            <w:r>
              <w:rPr>
                <w:rFonts w:ascii="Arial" w:hAnsi="Arial" w:cs="Arial"/>
                <w:b/>
                <w:bCs/>
                <w:sz w:val="16"/>
                <w:szCs w:val="16"/>
              </w:rPr>
              <w:t>2023</w:t>
            </w:r>
          </w:p>
        </w:tc>
        <w:tc>
          <w:tcPr>
            <w:tcW w:w="1104" w:type="dxa"/>
            <w:tcMar>
              <w:top w:w="0" w:type="dxa"/>
              <w:left w:w="144" w:type="dxa"/>
              <w:bottom w:w="0" w:type="dxa"/>
              <w:right w:w="0" w:type="dxa"/>
            </w:tcMar>
            <w:vAlign w:val="bottom"/>
            <w:hideMark/>
          </w:tcPr>
          <w:p w14:paraId="6CB1D91C" w14:textId="77777777" w:rsidR="00572D45" w:rsidRDefault="00786BF9">
            <w:pPr>
              <w:ind w:right="135" w:hanging="120"/>
              <w:jc w:val="right"/>
              <w:rPr>
                <w:rFonts w:ascii="Arial" w:hAnsi="Arial" w:cs="Arial"/>
                <w:sz w:val="16"/>
                <w:szCs w:val="16"/>
              </w:rPr>
            </w:pPr>
            <w:r>
              <w:rPr>
                <w:rFonts w:ascii="Arial" w:hAnsi="Arial" w:cs="Arial"/>
                <w:b/>
                <w:bCs/>
                <w:sz w:val="16"/>
                <w:szCs w:val="16"/>
              </w:rPr>
              <w:t>2022</w:t>
            </w:r>
          </w:p>
        </w:tc>
        <w:tc>
          <w:tcPr>
            <w:tcW w:w="1104" w:type="dxa"/>
            <w:tcMar>
              <w:top w:w="0" w:type="dxa"/>
              <w:left w:w="144" w:type="dxa"/>
              <w:bottom w:w="0" w:type="dxa"/>
              <w:right w:w="0" w:type="dxa"/>
            </w:tcMar>
            <w:vAlign w:val="bottom"/>
            <w:hideMark/>
          </w:tcPr>
          <w:p w14:paraId="7DE3069F" w14:textId="77777777" w:rsidR="00572D45" w:rsidRDefault="00786BF9">
            <w:pPr>
              <w:ind w:right="135" w:hanging="120"/>
              <w:jc w:val="right"/>
              <w:rPr>
                <w:rFonts w:ascii="Arial" w:hAnsi="Arial" w:cs="Arial"/>
                <w:sz w:val="16"/>
                <w:szCs w:val="16"/>
              </w:rPr>
            </w:pPr>
            <w:r>
              <w:rPr>
                <w:rFonts w:ascii="Arial" w:hAnsi="Arial" w:cs="Arial"/>
                <w:b/>
                <w:bCs/>
                <w:sz w:val="16"/>
                <w:szCs w:val="16"/>
              </w:rPr>
              <w:t>2021</w:t>
            </w:r>
          </w:p>
        </w:tc>
      </w:tr>
      <w:tr w:rsidR="00572D45" w14:paraId="4214595A" w14:textId="77777777">
        <w:trPr>
          <w:trHeight w:val="75"/>
          <w:jc w:val="center"/>
        </w:trPr>
        <w:tc>
          <w:tcPr>
            <w:tcW w:w="7448" w:type="dxa"/>
            <w:vAlign w:val="center"/>
            <w:hideMark/>
          </w:tcPr>
          <w:p w14:paraId="5B69F449"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0ACD8836"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09EF447B"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3B22D363" w14:textId="77777777" w:rsidR="00572D45" w:rsidRDefault="00786BF9">
            <w:pPr>
              <w:rPr>
                <w:rFonts w:ascii="Arial" w:hAnsi="Arial" w:cs="Arial"/>
                <w:sz w:val="2"/>
                <w:szCs w:val="2"/>
              </w:rPr>
            </w:pPr>
            <w:r>
              <w:rPr>
                <w:rFonts w:ascii="Arial" w:hAnsi="Arial" w:cs="Arial"/>
                <w:sz w:val="2"/>
                <w:szCs w:val="2"/>
              </w:rPr>
              <w:t> </w:t>
            </w:r>
          </w:p>
        </w:tc>
      </w:tr>
      <w:tr w:rsidR="00572D45" w14:paraId="65887C88" w14:textId="77777777">
        <w:trPr>
          <w:cantSplit/>
          <w:jc w:val="center"/>
        </w:trPr>
        <w:tc>
          <w:tcPr>
            <w:tcW w:w="7448" w:type="dxa"/>
            <w:hideMark/>
          </w:tcPr>
          <w:p w14:paraId="21B4AA1D"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Cash paid for amounts included in the measurement of lease liabilities:</w:t>
            </w:r>
          </w:p>
        </w:tc>
        <w:tc>
          <w:tcPr>
            <w:tcW w:w="1144" w:type="dxa"/>
            <w:tcMar>
              <w:top w:w="0" w:type="dxa"/>
              <w:left w:w="144" w:type="dxa"/>
              <w:bottom w:w="0" w:type="dxa"/>
              <w:right w:w="0" w:type="dxa"/>
            </w:tcMar>
            <w:vAlign w:val="bottom"/>
            <w:hideMark/>
          </w:tcPr>
          <w:p w14:paraId="2AEEDAE6"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28508485"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33F8A96D"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4682418A" w14:textId="77777777">
        <w:trPr>
          <w:cantSplit/>
          <w:jc w:val="center"/>
        </w:trPr>
        <w:tc>
          <w:tcPr>
            <w:tcW w:w="7448" w:type="dxa"/>
            <w:hideMark/>
          </w:tcPr>
          <w:p w14:paraId="401E679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Operating cash flows from operating leases</w:t>
            </w:r>
          </w:p>
        </w:tc>
        <w:tc>
          <w:tcPr>
            <w:tcW w:w="1144" w:type="dxa"/>
            <w:noWrap/>
            <w:tcMar>
              <w:top w:w="0" w:type="dxa"/>
              <w:left w:w="144" w:type="dxa"/>
              <w:bottom w:w="0" w:type="dxa"/>
              <w:right w:w="0" w:type="dxa"/>
            </w:tcMar>
            <w:vAlign w:val="bottom"/>
            <w:hideMark/>
          </w:tcPr>
          <w:p w14:paraId="6979D5B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2,706</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0207B11C"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2,368</w:t>
            </w:r>
            <w:r>
              <w:rPr>
                <w:rFonts w:ascii="Arial" w:hAnsi="Arial" w:cs="Arial"/>
                <w:sz w:val="20"/>
                <w:szCs w:val="20"/>
              </w:rPr>
              <w:tab/>
            </w:r>
          </w:p>
        </w:tc>
        <w:tc>
          <w:tcPr>
            <w:tcW w:w="1104" w:type="dxa"/>
            <w:noWrap/>
            <w:tcMar>
              <w:top w:w="0" w:type="dxa"/>
              <w:left w:w="144" w:type="dxa"/>
              <w:bottom w:w="0" w:type="dxa"/>
              <w:right w:w="0" w:type="dxa"/>
            </w:tcMar>
            <w:vAlign w:val="bottom"/>
            <w:hideMark/>
          </w:tcPr>
          <w:p w14:paraId="7C222F6C"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2,052</w:t>
            </w:r>
            <w:r>
              <w:rPr>
                <w:rFonts w:ascii="Arial" w:hAnsi="Arial" w:cs="Arial"/>
                <w:sz w:val="20"/>
                <w:szCs w:val="20"/>
              </w:rPr>
              <w:tab/>
            </w:r>
          </w:p>
        </w:tc>
      </w:tr>
      <w:tr w:rsidR="00572D45" w14:paraId="72F7B9F7" w14:textId="77777777">
        <w:trPr>
          <w:cantSplit/>
          <w:jc w:val="center"/>
        </w:trPr>
        <w:tc>
          <w:tcPr>
            <w:tcW w:w="7448" w:type="dxa"/>
            <w:hideMark/>
          </w:tcPr>
          <w:p w14:paraId="0E192CE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Operating cash flows from finance leases</w:t>
            </w:r>
          </w:p>
        </w:tc>
        <w:tc>
          <w:tcPr>
            <w:tcW w:w="1144" w:type="dxa"/>
            <w:noWrap/>
            <w:tcMar>
              <w:top w:w="0" w:type="dxa"/>
              <w:left w:w="144" w:type="dxa"/>
              <w:bottom w:w="0" w:type="dxa"/>
              <w:right w:w="0" w:type="dxa"/>
            </w:tcMar>
            <w:vAlign w:val="bottom"/>
            <w:hideMark/>
          </w:tcPr>
          <w:p w14:paraId="76DCE86B"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501</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13CD41CB"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429</w:t>
            </w:r>
            <w:r>
              <w:rPr>
                <w:rFonts w:ascii="Arial" w:hAnsi="Arial" w:cs="Arial"/>
                <w:sz w:val="20"/>
                <w:szCs w:val="20"/>
              </w:rPr>
              <w:tab/>
            </w:r>
          </w:p>
        </w:tc>
        <w:tc>
          <w:tcPr>
            <w:tcW w:w="1104" w:type="dxa"/>
            <w:noWrap/>
            <w:tcMar>
              <w:top w:w="0" w:type="dxa"/>
              <w:left w:w="144" w:type="dxa"/>
              <w:bottom w:w="0" w:type="dxa"/>
              <w:right w:w="0" w:type="dxa"/>
            </w:tcMar>
            <w:vAlign w:val="bottom"/>
            <w:hideMark/>
          </w:tcPr>
          <w:p w14:paraId="4461B208"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386</w:t>
            </w:r>
            <w:r>
              <w:rPr>
                <w:rFonts w:ascii="Arial" w:hAnsi="Arial" w:cs="Arial"/>
                <w:sz w:val="20"/>
                <w:szCs w:val="20"/>
              </w:rPr>
              <w:tab/>
            </w:r>
          </w:p>
        </w:tc>
      </w:tr>
      <w:tr w:rsidR="00572D45" w14:paraId="182FF503" w14:textId="77777777">
        <w:trPr>
          <w:cantSplit/>
          <w:jc w:val="center"/>
        </w:trPr>
        <w:tc>
          <w:tcPr>
            <w:tcW w:w="7448" w:type="dxa"/>
            <w:hideMark/>
          </w:tcPr>
          <w:p w14:paraId="24A6298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Financing cash flows from finance leases</w:t>
            </w:r>
          </w:p>
        </w:tc>
        <w:tc>
          <w:tcPr>
            <w:tcW w:w="1144" w:type="dxa"/>
            <w:noWrap/>
            <w:tcMar>
              <w:top w:w="0" w:type="dxa"/>
              <w:left w:w="144" w:type="dxa"/>
              <w:bottom w:w="0" w:type="dxa"/>
              <w:right w:w="0" w:type="dxa"/>
            </w:tcMar>
            <w:vAlign w:val="bottom"/>
            <w:hideMark/>
          </w:tcPr>
          <w:p w14:paraId="1592D53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1,056</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3D0A5DEC"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896</w:t>
            </w:r>
            <w:r>
              <w:rPr>
                <w:rFonts w:ascii="Arial" w:hAnsi="Arial" w:cs="Arial"/>
                <w:sz w:val="20"/>
                <w:szCs w:val="20"/>
              </w:rPr>
              <w:tab/>
            </w:r>
          </w:p>
        </w:tc>
        <w:tc>
          <w:tcPr>
            <w:tcW w:w="1104" w:type="dxa"/>
            <w:noWrap/>
            <w:tcMar>
              <w:top w:w="0" w:type="dxa"/>
              <w:left w:w="144" w:type="dxa"/>
              <w:bottom w:w="0" w:type="dxa"/>
              <w:right w:w="0" w:type="dxa"/>
            </w:tcMar>
            <w:vAlign w:val="bottom"/>
            <w:hideMark/>
          </w:tcPr>
          <w:p w14:paraId="51C1F063"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648</w:t>
            </w:r>
            <w:r>
              <w:rPr>
                <w:rFonts w:ascii="Arial" w:hAnsi="Arial" w:cs="Arial"/>
                <w:sz w:val="20"/>
                <w:szCs w:val="20"/>
              </w:rPr>
              <w:tab/>
            </w:r>
          </w:p>
        </w:tc>
      </w:tr>
      <w:tr w:rsidR="00572D45" w14:paraId="628BDD9C" w14:textId="77777777">
        <w:trPr>
          <w:trHeight w:val="75"/>
          <w:jc w:val="center"/>
        </w:trPr>
        <w:tc>
          <w:tcPr>
            <w:tcW w:w="7448" w:type="dxa"/>
            <w:vAlign w:val="center"/>
            <w:hideMark/>
          </w:tcPr>
          <w:p w14:paraId="02D72EEA" w14:textId="77777777" w:rsidR="00572D45" w:rsidRDefault="00786BF9">
            <w:pPr>
              <w:rPr>
                <w:rFonts w:ascii="Arial" w:hAnsi="Arial" w:cs="Arial"/>
                <w:sz w:val="2"/>
                <w:szCs w:val="2"/>
              </w:rPr>
            </w:pPr>
            <w:r>
              <w:rPr>
                <w:rFonts w:ascii="Arial" w:hAnsi="Arial" w:cs="Arial"/>
                <w:sz w:val="2"/>
                <w:szCs w:val="2"/>
              </w:rPr>
              <w:t> </w:t>
            </w:r>
          </w:p>
        </w:tc>
        <w:tc>
          <w:tcPr>
            <w:tcW w:w="1144" w:type="dxa"/>
            <w:vAlign w:val="center"/>
            <w:hideMark/>
          </w:tcPr>
          <w:p w14:paraId="142F6AAD"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7A1C3401" w14:textId="77777777" w:rsidR="00572D45" w:rsidRDefault="00786BF9">
            <w:pPr>
              <w:rPr>
                <w:rFonts w:ascii="Arial" w:hAnsi="Arial" w:cs="Arial"/>
                <w:sz w:val="2"/>
                <w:szCs w:val="2"/>
              </w:rPr>
            </w:pPr>
            <w:r>
              <w:rPr>
                <w:rFonts w:ascii="Arial" w:hAnsi="Arial" w:cs="Arial"/>
                <w:sz w:val="2"/>
                <w:szCs w:val="2"/>
              </w:rPr>
              <w:t> </w:t>
            </w:r>
          </w:p>
        </w:tc>
        <w:tc>
          <w:tcPr>
            <w:tcW w:w="1104" w:type="dxa"/>
            <w:vAlign w:val="center"/>
            <w:hideMark/>
          </w:tcPr>
          <w:p w14:paraId="2704144F" w14:textId="77777777" w:rsidR="00572D45" w:rsidRDefault="00786BF9">
            <w:pPr>
              <w:rPr>
                <w:rFonts w:ascii="Arial" w:hAnsi="Arial" w:cs="Arial"/>
                <w:sz w:val="2"/>
                <w:szCs w:val="2"/>
              </w:rPr>
            </w:pPr>
            <w:r>
              <w:rPr>
                <w:rFonts w:ascii="Arial" w:hAnsi="Arial" w:cs="Arial"/>
                <w:sz w:val="2"/>
                <w:szCs w:val="2"/>
              </w:rPr>
              <w:t> </w:t>
            </w:r>
          </w:p>
        </w:tc>
      </w:tr>
      <w:tr w:rsidR="00572D45" w14:paraId="1612B765" w14:textId="77777777">
        <w:trPr>
          <w:cantSplit/>
          <w:jc w:val="center"/>
        </w:trPr>
        <w:tc>
          <w:tcPr>
            <w:tcW w:w="7448" w:type="dxa"/>
            <w:hideMark/>
          </w:tcPr>
          <w:p w14:paraId="2AC18B61"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Right-of-use assets obtained in exchange for lease obligations:</w:t>
            </w:r>
          </w:p>
        </w:tc>
        <w:tc>
          <w:tcPr>
            <w:tcW w:w="1144" w:type="dxa"/>
            <w:tcMar>
              <w:top w:w="0" w:type="dxa"/>
              <w:left w:w="144" w:type="dxa"/>
              <w:bottom w:w="0" w:type="dxa"/>
              <w:right w:w="0" w:type="dxa"/>
            </w:tcMar>
            <w:vAlign w:val="bottom"/>
            <w:hideMark/>
          </w:tcPr>
          <w:p w14:paraId="5E0CDCAE"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2E7AF440" w14:textId="77777777" w:rsidR="00572D45" w:rsidRDefault="00786BF9">
            <w:pPr>
              <w:pStyle w:val="la2"/>
              <w:rPr>
                <w:rFonts w:ascii="Arial" w:hAnsi="Arial" w:cs="Arial"/>
                <w:sz w:val="20"/>
                <w:szCs w:val="20"/>
              </w:rPr>
            </w:pPr>
            <w:r>
              <w:rPr>
                <w:rFonts w:ascii="Arial" w:hAnsi="Arial" w:cs="Arial"/>
                <w:sz w:val="20"/>
                <w:szCs w:val="20"/>
              </w:rPr>
              <w:t> </w:t>
            </w:r>
          </w:p>
        </w:tc>
        <w:tc>
          <w:tcPr>
            <w:tcW w:w="1104" w:type="dxa"/>
            <w:tcMar>
              <w:top w:w="0" w:type="dxa"/>
              <w:left w:w="144" w:type="dxa"/>
              <w:bottom w:w="0" w:type="dxa"/>
              <w:right w:w="0" w:type="dxa"/>
            </w:tcMar>
            <w:vAlign w:val="bottom"/>
            <w:hideMark/>
          </w:tcPr>
          <w:p w14:paraId="3DF90A73"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1DB93190" w14:textId="77777777">
        <w:trPr>
          <w:cantSplit/>
          <w:jc w:val="center"/>
        </w:trPr>
        <w:tc>
          <w:tcPr>
            <w:tcW w:w="7448" w:type="dxa"/>
            <w:hideMark/>
          </w:tcPr>
          <w:p w14:paraId="67125A75"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Operating leases</w:t>
            </w:r>
          </w:p>
        </w:tc>
        <w:tc>
          <w:tcPr>
            <w:tcW w:w="1144" w:type="dxa"/>
            <w:noWrap/>
            <w:tcMar>
              <w:top w:w="0" w:type="dxa"/>
              <w:left w:w="144" w:type="dxa"/>
              <w:bottom w:w="0" w:type="dxa"/>
              <w:right w:w="0" w:type="dxa"/>
            </w:tcMar>
            <w:vAlign w:val="bottom"/>
            <w:hideMark/>
          </w:tcPr>
          <w:p w14:paraId="4625204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3,514</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19535115"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5,268</w:t>
            </w:r>
            <w:r>
              <w:rPr>
                <w:rFonts w:ascii="Arial" w:hAnsi="Arial" w:cs="Arial"/>
                <w:sz w:val="20"/>
                <w:szCs w:val="20"/>
              </w:rPr>
              <w:tab/>
            </w:r>
          </w:p>
        </w:tc>
        <w:tc>
          <w:tcPr>
            <w:tcW w:w="1104" w:type="dxa"/>
            <w:noWrap/>
            <w:tcMar>
              <w:top w:w="0" w:type="dxa"/>
              <w:left w:w="144" w:type="dxa"/>
              <w:bottom w:w="0" w:type="dxa"/>
              <w:right w:w="0" w:type="dxa"/>
            </w:tcMar>
            <w:vAlign w:val="bottom"/>
            <w:hideMark/>
          </w:tcPr>
          <w:p w14:paraId="2C5A4296"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4,380</w:t>
            </w:r>
            <w:r>
              <w:rPr>
                <w:rFonts w:ascii="Arial" w:hAnsi="Arial" w:cs="Arial"/>
                <w:sz w:val="20"/>
                <w:szCs w:val="20"/>
              </w:rPr>
              <w:tab/>
            </w:r>
          </w:p>
        </w:tc>
      </w:tr>
      <w:tr w:rsidR="00572D45" w14:paraId="30D189A0" w14:textId="77777777">
        <w:trPr>
          <w:cantSplit/>
          <w:jc w:val="center"/>
        </w:trPr>
        <w:tc>
          <w:tcPr>
            <w:tcW w:w="7448" w:type="dxa"/>
            <w:hideMark/>
          </w:tcPr>
          <w:p w14:paraId="64AF1636"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Finance leases</w:t>
            </w:r>
          </w:p>
        </w:tc>
        <w:tc>
          <w:tcPr>
            <w:tcW w:w="1144" w:type="dxa"/>
            <w:noWrap/>
            <w:tcMar>
              <w:top w:w="0" w:type="dxa"/>
              <w:left w:w="144" w:type="dxa"/>
              <w:bottom w:w="0" w:type="dxa"/>
              <w:right w:w="0" w:type="dxa"/>
            </w:tcMar>
            <w:vAlign w:val="bottom"/>
            <w:hideMark/>
          </w:tcPr>
          <w:p w14:paraId="2BF3F899"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b/>
                <w:bCs/>
                <w:sz w:val="20"/>
                <w:szCs w:val="20"/>
              </w:rPr>
              <w:tab/>
              <w:t>3,128</w:t>
            </w:r>
            <w:r>
              <w:rPr>
                <w:rFonts w:ascii="Arial" w:hAnsi="Arial" w:cs="Arial"/>
                <w:b/>
                <w:bCs/>
                <w:sz w:val="20"/>
                <w:szCs w:val="20"/>
              </w:rPr>
              <w:tab/>
            </w:r>
          </w:p>
        </w:tc>
        <w:tc>
          <w:tcPr>
            <w:tcW w:w="1104" w:type="dxa"/>
            <w:noWrap/>
            <w:tcMar>
              <w:top w:w="0" w:type="dxa"/>
              <w:left w:w="144" w:type="dxa"/>
              <w:bottom w:w="0" w:type="dxa"/>
              <w:right w:w="0" w:type="dxa"/>
            </w:tcMar>
            <w:vAlign w:val="bottom"/>
            <w:hideMark/>
          </w:tcPr>
          <w:p w14:paraId="4994DD66"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4,234</w:t>
            </w:r>
            <w:r>
              <w:rPr>
                <w:rFonts w:ascii="Arial" w:hAnsi="Arial" w:cs="Arial"/>
                <w:sz w:val="20"/>
                <w:szCs w:val="20"/>
              </w:rPr>
              <w:tab/>
            </w:r>
          </w:p>
        </w:tc>
        <w:tc>
          <w:tcPr>
            <w:tcW w:w="1104" w:type="dxa"/>
            <w:noWrap/>
            <w:tcMar>
              <w:top w:w="0" w:type="dxa"/>
              <w:left w:w="144" w:type="dxa"/>
              <w:bottom w:w="0" w:type="dxa"/>
              <w:right w:w="0" w:type="dxa"/>
            </w:tcMar>
            <w:vAlign w:val="bottom"/>
            <w:hideMark/>
          </w:tcPr>
          <w:p w14:paraId="6EFE6765" w14:textId="77777777" w:rsidR="00572D45" w:rsidRDefault="00786BF9">
            <w:pPr>
              <w:pStyle w:val="NormalWeb"/>
              <w:tabs>
                <w:tab w:val="right" w:pos="920"/>
                <w:tab w:val="decimal" w:pos="960"/>
              </w:tabs>
              <w:spacing w:before="0" w:beforeAutospacing="0" w:after="20" w:afterAutospacing="0"/>
              <w:rPr>
                <w:rFonts w:ascii="Arial" w:hAnsi="Arial" w:cs="Arial"/>
                <w:sz w:val="20"/>
                <w:szCs w:val="20"/>
              </w:rPr>
            </w:pPr>
            <w:r>
              <w:rPr>
                <w:rFonts w:ascii="Arial" w:hAnsi="Arial" w:cs="Arial"/>
                <w:sz w:val="20"/>
                <w:szCs w:val="20"/>
              </w:rPr>
              <w:tab/>
              <w:t>3,290</w:t>
            </w:r>
            <w:r>
              <w:rPr>
                <w:rFonts w:ascii="Arial" w:hAnsi="Arial" w:cs="Arial"/>
                <w:sz w:val="20"/>
                <w:szCs w:val="20"/>
              </w:rPr>
              <w:tab/>
            </w:r>
          </w:p>
        </w:tc>
      </w:tr>
      <w:tr w:rsidR="00572D45" w14:paraId="295232A6" w14:textId="77777777">
        <w:trPr>
          <w:cantSplit/>
          <w:jc w:val="center"/>
        </w:trPr>
        <w:tc>
          <w:tcPr>
            <w:tcW w:w="10800" w:type="dxa"/>
            <w:gridSpan w:val="4"/>
            <w:tcMar>
              <w:top w:w="0" w:type="dxa"/>
              <w:left w:w="144" w:type="dxa"/>
              <w:bottom w:w="0" w:type="dxa"/>
              <w:right w:w="0" w:type="dxa"/>
            </w:tcMar>
            <w:vAlign w:val="bottom"/>
            <w:hideMark/>
          </w:tcPr>
          <w:p w14:paraId="71998362"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bl>
    <w:p w14:paraId="516DE172"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Supplemental balance sheet information related to leases was as follows: </w:t>
      </w:r>
    </w:p>
    <w:p w14:paraId="7F6EB5C4"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8006"/>
        <w:gridCol w:w="1426"/>
        <w:gridCol w:w="1368"/>
      </w:tblGrid>
      <w:tr w:rsidR="00572D45" w14:paraId="29AE5885" w14:textId="77777777">
        <w:trPr>
          <w:tblHeader/>
          <w:jc w:val="center"/>
        </w:trPr>
        <w:tc>
          <w:tcPr>
            <w:tcW w:w="8010" w:type="dxa"/>
            <w:vAlign w:val="bottom"/>
            <w:hideMark/>
          </w:tcPr>
          <w:p w14:paraId="55401AD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 except lease term and discount rate)</w:t>
            </w:r>
          </w:p>
        </w:tc>
        <w:tc>
          <w:tcPr>
            <w:tcW w:w="1426" w:type="dxa"/>
            <w:tcMar>
              <w:top w:w="0" w:type="dxa"/>
              <w:left w:w="144" w:type="dxa"/>
              <w:bottom w:w="0" w:type="dxa"/>
              <w:right w:w="0" w:type="dxa"/>
            </w:tcMar>
            <w:vAlign w:val="bottom"/>
            <w:hideMark/>
          </w:tcPr>
          <w:p w14:paraId="1753511A" w14:textId="77777777" w:rsidR="00572D45" w:rsidRDefault="00786BF9">
            <w:pPr>
              <w:pStyle w:val="la2"/>
              <w:rPr>
                <w:rFonts w:ascii="Arial" w:hAnsi="Arial" w:cs="Arial"/>
                <w:sz w:val="16"/>
                <w:szCs w:val="16"/>
              </w:rPr>
            </w:pPr>
            <w:r>
              <w:rPr>
                <w:rFonts w:ascii="Arial" w:hAnsi="Arial" w:cs="Arial"/>
                <w:sz w:val="16"/>
                <w:szCs w:val="16"/>
              </w:rPr>
              <w:t> </w:t>
            </w:r>
          </w:p>
        </w:tc>
        <w:tc>
          <w:tcPr>
            <w:tcW w:w="1364" w:type="dxa"/>
            <w:tcMar>
              <w:top w:w="0" w:type="dxa"/>
              <w:left w:w="144" w:type="dxa"/>
              <w:bottom w:w="0" w:type="dxa"/>
              <w:right w:w="0" w:type="dxa"/>
            </w:tcMar>
            <w:vAlign w:val="bottom"/>
            <w:hideMark/>
          </w:tcPr>
          <w:p w14:paraId="725B0A7D"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94AB572" w14:textId="77777777">
        <w:trPr>
          <w:jc w:val="center"/>
        </w:trPr>
        <w:tc>
          <w:tcPr>
            <w:tcW w:w="10800" w:type="dxa"/>
            <w:gridSpan w:val="3"/>
            <w:tcMar>
              <w:top w:w="0" w:type="dxa"/>
              <w:left w:w="144" w:type="dxa"/>
              <w:bottom w:w="0" w:type="dxa"/>
              <w:right w:w="0" w:type="dxa"/>
            </w:tcMar>
            <w:vAlign w:val="bottom"/>
            <w:hideMark/>
          </w:tcPr>
          <w:p w14:paraId="2086AA94"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r w:rsidR="00572D45" w14:paraId="3F5DF4FB" w14:textId="77777777">
        <w:trPr>
          <w:trHeight w:val="75"/>
          <w:jc w:val="center"/>
        </w:trPr>
        <w:tc>
          <w:tcPr>
            <w:tcW w:w="8010" w:type="dxa"/>
            <w:vAlign w:val="center"/>
            <w:hideMark/>
          </w:tcPr>
          <w:p w14:paraId="721FD3C4"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4A0C01FC"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9B4FD15" w14:textId="77777777" w:rsidR="00572D45" w:rsidRDefault="00786BF9">
            <w:pPr>
              <w:rPr>
                <w:rFonts w:ascii="Arial" w:hAnsi="Arial" w:cs="Arial"/>
                <w:sz w:val="2"/>
                <w:szCs w:val="2"/>
              </w:rPr>
            </w:pPr>
            <w:r>
              <w:rPr>
                <w:rFonts w:ascii="Arial" w:hAnsi="Arial" w:cs="Arial"/>
                <w:sz w:val="2"/>
                <w:szCs w:val="2"/>
              </w:rPr>
              <w:t> </w:t>
            </w:r>
          </w:p>
        </w:tc>
      </w:tr>
      <w:tr w:rsidR="00572D45" w14:paraId="0273DF4B" w14:textId="77777777">
        <w:trPr>
          <w:jc w:val="center"/>
        </w:trPr>
        <w:tc>
          <w:tcPr>
            <w:tcW w:w="8010" w:type="dxa"/>
            <w:vAlign w:val="bottom"/>
            <w:hideMark/>
          </w:tcPr>
          <w:p w14:paraId="128C1FA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426" w:type="dxa"/>
            <w:tcMar>
              <w:top w:w="0" w:type="dxa"/>
              <w:left w:w="144" w:type="dxa"/>
              <w:bottom w:w="0" w:type="dxa"/>
              <w:right w:w="0" w:type="dxa"/>
            </w:tcMar>
            <w:vAlign w:val="bottom"/>
            <w:hideMark/>
          </w:tcPr>
          <w:p w14:paraId="24A7BED6" w14:textId="77777777" w:rsidR="00572D45" w:rsidRDefault="00786BF9">
            <w:pPr>
              <w:ind w:right="165"/>
              <w:jc w:val="right"/>
              <w:rPr>
                <w:rFonts w:ascii="Arial" w:hAnsi="Arial" w:cs="Arial"/>
                <w:sz w:val="16"/>
                <w:szCs w:val="16"/>
              </w:rPr>
            </w:pPr>
            <w:r>
              <w:rPr>
                <w:rFonts w:ascii="Arial" w:hAnsi="Arial" w:cs="Arial"/>
                <w:b/>
                <w:bCs/>
                <w:sz w:val="16"/>
                <w:szCs w:val="16"/>
              </w:rPr>
              <w:t>2023</w:t>
            </w:r>
          </w:p>
        </w:tc>
        <w:tc>
          <w:tcPr>
            <w:tcW w:w="1364" w:type="dxa"/>
            <w:tcMar>
              <w:top w:w="0" w:type="dxa"/>
              <w:left w:w="144" w:type="dxa"/>
              <w:bottom w:w="0" w:type="dxa"/>
              <w:right w:w="0" w:type="dxa"/>
            </w:tcMar>
            <w:vAlign w:val="bottom"/>
            <w:hideMark/>
          </w:tcPr>
          <w:p w14:paraId="5250D7CE" w14:textId="77777777" w:rsidR="00572D45" w:rsidRDefault="00786BF9">
            <w:pPr>
              <w:ind w:right="165"/>
              <w:jc w:val="right"/>
              <w:rPr>
                <w:rFonts w:ascii="Arial" w:hAnsi="Arial" w:cs="Arial"/>
                <w:sz w:val="16"/>
                <w:szCs w:val="16"/>
              </w:rPr>
            </w:pPr>
            <w:r>
              <w:rPr>
                <w:rFonts w:ascii="Arial" w:hAnsi="Arial" w:cs="Arial"/>
                <w:b/>
                <w:bCs/>
                <w:sz w:val="16"/>
                <w:szCs w:val="16"/>
              </w:rPr>
              <w:t>2022</w:t>
            </w:r>
          </w:p>
        </w:tc>
      </w:tr>
      <w:tr w:rsidR="00572D45" w14:paraId="4603986D" w14:textId="77777777">
        <w:trPr>
          <w:trHeight w:val="75"/>
          <w:jc w:val="center"/>
        </w:trPr>
        <w:tc>
          <w:tcPr>
            <w:tcW w:w="8010" w:type="dxa"/>
            <w:vAlign w:val="center"/>
            <w:hideMark/>
          </w:tcPr>
          <w:p w14:paraId="3249F17A"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59C195C2"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29B2C68" w14:textId="77777777" w:rsidR="00572D45" w:rsidRDefault="00786BF9">
            <w:pPr>
              <w:rPr>
                <w:rFonts w:ascii="Arial" w:hAnsi="Arial" w:cs="Arial"/>
                <w:sz w:val="2"/>
                <w:szCs w:val="2"/>
              </w:rPr>
            </w:pPr>
            <w:r>
              <w:rPr>
                <w:rFonts w:ascii="Arial" w:hAnsi="Arial" w:cs="Arial"/>
                <w:sz w:val="2"/>
                <w:szCs w:val="2"/>
              </w:rPr>
              <w:t> </w:t>
            </w:r>
          </w:p>
        </w:tc>
      </w:tr>
      <w:tr w:rsidR="00572D45" w14:paraId="53CF8B5E" w14:textId="77777777">
        <w:trPr>
          <w:jc w:val="center"/>
        </w:trPr>
        <w:tc>
          <w:tcPr>
            <w:tcW w:w="8010" w:type="dxa"/>
            <w:hideMark/>
          </w:tcPr>
          <w:p w14:paraId="12FB772D"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Operating Leases</w:t>
            </w:r>
          </w:p>
        </w:tc>
        <w:tc>
          <w:tcPr>
            <w:tcW w:w="1426" w:type="dxa"/>
            <w:tcMar>
              <w:top w:w="0" w:type="dxa"/>
              <w:left w:w="144" w:type="dxa"/>
              <w:bottom w:w="0" w:type="dxa"/>
              <w:right w:w="0" w:type="dxa"/>
            </w:tcMar>
            <w:vAlign w:val="bottom"/>
            <w:hideMark/>
          </w:tcPr>
          <w:p w14:paraId="5417AA33" w14:textId="77777777" w:rsidR="00572D45" w:rsidRDefault="00786BF9">
            <w:pPr>
              <w:pStyle w:val="la2"/>
              <w:rPr>
                <w:rFonts w:ascii="Arial" w:hAnsi="Arial" w:cs="Arial"/>
                <w:sz w:val="16"/>
                <w:szCs w:val="16"/>
              </w:rPr>
            </w:pPr>
            <w:r>
              <w:rPr>
                <w:rFonts w:ascii="Arial" w:hAnsi="Arial" w:cs="Arial"/>
                <w:sz w:val="16"/>
                <w:szCs w:val="16"/>
              </w:rPr>
              <w:t> </w:t>
            </w:r>
          </w:p>
        </w:tc>
        <w:tc>
          <w:tcPr>
            <w:tcW w:w="1364" w:type="dxa"/>
            <w:tcMar>
              <w:top w:w="0" w:type="dxa"/>
              <w:left w:w="144" w:type="dxa"/>
              <w:bottom w:w="0" w:type="dxa"/>
              <w:right w:w="0" w:type="dxa"/>
            </w:tcMar>
            <w:vAlign w:val="bottom"/>
            <w:hideMark/>
          </w:tcPr>
          <w:p w14:paraId="2AE950D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38571372" w14:textId="77777777">
        <w:trPr>
          <w:trHeight w:val="75"/>
          <w:jc w:val="center"/>
        </w:trPr>
        <w:tc>
          <w:tcPr>
            <w:tcW w:w="8010" w:type="dxa"/>
            <w:vAlign w:val="center"/>
            <w:hideMark/>
          </w:tcPr>
          <w:p w14:paraId="5C227C9F"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3213DA0C"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3EA0C29F" w14:textId="77777777" w:rsidR="00572D45" w:rsidRDefault="00786BF9">
            <w:pPr>
              <w:rPr>
                <w:rFonts w:ascii="Arial" w:hAnsi="Arial" w:cs="Arial"/>
                <w:sz w:val="2"/>
                <w:szCs w:val="2"/>
              </w:rPr>
            </w:pPr>
            <w:r>
              <w:rPr>
                <w:rFonts w:ascii="Arial" w:hAnsi="Arial" w:cs="Arial"/>
                <w:sz w:val="2"/>
                <w:szCs w:val="2"/>
              </w:rPr>
              <w:t> </w:t>
            </w:r>
          </w:p>
        </w:tc>
      </w:tr>
      <w:tr w:rsidR="00572D45" w14:paraId="69A84B2A" w14:textId="77777777">
        <w:trPr>
          <w:jc w:val="center"/>
        </w:trPr>
        <w:tc>
          <w:tcPr>
            <w:tcW w:w="8010" w:type="dxa"/>
            <w:hideMark/>
          </w:tcPr>
          <w:p w14:paraId="7F91D36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 right-of-use assets</w:t>
            </w:r>
          </w:p>
        </w:tc>
        <w:tc>
          <w:tcPr>
            <w:tcW w:w="1426" w:type="dxa"/>
            <w:noWrap/>
            <w:tcMar>
              <w:top w:w="0" w:type="dxa"/>
              <w:left w:w="144" w:type="dxa"/>
              <w:bottom w:w="0" w:type="dxa"/>
              <w:right w:w="0" w:type="dxa"/>
            </w:tcMar>
            <w:vAlign w:val="bottom"/>
            <w:hideMark/>
          </w:tcPr>
          <w:p w14:paraId="1868123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 14,346</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6B8F0B1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 13,148</w:t>
            </w:r>
            <w:r>
              <w:rPr>
                <w:rFonts w:ascii="Arial" w:hAnsi="Arial" w:cs="Arial"/>
                <w:sz w:val="20"/>
                <w:szCs w:val="20"/>
              </w:rPr>
              <w:tab/>
            </w:r>
          </w:p>
        </w:tc>
      </w:tr>
      <w:tr w:rsidR="00572D45" w14:paraId="3DCF84E2" w14:textId="77777777">
        <w:trPr>
          <w:jc w:val="center"/>
        </w:trPr>
        <w:tc>
          <w:tcPr>
            <w:tcW w:w="8010" w:type="dxa"/>
            <w:tcMar>
              <w:top w:w="0" w:type="dxa"/>
              <w:left w:w="144" w:type="dxa"/>
              <w:bottom w:w="0" w:type="dxa"/>
              <w:right w:w="0" w:type="dxa"/>
            </w:tcMar>
            <w:vAlign w:val="bottom"/>
            <w:hideMark/>
          </w:tcPr>
          <w:p w14:paraId="785868E4" w14:textId="77777777" w:rsidR="00572D45" w:rsidRDefault="00786BF9">
            <w:pPr>
              <w:pStyle w:val="la2"/>
              <w:rPr>
                <w:rFonts w:ascii="Arial" w:hAnsi="Arial" w:cs="Arial"/>
                <w:sz w:val="20"/>
                <w:szCs w:val="20"/>
              </w:rPr>
            </w:pPr>
            <w:r>
              <w:rPr>
                <w:rFonts w:ascii="Arial" w:hAnsi="Arial" w:cs="Arial"/>
                <w:sz w:val="20"/>
                <w:szCs w:val="20"/>
              </w:rPr>
              <w:t> </w:t>
            </w:r>
          </w:p>
        </w:tc>
        <w:tc>
          <w:tcPr>
            <w:tcW w:w="1426" w:type="dxa"/>
            <w:tcMar>
              <w:top w:w="0" w:type="dxa"/>
              <w:left w:w="144" w:type="dxa"/>
              <w:bottom w:w="0" w:type="dxa"/>
              <w:right w:w="0" w:type="dxa"/>
            </w:tcMar>
            <w:vAlign w:val="bottom"/>
            <w:hideMark/>
          </w:tcPr>
          <w:p w14:paraId="72BCDC7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526312A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68ECB2B7" w14:textId="77777777">
        <w:trPr>
          <w:jc w:val="center"/>
        </w:trPr>
        <w:tc>
          <w:tcPr>
            <w:tcW w:w="8010" w:type="dxa"/>
            <w:hideMark/>
          </w:tcPr>
          <w:p w14:paraId="5D29A16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current liabilities</w:t>
            </w:r>
          </w:p>
        </w:tc>
        <w:tc>
          <w:tcPr>
            <w:tcW w:w="1426" w:type="dxa"/>
            <w:noWrap/>
            <w:tcMar>
              <w:top w:w="0" w:type="dxa"/>
              <w:left w:w="144" w:type="dxa"/>
              <w:bottom w:w="0" w:type="dxa"/>
              <w:right w:w="0" w:type="dxa"/>
            </w:tcMar>
            <w:vAlign w:val="bottom"/>
            <w:hideMark/>
          </w:tcPr>
          <w:p w14:paraId="2120C07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2,409</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0084278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2,228</w:t>
            </w:r>
            <w:r>
              <w:rPr>
                <w:rFonts w:ascii="Arial" w:hAnsi="Arial" w:cs="Arial"/>
                <w:sz w:val="20"/>
                <w:szCs w:val="20"/>
              </w:rPr>
              <w:tab/>
            </w:r>
          </w:p>
        </w:tc>
      </w:tr>
      <w:tr w:rsidR="00572D45" w14:paraId="7C5DB249" w14:textId="77777777">
        <w:trPr>
          <w:jc w:val="center"/>
        </w:trPr>
        <w:tc>
          <w:tcPr>
            <w:tcW w:w="8010" w:type="dxa"/>
            <w:hideMark/>
          </w:tcPr>
          <w:p w14:paraId="5B91066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 liabilities</w:t>
            </w:r>
          </w:p>
        </w:tc>
        <w:tc>
          <w:tcPr>
            <w:tcW w:w="1426" w:type="dxa"/>
            <w:noWrap/>
            <w:tcMar>
              <w:top w:w="0" w:type="dxa"/>
              <w:left w:w="144" w:type="dxa"/>
              <w:bottom w:w="0" w:type="dxa"/>
              <w:right w:w="0" w:type="dxa"/>
            </w:tcMar>
            <w:vAlign w:val="bottom"/>
            <w:hideMark/>
          </w:tcPr>
          <w:p w14:paraId="65B050C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12,728</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3817993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11,489</w:t>
            </w:r>
            <w:r>
              <w:rPr>
                <w:rFonts w:ascii="Arial" w:hAnsi="Arial" w:cs="Arial"/>
                <w:sz w:val="20"/>
                <w:szCs w:val="20"/>
              </w:rPr>
              <w:tab/>
            </w:r>
          </w:p>
        </w:tc>
      </w:tr>
      <w:tr w:rsidR="00572D45" w14:paraId="2CE16A60" w14:textId="77777777">
        <w:trPr>
          <w:jc w:val="center"/>
        </w:trPr>
        <w:tc>
          <w:tcPr>
            <w:tcW w:w="9432" w:type="dxa"/>
            <w:gridSpan w:val="2"/>
            <w:tcMar>
              <w:top w:w="0" w:type="dxa"/>
              <w:left w:w="144" w:type="dxa"/>
              <w:bottom w:w="0" w:type="dxa"/>
              <w:right w:w="0" w:type="dxa"/>
            </w:tcMar>
            <w:vAlign w:val="bottom"/>
            <w:hideMark/>
          </w:tcPr>
          <w:p w14:paraId="318D9C85"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368" w:type="dxa"/>
            <w:tcMar>
              <w:top w:w="0" w:type="dxa"/>
              <w:left w:w="144" w:type="dxa"/>
              <w:bottom w:w="0" w:type="dxa"/>
              <w:right w:w="0" w:type="dxa"/>
            </w:tcMar>
            <w:vAlign w:val="bottom"/>
            <w:hideMark/>
          </w:tcPr>
          <w:p w14:paraId="20BA79D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0D2BAED" w14:textId="77777777">
        <w:trPr>
          <w:jc w:val="center"/>
        </w:trPr>
        <w:tc>
          <w:tcPr>
            <w:tcW w:w="8010" w:type="dxa"/>
            <w:hideMark/>
          </w:tcPr>
          <w:p w14:paraId="5EBAB7F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operating lease liabilities</w:t>
            </w:r>
          </w:p>
        </w:tc>
        <w:tc>
          <w:tcPr>
            <w:tcW w:w="1426" w:type="dxa"/>
            <w:noWrap/>
            <w:tcMar>
              <w:top w:w="0" w:type="dxa"/>
              <w:left w:w="144" w:type="dxa"/>
              <w:bottom w:w="0" w:type="dxa"/>
              <w:right w:w="0" w:type="dxa"/>
            </w:tcMar>
            <w:vAlign w:val="bottom"/>
            <w:hideMark/>
          </w:tcPr>
          <w:p w14:paraId="3C308FC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15,137</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2E092B66"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13,717</w:t>
            </w:r>
            <w:r>
              <w:rPr>
                <w:rFonts w:ascii="Arial" w:hAnsi="Arial" w:cs="Arial"/>
                <w:sz w:val="20"/>
                <w:szCs w:val="20"/>
              </w:rPr>
              <w:tab/>
            </w:r>
          </w:p>
        </w:tc>
      </w:tr>
      <w:tr w:rsidR="00572D45" w14:paraId="07198058" w14:textId="77777777">
        <w:trPr>
          <w:jc w:val="center"/>
        </w:trPr>
        <w:tc>
          <w:tcPr>
            <w:tcW w:w="8010" w:type="dxa"/>
            <w:tcMar>
              <w:top w:w="0" w:type="dxa"/>
              <w:left w:w="144" w:type="dxa"/>
              <w:bottom w:w="0" w:type="dxa"/>
              <w:right w:w="0" w:type="dxa"/>
            </w:tcMar>
            <w:vAlign w:val="bottom"/>
            <w:hideMark/>
          </w:tcPr>
          <w:p w14:paraId="1F59EBE5" w14:textId="77777777" w:rsidR="00572D45" w:rsidRDefault="00786BF9">
            <w:pPr>
              <w:pStyle w:val="la2"/>
              <w:rPr>
                <w:rFonts w:ascii="Arial" w:hAnsi="Arial" w:cs="Arial"/>
                <w:sz w:val="20"/>
                <w:szCs w:val="20"/>
              </w:rPr>
            </w:pPr>
            <w:r>
              <w:rPr>
                <w:rFonts w:ascii="Arial" w:hAnsi="Arial" w:cs="Arial"/>
                <w:sz w:val="20"/>
                <w:szCs w:val="20"/>
              </w:rPr>
              <w:t> </w:t>
            </w:r>
          </w:p>
        </w:tc>
        <w:tc>
          <w:tcPr>
            <w:tcW w:w="1426" w:type="dxa"/>
            <w:tcMar>
              <w:top w:w="0" w:type="dxa"/>
              <w:left w:w="144" w:type="dxa"/>
              <w:bottom w:w="0" w:type="dxa"/>
              <w:right w:w="0" w:type="dxa"/>
            </w:tcMar>
            <w:vAlign w:val="bottom"/>
            <w:hideMark/>
          </w:tcPr>
          <w:p w14:paraId="57BB62D8"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4ACBCA3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400D723F" w14:textId="77777777">
        <w:trPr>
          <w:trHeight w:val="75"/>
          <w:jc w:val="center"/>
        </w:trPr>
        <w:tc>
          <w:tcPr>
            <w:tcW w:w="8010" w:type="dxa"/>
            <w:vAlign w:val="center"/>
            <w:hideMark/>
          </w:tcPr>
          <w:p w14:paraId="785D53B5"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2F61393F"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3FDDEE58" w14:textId="77777777" w:rsidR="00572D45" w:rsidRDefault="00786BF9">
            <w:pPr>
              <w:rPr>
                <w:rFonts w:ascii="Arial" w:hAnsi="Arial" w:cs="Arial"/>
                <w:sz w:val="2"/>
                <w:szCs w:val="2"/>
              </w:rPr>
            </w:pPr>
            <w:r>
              <w:rPr>
                <w:rFonts w:ascii="Arial" w:hAnsi="Arial" w:cs="Arial"/>
                <w:sz w:val="2"/>
                <w:szCs w:val="2"/>
              </w:rPr>
              <w:t> </w:t>
            </w:r>
          </w:p>
        </w:tc>
      </w:tr>
      <w:tr w:rsidR="00572D45" w14:paraId="736DA9E7" w14:textId="77777777">
        <w:trPr>
          <w:jc w:val="center"/>
        </w:trPr>
        <w:tc>
          <w:tcPr>
            <w:tcW w:w="8010" w:type="dxa"/>
            <w:hideMark/>
          </w:tcPr>
          <w:p w14:paraId="5EE4B147"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Finance Leases</w:t>
            </w:r>
          </w:p>
        </w:tc>
        <w:tc>
          <w:tcPr>
            <w:tcW w:w="1426" w:type="dxa"/>
            <w:tcMar>
              <w:top w:w="0" w:type="dxa"/>
              <w:left w:w="144" w:type="dxa"/>
              <w:bottom w:w="0" w:type="dxa"/>
              <w:right w:w="0" w:type="dxa"/>
            </w:tcMar>
            <w:vAlign w:val="bottom"/>
            <w:hideMark/>
          </w:tcPr>
          <w:p w14:paraId="0671DB32" w14:textId="77777777" w:rsidR="00572D45" w:rsidRDefault="00786BF9">
            <w:pPr>
              <w:pStyle w:val="la2"/>
              <w:rPr>
                <w:rFonts w:ascii="Arial" w:hAnsi="Arial" w:cs="Arial"/>
                <w:sz w:val="16"/>
                <w:szCs w:val="16"/>
              </w:rPr>
            </w:pPr>
            <w:r>
              <w:rPr>
                <w:rFonts w:ascii="Arial" w:hAnsi="Arial" w:cs="Arial"/>
                <w:sz w:val="16"/>
                <w:szCs w:val="16"/>
              </w:rPr>
              <w:t> </w:t>
            </w:r>
          </w:p>
        </w:tc>
        <w:tc>
          <w:tcPr>
            <w:tcW w:w="1364" w:type="dxa"/>
            <w:tcMar>
              <w:top w:w="0" w:type="dxa"/>
              <w:left w:w="144" w:type="dxa"/>
              <w:bottom w:w="0" w:type="dxa"/>
              <w:right w:w="0" w:type="dxa"/>
            </w:tcMar>
            <w:vAlign w:val="bottom"/>
            <w:hideMark/>
          </w:tcPr>
          <w:p w14:paraId="58F2BDF1"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EEDBE17" w14:textId="77777777">
        <w:trPr>
          <w:trHeight w:val="75"/>
          <w:jc w:val="center"/>
        </w:trPr>
        <w:tc>
          <w:tcPr>
            <w:tcW w:w="8010" w:type="dxa"/>
            <w:vAlign w:val="center"/>
            <w:hideMark/>
          </w:tcPr>
          <w:p w14:paraId="511BFD93"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39DBD794"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1EA272D" w14:textId="77777777" w:rsidR="00572D45" w:rsidRDefault="00786BF9">
            <w:pPr>
              <w:rPr>
                <w:rFonts w:ascii="Arial" w:hAnsi="Arial" w:cs="Arial"/>
                <w:sz w:val="2"/>
                <w:szCs w:val="2"/>
              </w:rPr>
            </w:pPr>
            <w:r>
              <w:rPr>
                <w:rFonts w:ascii="Arial" w:hAnsi="Arial" w:cs="Arial"/>
                <w:sz w:val="2"/>
                <w:szCs w:val="2"/>
              </w:rPr>
              <w:t> </w:t>
            </w:r>
          </w:p>
        </w:tc>
      </w:tr>
      <w:tr w:rsidR="00572D45" w14:paraId="753FC3CA" w14:textId="77777777">
        <w:trPr>
          <w:jc w:val="center"/>
        </w:trPr>
        <w:tc>
          <w:tcPr>
            <w:tcW w:w="8010" w:type="dxa"/>
            <w:hideMark/>
          </w:tcPr>
          <w:p w14:paraId="11A262E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Property and equipment, at cost</w:t>
            </w:r>
          </w:p>
        </w:tc>
        <w:tc>
          <w:tcPr>
            <w:tcW w:w="1426" w:type="dxa"/>
            <w:noWrap/>
            <w:tcMar>
              <w:top w:w="0" w:type="dxa"/>
              <w:left w:w="144" w:type="dxa"/>
              <w:bottom w:w="0" w:type="dxa"/>
              <w:right w:w="0" w:type="dxa"/>
            </w:tcMar>
            <w:vAlign w:val="bottom"/>
            <w:hideMark/>
          </w:tcPr>
          <w:p w14:paraId="1DB91D00"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20,538</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619A3DB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17,388</w:t>
            </w:r>
            <w:r>
              <w:rPr>
                <w:rFonts w:ascii="Arial" w:hAnsi="Arial" w:cs="Arial"/>
                <w:sz w:val="20"/>
                <w:szCs w:val="20"/>
              </w:rPr>
              <w:tab/>
            </w:r>
          </w:p>
        </w:tc>
      </w:tr>
      <w:tr w:rsidR="00572D45" w14:paraId="3DD2CF24" w14:textId="77777777">
        <w:trPr>
          <w:jc w:val="center"/>
        </w:trPr>
        <w:tc>
          <w:tcPr>
            <w:tcW w:w="8010" w:type="dxa"/>
            <w:hideMark/>
          </w:tcPr>
          <w:p w14:paraId="2A4722C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Accumulated depreciation</w:t>
            </w:r>
          </w:p>
        </w:tc>
        <w:tc>
          <w:tcPr>
            <w:tcW w:w="1426" w:type="dxa"/>
            <w:noWrap/>
            <w:tcMar>
              <w:top w:w="0" w:type="dxa"/>
              <w:left w:w="144" w:type="dxa"/>
              <w:bottom w:w="0" w:type="dxa"/>
              <w:right w:w="0" w:type="dxa"/>
            </w:tcMar>
            <w:vAlign w:val="bottom"/>
            <w:hideMark/>
          </w:tcPr>
          <w:p w14:paraId="060F0D9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(4,647</w:t>
            </w:r>
            <w:r>
              <w:rPr>
                <w:rFonts w:ascii="Arial" w:hAnsi="Arial" w:cs="Arial"/>
                <w:b/>
                <w:bCs/>
                <w:sz w:val="20"/>
                <w:szCs w:val="20"/>
              </w:rPr>
              <w:tab/>
              <w:t>)</w:t>
            </w:r>
          </w:p>
        </w:tc>
        <w:tc>
          <w:tcPr>
            <w:tcW w:w="1364" w:type="dxa"/>
            <w:noWrap/>
            <w:tcMar>
              <w:top w:w="0" w:type="dxa"/>
              <w:left w:w="144" w:type="dxa"/>
              <w:bottom w:w="0" w:type="dxa"/>
              <w:right w:w="0" w:type="dxa"/>
            </w:tcMar>
            <w:vAlign w:val="bottom"/>
            <w:hideMark/>
          </w:tcPr>
          <w:p w14:paraId="0A88D15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(3,285</w:t>
            </w:r>
            <w:r>
              <w:rPr>
                <w:rFonts w:ascii="Arial" w:hAnsi="Arial" w:cs="Arial"/>
                <w:sz w:val="20"/>
                <w:szCs w:val="20"/>
              </w:rPr>
              <w:tab/>
              <w:t>)</w:t>
            </w:r>
          </w:p>
        </w:tc>
      </w:tr>
      <w:tr w:rsidR="00572D45" w14:paraId="6E738586" w14:textId="77777777">
        <w:trPr>
          <w:jc w:val="center"/>
        </w:trPr>
        <w:tc>
          <w:tcPr>
            <w:tcW w:w="9432" w:type="dxa"/>
            <w:gridSpan w:val="2"/>
            <w:tcMar>
              <w:top w:w="0" w:type="dxa"/>
              <w:left w:w="144" w:type="dxa"/>
              <w:bottom w:w="0" w:type="dxa"/>
              <w:right w:w="0" w:type="dxa"/>
            </w:tcMar>
            <w:vAlign w:val="bottom"/>
            <w:hideMark/>
          </w:tcPr>
          <w:p w14:paraId="5B617331"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368" w:type="dxa"/>
            <w:tcMar>
              <w:top w:w="0" w:type="dxa"/>
              <w:left w:w="144" w:type="dxa"/>
              <w:bottom w:w="0" w:type="dxa"/>
              <w:right w:w="0" w:type="dxa"/>
            </w:tcMar>
            <w:vAlign w:val="bottom"/>
            <w:hideMark/>
          </w:tcPr>
          <w:p w14:paraId="448CF3D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52A444B6" w14:textId="77777777">
        <w:trPr>
          <w:jc w:val="center"/>
        </w:trPr>
        <w:tc>
          <w:tcPr>
            <w:tcW w:w="8010" w:type="dxa"/>
            <w:hideMark/>
          </w:tcPr>
          <w:p w14:paraId="60D660A3"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Property and equipment, net</w:t>
            </w:r>
          </w:p>
        </w:tc>
        <w:tc>
          <w:tcPr>
            <w:tcW w:w="1426" w:type="dxa"/>
            <w:noWrap/>
            <w:tcMar>
              <w:top w:w="0" w:type="dxa"/>
              <w:left w:w="144" w:type="dxa"/>
              <w:bottom w:w="0" w:type="dxa"/>
              <w:right w:w="0" w:type="dxa"/>
            </w:tcMar>
            <w:vAlign w:val="bottom"/>
            <w:hideMark/>
          </w:tcPr>
          <w:p w14:paraId="1B4629E7"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15,891</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6DC250D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14,103</w:t>
            </w:r>
            <w:r>
              <w:rPr>
                <w:rFonts w:ascii="Arial" w:hAnsi="Arial" w:cs="Arial"/>
                <w:sz w:val="20"/>
                <w:szCs w:val="20"/>
              </w:rPr>
              <w:tab/>
            </w:r>
          </w:p>
        </w:tc>
      </w:tr>
      <w:tr w:rsidR="00572D45" w14:paraId="100F25B1" w14:textId="77777777">
        <w:trPr>
          <w:jc w:val="center"/>
        </w:trPr>
        <w:tc>
          <w:tcPr>
            <w:tcW w:w="8010" w:type="dxa"/>
            <w:tcMar>
              <w:top w:w="0" w:type="dxa"/>
              <w:left w:w="144" w:type="dxa"/>
              <w:bottom w:w="0" w:type="dxa"/>
              <w:right w:w="0" w:type="dxa"/>
            </w:tcMar>
            <w:vAlign w:val="bottom"/>
            <w:hideMark/>
          </w:tcPr>
          <w:p w14:paraId="02ECD6A8" w14:textId="77777777" w:rsidR="00572D45" w:rsidRDefault="00786BF9">
            <w:pPr>
              <w:pStyle w:val="la2"/>
              <w:rPr>
                <w:rFonts w:ascii="Arial" w:hAnsi="Arial" w:cs="Arial"/>
                <w:sz w:val="20"/>
                <w:szCs w:val="20"/>
              </w:rPr>
            </w:pPr>
            <w:r>
              <w:rPr>
                <w:rFonts w:ascii="Arial" w:hAnsi="Arial" w:cs="Arial"/>
                <w:sz w:val="20"/>
                <w:szCs w:val="20"/>
              </w:rPr>
              <w:t> </w:t>
            </w:r>
          </w:p>
        </w:tc>
        <w:tc>
          <w:tcPr>
            <w:tcW w:w="1426" w:type="dxa"/>
            <w:tcMar>
              <w:top w:w="0" w:type="dxa"/>
              <w:left w:w="144" w:type="dxa"/>
              <w:bottom w:w="0" w:type="dxa"/>
              <w:right w:w="0" w:type="dxa"/>
            </w:tcMar>
            <w:vAlign w:val="bottom"/>
            <w:hideMark/>
          </w:tcPr>
          <w:p w14:paraId="52F3AB0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68F4BD4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655CC304" w14:textId="77777777">
        <w:trPr>
          <w:jc w:val="center"/>
        </w:trPr>
        <w:tc>
          <w:tcPr>
            <w:tcW w:w="8010" w:type="dxa"/>
            <w:hideMark/>
          </w:tcPr>
          <w:p w14:paraId="3025AE4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current liabilities</w:t>
            </w:r>
          </w:p>
        </w:tc>
        <w:tc>
          <w:tcPr>
            <w:tcW w:w="1426" w:type="dxa"/>
            <w:noWrap/>
            <w:tcMar>
              <w:top w:w="0" w:type="dxa"/>
              <w:left w:w="144" w:type="dxa"/>
              <w:bottom w:w="0" w:type="dxa"/>
              <w:right w:w="0" w:type="dxa"/>
            </w:tcMar>
            <w:vAlign w:val="bottom"/>
            <w:hideMark/>
          </w:tcPr>
          <w:p w14:paraId="309C7FE3"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1,197</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7EE2FEF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1,060</w:t>
            </w:r>
            <w:r>
              <w:rPr>
                <w:rFonts w:ascii="Arial" w:hAnsi="Arial" w:cs="Arial"/>
                <w:sz w:val="20"/>
                <w:szCs w:val="20"/>
              </w:rPr>
              <w:tab/>
            </w:r>
          </w:p>
        </w:tc>
      </w:tr>
      <w:tr w:rsidR="00572D45" w14:paraId="7A67A864" w14:textId="77777777">
        <w:trPr>
          <w:jc w:val="center"/>
        </w:trPr>
        <w:tc>
          <w:tcPr>
            <w:tcW w:w="8010" w:type="dxa"/>
            <w:hideMark/>
          </w:tcPr>
          <w:p w14:paraId="32B2569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long-term liabilities</w:t>
            </w:r>
          </w:p>
        </w:tc>
        <w:tc>
          <w:tcPr>
            <w:tcW w:w="1426" w:type="dxa"/>
            <w:noWrap/>
            <w:tcMar>
              <w:top w:w="0" w:type="dxa"/>
              <w:left w:w="144" w:type="dxa"/>
              <w:bottom w:w="0" w:type="dxa"/>
              <w:right w:w="0" w:type="dxa"/>
            </w:tcMar>
            <w:vAlign w:val="bottom"/>
            <w:hideMark/>
          </w:tcPr>
          <w:p w14:paraId="7EB05BB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15,870</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4EBB16D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13,842</w:t>
            </w:r>
            <w:r>
              <w:rPr>
                <w:rFonts w:ascii="Arial" w:hAnsi="Arial" w:cs="Arial"/>
                <w:sz w:val="20"/>
                <w:szCs w:val="20"/>
              </w:rPr>
              <w:tab/>
            </w:r>
          </w:p>
        </w:tc>
      </w:tr>
      <w:tr w:rsidR="00572D45" w14:paraId="3527A32E" w14:textId="77777777">
        <w:trPr>
          <w:jc w:val="center"/>
        </w:trPr>
        <w:tc>
          <w:tcPr>
            <w:tcW w:w="9432" w:type="dxa"/>
            <w:gridSpan w:val="2"/>
            <w:tcMar>
              <w:top w:w="0" w:type="dxa"/>
              <w:left w:w="144" w:type="dxa"/>
              <w:bottom w:w="0" w:type="dxa"/>
              <w:right w:w="0" w:type="dxa"/>
            </w:tcMar>
            <w:vAlign w:val="bottom"/>
            <w:hideMark/>
          </w:tcPr>
          <w:p w14:paraId="75B3FB50"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c>
          <w:tcPr>
            <w:tcW w:w="1368" w:type="dxa"/>
            <w:tcMar>
              <w:top w:w="0" w:type="dxa"/>
              <w:left w:w="144" w:type="dxa"/>
              <w:bottom w:w="0" w:type="dxa"/>
              <w:right w:w="0" w:type="dxa"/>
            </w:tcMar>
            <w:vAlign w:val="bottom"/>
            <w:hideMark/>
          </w:tcPr>
          <w:p w14:paraId="14BD16F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C667DE7" w14:textId="77777777">
        <w:trPr>
          <w:jc w:val="center"/>
        </w:trPr>
        <w:tc>
          <w:tcPr>
            <w:tcW w:w="8010" w:type="dxa"/>
            <w:hideMark/>
          </w:tcPr>
          <w:p w14:paraId="4CABE930"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finance lease liabilities</w:t>
            </w:r>
          </w:p>
        </w:tc>
        <w:tc>
          <w:tcPr>
            <w:tcW w:w="1426" w:type="dxa"/>
            <w:noWrap/>
            <w:tcMar>
              <w:top w:w="0" w:type="dxa"/>
              <w:left w:w="144" w:type="dxa"/>
              <w:bottom w:w="0" w:type="dxa"/>
              <w:right w:w="0" w:type="dxa"/>
            </w:tcMar>
            <w:vAlign w:val="bottom"/>
            <w:hideMark/>
          </w:tcPr>
          <w:p w14:paraId="7A1DA93B"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17,067</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5EF2319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14,902</w:t>
            </w:r>
            <w:r>
              <w:rPr>
                <w:rFonts w:ascii="Arial" w:hAnsi="Arial" w:cs="Arial"/>
                <w:sz w:val="20"/>
                <w:szCs w:val="20"/>
              </w:rPr>
              <w:tab/>
            </w:r>
          </w:p>
        </w:tc>
      </w:tr>
      <w:tr w:rsidR="00572D45" w14:paraId="2F3760A9" w14:textId="77777777">
        <w:trPr>
          <w:jc w:val="center"/>
        </w:trPr>
        <w:tc>
          <w:tcPr>
            <w:tcW w:w="8010" w:type="dxa"/>
            <w:tcMar>
              <w:top w:w="0" w:type="dxa"/>
              <w:left w:w="144" w:type="dxa"/>
              <w:bottom w:w="0" w:type="dxa"/>
              <w:right w:w="0" w:type="dxa"/>
            </w:tcMar>
            <w:vAlign w:val="bottom"/>
            <w:hideMark/>
          </w:tcPr>
          <w:p w14:paraId="52F8B1ED" w14:textId="77777777" w:rsidR="00572D45" w:rsidRDefault="00786BF9">
            <w:pPr>
              <w:pStyle w:val="la2"/>
              <w:rPr>
                <w:rFonts w:ascii="Arial" w:hAnsi="Arial" w:cs="Arial"/>
                <w:sz w:val="20"/>
                <w:szCs w:val="20"/>
              </w:rPr>
            </w:pPr>
            <w:r>
              <w:rPr>
                <w:rFonts w:ascii="Arial" w:hAnsi="Arial" w:cs="Arial"/>
                <w:sz w:val="20"/>
                <w:szCs w:val="20"/>
              </w:rPr>
              <w:t> </w:t>
            </w:r>
          </w:p>
        </w:tc>
        <w:tc>
          <w:tcPr>
            <w:tcW w:w="1426" w:type="dxa"/>
            <w:tcMar>
              <w:top w:w="0" w:type="dxa"/>
              <w:left w:w="144" w:type="dxa"/>
              <w:bottom w:w="0" w:type="dxa"/>
              <w:right w:w="0" w:type="dxa"/>
            </w:tcMar>
            <w:vAlign w:val="bottom"/>
            <w:hideMark/>
          </w:tcPr>
          <w:p w14:paraId="29CEB4F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7A01B987"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2AC35E53" w14:textId="77777777">
        <w:trPr>
          <w:trHeight w:val="75"/>
          <w:jc w:val="center"/>
        </w:trPr>
        <w:tc>
          <w:tcPr>
            <w:tcW w:w="8010" w:type="dxa"/>
            <w:vAlign w:val="center"/>
            <w:hideMark/>
          </w:tcPr>
          <w:p w14:paraId="7A840D88"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370807F4"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A25E4B2" w14:textId="77777777" w:rsidR="00572D45" w:rsidRDefault="00786BF9">
            <w:pPr>
              <w:rPr>
                <w:rFonts w:ascii="Arial" w:hAnsi="Arial" w:cs="Arial"/>
                <w:sz w:val="2"/>
                <w:szCs w:val="2"/>
              </w:rPr>
            </w:pPr>
            <w:r>
              <w:rPr>
                <w:rFonts w:ascii="Arial" w:hAnsi="Arial" w:cs="Arial"/>
                <w:sz w:val="2"/>
                <w:szCs w:val="2"/>
              </w:rPr>
              <w:t> </w:t>
            </w:r>
          </w:p>
        </w:tc>
      </w:tr>
      <w:tr w:rsidR="00572D45" w14:paraId="1DE600D6" w14:textId="77777777">
        <w:trPr>
          <w:jc w:val="center"/>
        </w:trPr>
        <w:tc>
          <w:tcPr>
            <w:tcW w:w="8010" w:type="dxa"/>
            <w:hideMark/>
          </w:tcPr>
          <w:p w14:paraId="240671F1"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Weighted Average Remaining Lease Term</w:t>
            </w:r>
          </w:p>
        </w:tc>
        <w:tc>
          <w:tcPr>
            <w:tcW w:w="1426" w:type="dxa"/>
            <w:tcMar>
              <w:top w:w="0" w:type="dxa"/>
              <w:left w:w="144" w:type="dxa"/>
              <w:bottom w:w="0" w:type="dxa"/>
              <w:right w:w="0" w:type="dxa"/>
            </w:tcMar>
            <w:vAlign w:val="bottom"/>
            <w:hideMark/>
          </w:tcPr>
          <w:p w14:paraId="264DF196" w14:textId="77777777" w:rsidR="00572D45" w:rsidRDefault="00786BF9">
            <w:pPr>
              <w:pStyle w:val="la2"/>
              <w:rPr>
                <w:rFonts w:ascii="Arial" w:hAnsi="Arial" w:cs="Arial"/>
                <w:sz w:val="16"/>
                <w:szCs w:val="16"/>
              </w:rPr>
            </w:pPr>
            <w:r>
              <w:rPr>
                <w:rFonts w:ascii="Arial" w:hAnsi="Arial" w:cs="Arial"/>
                <w:sz w:val="16"/>
                <w:szCs w:val="16"/>
              </w:rPr>
              <w:t> </w:t>
            </w:r>
          </w:p>
        </w:tc>
        <w:tc>
          <w:tcPr>
            <w:tcW w:w="1364" w:type="dxa"/>
            <w:tcMar>
              <w:top w:w="0" w:type="dxa"/>
              <w:left w:w="144" w:type="dxa"/>
              <w:bottom w:w="0" w:type="dxa"/>
              <w:right w:w="0" w:type="dxa"/>
            </w:tcMar>
            <w:vAlign w:val="bottom"/>
            <w:hideMark/>
          </w:tcPr>
          <w:p w14:paraId="1739C27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79E4F3F" w14:textId="77777777">
        <w:trPr>
          <w:trHeight w:val="75"/>
          <w:jc w:val="center"/>
        </w:trPr>
        <w:tc>
          <w:tcPr>
            <w:tcW w:w="8010" w:type="dxa"/>
            <w:vAlign w:val="center"/>
            <w:hideMark/>
          </w:tcPr>
          <w:p w14:paraId="1BBACEA9"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6896F6B8"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283DC12" w14:textId="77777777" w:rsidR="00572D45" w:rsidRDefault="00786BF9">
            <w:pPr>
              <w:rPr>
                <w:rFonts w:ascii="Arial" w:hAnsi="Arial" w:cs="Arial"/>
                <w:sz w:val="2"/>
                <w:szCs w:val="2"/>
              </w:rPr>
            </w:pPr>
            <w:r>
              <w:rPr>
                <w:rFonts w:ascii="Arial" w:hAnsi="Arial" w:cs="Arial"/>
                <w:sz w:val="2"/>
                <w:szCs w:val="2"/>
              </w:rPr>
              <w:t> </w:t>
            </w:r>
          </w:p>
        </w:tc>
      </w:tr>
      <w:tr w:rsidR="00572D45" w14:paraId="0746BBBF" w14:textId="77777777">
        <w:trPr>
          <w:jc w:val="center"/>
        </w:trPr>
        <w:tc>
          <w:tcPr>
            <w:tcW w:w="8010" w:type="dxa"/>
            <w:hideMark/>
          </w:tcPr>
          <w:p w14:paraId="2F52D9E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leases</w:t>
            </w:r>
          </w:p>
        </w:tc>
        <w:tc>
          <w:tcPr>
            <w:tcW w:w="1426" w:type="dxa"/>
            <w:noWrap/>
            <w:tcMar>
              <w:top w:w="0" w:type="dxa"/>
              <w:left w:w="144" w:type="dxa"/>
              <w:bottom w:w="0" w:type="dxa"/>
              <w:right w:w="0" w:type="dxa"/>
            </w:tcMar>
            <w:vAlign w:val="bottom"/>
            <w:hideMark/>
          </w:tcPr>
          <w:p w14:paraId="187EAF11"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8 years</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4F0ED679"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8 years</w:t>
            </w:r>
            <w:r>
              <w:rPr>
                <w:rFonts w:ascii="Arial" w:hAnsi="Arial" w:cs="Arial"/>
                <w:sz w:val="20"/>
                <w:szCs w:val="20"/>
              </w:rPr>
              <w:tab/>
            </w:r>
          </w:p>
        </w:tc>
      </w:tr>
      <w:tr w:rsidR="00572D45" w14:paraId="71A8F1D6" w14:textId="77777777">
        <w:trPr>
          <w:jc w:val="center"/>
        </w:trPr>
        <w:tc>
          <w:tcPr>
            <w:tcW w:w="8010" w:type="dxa"/>
            <w:hideMark/>
          </w:tcPr>
          <w:p w14:paraId="3F9D556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Finance leases</w:t>
            </w:r>
          </w:p>
        </w:tc>
        <w:tc>
          <w:tcPr>
            <w:tcW w:w="1426" w:type="dxa"/>
            <w:noWrap/>
            <w:tcMar>
              <w:top w:w="0" w:type="dxa"/>
              <w:left w:w="144" w:type="dxa"/>
              <w:bottom w:w="0" w:type="dxa"/>
              <w:right w:w="0" w:type="dxa"/>
            </w:tcMar>
            <w:vAlign w:val="bottom"/>
            <w:hideMark/>
          </w:tcPr>
          <w:p w14:paraId="11E2CB3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11 years</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449A61D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12 years</w:t>
            </w:r>
            <w:r>
              <w:rPr>
                <w:rFonts w:ascii="Arial" w:hAnsi="Arial" w:cs="Arial"/>
                <w:sz w:val="20"/>
                <w:szCs w:val="20"/>
              </w:rPr>
              <w:tab/>
            </w:r>
          </w:p>
        </w:tc>
      </w:tr>
      <w:tr w:rsidR="00572D45" w14:paraId="73A7F468" w14:textId="77777777">
        <w:trPr>
          <w:trHeight w:val="75"/>
          <w:jc w:val="center"/>
        </w:trPr>
        <w:tc>
          <w:tcPr>
            <w:tcW w:w="8010" w:type="dxa"/>
            <w:vAlign w:val="center"/>
            <w:hideMark/>
          </w:tcPr>
          <w:p w14:paraId="7952926E"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6FC8712E"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7AAEF36" w14:textId="77777777" w:rsidR="00572D45" w:rsidRDefault="00786BF9">
            <w:pPr>
              <w:rPr>
                <w:rFonts w:ascii="Arial" w:hAnsi="Arial" w:cs="Arial"/>
                <w:sz w:val="2"/>
                <w:szCs w:val="2"/>
              </w:rPr>
            </w:pPr>
            <w:r>
              <w:rPr>
                <w:rFonts w:ascii="Arial" w:hAnsi="Arial" w:cs="Arial"/>
                <w:sz w:val="2"/>
                <w:szCs w:val="2"/>
              </w:rPr>
              <w:t> </w:t>
            </w:r>
          </w:p>
        </w:tc>
      </w:tr>
      <w:tr w:rsidR="00572D45" w14:paraId="5123EB78" w14:textId="77777777">
        <w:trPr>
          <w:jc w:val="center"/>
        </w:trPr>
        <w:tc>
          <w:tcPr>
            <w:tcW w:w="8010" w:type="dxa"/>
            <w:hideMark/>
          </w:tcPr>
          <w:p w14:paraId="0D583B7C"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Weighted Average Discount Rate</w:t>
            </w:r>
          </w:p>
        </w:tc>
        <w:tc>
          <w:tcPr>
            <w:tcW w:w="1426" w:type="dxa"/>
            <w:tcMar>
              <w:top w:w="0" w:type="dxa"/>
              <w:left w:w="144" w:type="dxa"/>
              <w:bottom w:w="0" w:type="dxa"/>
              <w:right w:w="0" w:type="dxa"/>
            </w:tcMar>
            <w:vAlign w:val="bottom"/>
            <w:hideMark/>
          </w:tcPr>
          <w:p w14:paraId="0CEEC7B6" w14:textId="77777777" w:rsidR="00572D45" w:rsidRDefault="00786BF9">
            <w:pPr>
              <w:pStyle w:val="la2"/>
              <w:rPr>
                <w:rFonts w:ascii="Arial" w:hAnsi="Arial" w:cs="Arial"/>
                <w:sz w:val="16"/>
                <w:szCs w:val="16"/>
              </w:rPr>
            </w:pPr>
            <w:r>
              <w:rPr>
                <w:rFonts w:ascii="Arial" w:hAnsi="Arial" w:cs="Arial"/>
                <w:sz w:val="16"/>
                <w:szCs w:val="16"/>
              </w:rPr>
              <w:t> </w:t>
            </w:r>
          </w:p>
        </w:tc>
        <w:tc>
          <w:tcPr>
            <w:tcW w:w="1364" w:type="dxa"/>
            <w:tcMar>
              <w:top w:w="0" w:type="dxa"/>
              <w:left w:w="144" w:type="dxa"/>
              <w:bottom w:w="0" w:type="dxa"/>
              <w:right w:w="0" w:type="dxa"/>
            </w:tcMar>
            <w:vAlign w:val="bottom"/>
            <w:hideMark/>
          </w:tcPr>
          <w:p w14:paraId="3F70456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E5FF5B1" w14:textId="77777777">
        <w:trPr>
          <w:trHeight w:val="75"/>
          <w:jc w:val="center"/>
        </w:trPr>
        <w:tc>
          <w:tcPr>
            <w:tcW w:w="8010" w:type="dxa"/>
            <w:vAlign w:val="center"/>
            <w:hideMark/>
          </w:tcPr>
          <w:p w14:paraId="6A0D2D03" w14:textId="77777777" w:rsidR="00572D45" w:rsidRDefault="00786BF9">
            <w:pPr>
              <w:rPr>
                <w:rFonts w:ascii="Arial" w:hAnsi="Arial" w:cs="Arial"/>
                <w:sz w:val="2"/>
                <w:szCs w:val="2"/>
              </w:rPr>
            </w:pPr>
            <w:r>
              <w:rPr>
                <w:rFonts w:ascii="Arial" w:hAnsi="Arial" w:cs="Arial"/>
                <w:sz w:val="2"/>
                <w:szCs w:val="2"/>
              </w:rPr>
              <w:t> </w:t>
            </w:r>
          </w:p>
        </w:tc>
        <w:tc>
          <w:tcPr>
            <w:tcW w:w="1426" w:type="dxa"/>
            <w:vAlign w:val="center"/>
            <w:hideMark/>
          </w:tcPr>
          <w:p w14:paraId="1684C4CD"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E7EB7D9" w14:textId="77777777" w:rsidR="00572D45" w:rsidRDefault="00786BF9">
            <w:pPr>
              <w:rPr>
                <w:rFonts w:ascii="Arial" w:hAnsi="Arial" w:cs="Arial"/>
                <w:sz w:val="2"/>
                <w:szCs w:val="2"/>
              </w:rPr>
            </w:pPr>
            <w:r>
              <w:rPr>
                <w:rFonts w:ascii="Arial" w:hAnsi="Arial" w:cs="Arial"/>
                <w:sz w:val="2"/>
                <w:szCs w:val="2"/>
              </w:rPr>
              <w:t> </w:t>
            </w:r>
          </w:p>
        </w:tc>
      </w:tr>
      <w:tr w:rsidR="00572D45" w14:paraId="1AF02C54" w14:textId="77777777">
        <w:trPr>
          <w:jc w:val="center"/>
        </w:trPr>
        <w:tc>
          <w:tcPr>
            <w:tcW w:w="8010" w:type="dxa"/>
            <w:hideMark/>
          </w:tcPr>
          <w:p w14:paraId="22617CD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Operating leases</w:t>
            </w:r>
          </w:p>
        </w:tc>
        <w:tc>
          <w:tcPr>
            <w:tcW w:w="1426" w:type="dxa"/>
            <w:noWrap/>
            <w:tcMar>
              <w:top w:w="0" w:type="dxa"/>
              <w:left w:w="144" w:type="dxa"/>
              <w:bottom w:w="0" w:type="dxa"/>
              <w:right w:w="0" w:type="dxa"/>
            </w:tcMar>
            <w:vAlign w:val="bottom"/>
            <w:hideMark/>
          </w:tcPr>
          <w:p w14:paraId="110003E7"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2.9%</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48A271A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2.1%</w:t>
            </w:r>
            <w:r>
              <w:rPr>
                <w:rFonts w:ascii="Arial" w:hAnsi="Arial" w:cs="Arial"/>
                <w:sz w:val="20"/>
                <w:szCs w:val="20"/>
              </w:rPr>
              <w:tab/>
            </w:r>
          </w:p>
        </w:tc>
      </w:tr>
      <w:tr w:rsidR="00572D45" w14:paraId="0B8F2EEA" w14:textId="77777777">
        <w:trPr>
          <w:jc w:val="center"/>
        </w:trPr>
        <w:tc>
          <w:tcPr>
            <w:tcW w:w="8010" w:type="dxa"/>
            <w:hideMark/>
          </w:tcPr>
          <w:p w14:paraId="0AE15F9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Finance leases</w:t>
            </w:r>
          </w:p>
        </w:tc>
        <w:tc>
          <w:tcPr>
            <w:tcW w:w="1426" w:type="dxa"/>
            <w:noWrap/>
            <w:tcMar>
              <w:top w:w="0" w:type="dxa"/>
              <w:left w:w="144" w:type="dxa"/>
              <w:bottom w:w="0" w:type="dxa"/>
              <w:right w:w="0" w:type="dxa"/>
            </w:tcMar>
            <w:vAlign w:val="bottom"/>
            <w:hideMark/>
          </w:tcPr>
          <w:p w14:paraId="031E06B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3.4%</w:t>
            </w:r>
            <w:r>
              <w:rPr>
                <w:rFonts w:ascii="Arial" w:hAnsi="Arial" w:cs="Arial"/>
                <w:b/>
                <w:bCs/>
                <w:sz w:val="20"/>
                <w:szCs w:val="20"/>
              </w:rPr>
              <w:tab/>
            </w:r>
          </w:p>
        </w:tc>
        <w:tc>
          <w:tcPr>
            <w:tcW w:w="1364" w:type="dxa"/>
            <w:noWrap/>
            <w:tcMar>
              <w:top w:w="0" w:type="dxa"/>
              <w:left w:w="144" w:type="dxa"/>
              <w:bottom w:w="0" w:type="dxa"/>
              <w:right w:w="0" w:type="dxa"/>
            </w:tcMar>
            <w:vAlign w:val="bottom"/>
            <w:hideMark/>
          </w:tcPr>
          <w:p w14:paraId="31F47DE9"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3.1%</w:t>
            </w:r>
            <w:r>
              <w:rPr>
                <w:rFonts w:ascii="Arial" w:hAnsi="Arial" w:cs="Arial"/>
                <w:sz w:val="20"/>
                <w:szCs w:val="20"/>
              </w:rPr>
              <w:tab/>
            </w:r>
          </w:p>
        </w:tc>
      </w:tr>
      <w:tr w:rsidR="00572D45" w14:paraId="2C042374" w14:textId="77777777">
        <w:trPr>
          <w:jc w:val="center"/>
        </w:trPr>
        <w:tc>
          <w:tcPr>
            <w:tcW w:w="10800" w:type="dxa"/>
            <w:gridSpan w:val="3"/>
            <w:tcMar>
              <w:top w:w="0" w:type="dxa"/>
              <w:left w:w="144" w:type="dxa"/>
              <w:bottom w:w="0" w:type="dxa"/>
              <w:right w:w="0" w:type="dxa"/>
            </w:tcMar>
            <w:vAlign w:val="bottom"/>
            <w:hideMark/>
          </w:tcPr>
          <w:p w14:paraId="0F077445" w14:textId="77777777" w:rsidR="00572D45" w:rsidRDefault="00786BF9">
            <w:pPr>
              <w:pStyle w:val="rrdsinglerule"/>
              <w:spacing w:before="0"/>
              <w:ind w:hanging="690"/>
              <w:rPr>
                <w:rFonts w:ascii="Arial" w:hAnsi="Arial" w:cs="Arial"/>
                <w:sz w:val="20"/>
                <w:szCs w:val="20"/>
              </w:rPr>
            </w:pPr>
            <w:r>
              <w:rPr>
                <w:rFonts w:ascii="Arial" w:hAnsi="Arial" w:cs="Arial"/>
                <w:sz w:val="20"/>
                <w:szCs w:val="20"/>
              </w:rPr>
              <w:t> </w:t>
            </w:r>
          </w:p>
        </w:tc>
      </w:tr>
    </w:tbl>
    <w:p w14:paraId="35D0EF4F" w14:textId="77777777" w:rsidR="00572D45" w:rsidRDefault="00786BF9">
      <w:pPr>
        <w:pStyle w:val="NormalWeb"/>
        <w:spacing w:before="180" w:beforeAutospacing="0" w:after="0" w:afterAutospacing="0"/>
        <w:jc w:val="both"/>
        <w:rPr>
          <w:sz w:val="2"/>
          <w:szCs w:val="2"/>
        </w:rPr>
      </w:pPr>
      <w:r>
        <w:rPr>
          <w:sz w:val="2"/>
          <w:szCs w:val="2"/>
        </w:rPr>
        <w:t> </w:t>
      </w:r>
    </w:p>
    <w:p w14:paraId="2B797F32"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The following table outlines </w:t>
      </w:r>
      <w:proofErr w:type="gramStart"/>
      <w:r>
        <w:rPr>
          <w:rFonts w:ascii="Arial" w:hAnsi="Arial" w:cs="Arial"/>
          <w:sz w:val="20"/>
          <w:szCs w:val="20"/>
        </w:rPr>
        <w:t>maturities</w:t>
      </w:r>
      <w:proofErr w:type="gramEnd"/>
      <w:r>
        <w:rPr>
          <w:rFonts w:ascii="Arial" w:hAnsi="Arial" w:cs="Arial"/>
          <w:sz w:val="20"/>
          <w:szCs w:val="20"/>
        </w:rPr>
        <w:t xml:space="preserve"> of our lease liabilities as of June 30, 2023: </w:t>
      </w:r>
    </w:p>
    <w:p w14:paraId="6F115E4E"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920"/>
        <w:gridCol w:w="1440"/>
        <w:gridCol w:w="1441"/>
      </w:tblGrid>
      <w:tr w:rsidR="00572D45" w14:paraId="525B5514" w14:textId="77777777">
        <w:trPr>
          <w:cantSplit/>
          <w:tblHeader/>
          <w:jc w:val="center"/>
        </w:trPr>
        <w:tc>
          <w:tcPr>
            <w:tcW w:w="7920" w:type="dxa"/>
            <w:vAlign w:val="bottom"/>
            <w:hideMark/>
          </w:tcPr>
          <w:p w14:paraId="085BB89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440" w:type="dxa"/>
            <w:tcMar>
              <w:top w:w="0" w:type="dxa"/>
              <w:left w:w="144" w:type="dxa"/>
              <w:bottom w:w="0" w:type="dxa"/>
              <w:right w:w="0" w:type="dxa"/>
            </w:tcMar>
            <w:vAlign w:val="bottom"/>
            <w:hideMark/>
          </w:tcPr>
          <w:p w14:paraId="41C4719C" w14:textId="77777777" w:rsidR="00572D45" w:rsidRDefault="00786BF9">
            <w:pPr>
              <w:pStyle w:val="la2"/>
              <w:rPr>
                <w:rFonts w:ascii="Arial" w:hAnsi="Arial" w:cs="Arial"/>
                <w:sz w:val="16"/>
                <w:szCs w:val="16"/>
              </w:rPr>
            </w:pPr>
            <w:r>
              <w:rPr>
                <w:rFonts w:ascii="Arial" w:hAnsi="Arial" w:cs="Arial"/>
                <w:sz w:val="16"/>
                <w:szCs w:val="16"/>
              </w:rPr>
              <w:t> </w:t>
            </w:r>
          </w:p>
        </w:tc>
        <w:tc>
          <w:tcPr>
            <w:tcW w:w="1440" w:type="dxa"/>
            <w:tcMar>
              <w:top w:w="0" w:type="dxa"/>
              <w:left w:w="144" w:type="dxa"/>
              <w:bottom w:w="0" w:type="dxa"/>
              <w:right w:w="0" w:type="dxa"/>
            </w:tcMar>
            <w:vAlign w:val="bottom"/>
            <w:hideMark/>
          </w:tcPr>
          <w:p w14:paraId="28474CD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E93378E" w14:textId="77777777">
        <w:trPr>
          <w:cantSplit/>
          <w:jc w:val="center"/>
        </w:trPr>
        <w:tc>
          <w:tcPr>
            <w:tcW w:w="10800" w:type="dxa"/>
            <w:gridSpan w:val="3"/>
            <w:tcMar>
              <w:top w:w="0" w:type="dxa"/>
              <w:left w:w="144" w:type="dxa"/>
              <w:bottom w:w="0" w:type="dxa"/>
              <w:right w:w="0" w:type="dxa"/>
            </w:tcMar>
            <w:vAlign w:val="bottom"/>
            <w:hideMark/>
          </w:tcPr>
          <w:p w14:paraId="14DBC7F8"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34B3793B" w14:textId="77777777">
        <w:trPr>
          <w:trHeight w:val="75"/>
          <w:jc w:val="center"/>
        </w:trPr>
        <w:tc>
          <w:tcPr>
            <w:tcW w:w="7920" w:type="dxa"/>
            <w:vAlign w:val="center"/>
            <w:hideMark/>
          </w:tcPr>
          <w:p w14:paraId="00C720DA" w14:textId="77777777" w:rsidR="00572D45" w:rsidRDefault="00786BF9">
            <w:pPr>
              <w:rPr>
                <w:rFonts w:ascii="Arial" w:hAnsi="Arial" w:cs="Arial"/>
                <w:sz w:val="2"/>
                <w:szCs w:val="2"/>
              </w:rPr>
            </w:pPr>
            <w:r>
              <w:rPr>
                <w:rFonts w:ascii="Arial" w:hAnsi="Arial" w:cs="Arial"/>
                <w:sz w:val="2"/>
                <w:szCs w:val="2"/>
              </w:rPr>
              <w:t> </w:t>
            </w:r>
          </w:p>
        </w:tc>
        <w:tc>
          <w:tcPr>
            <w:tcW w:w="1440" w:type="dxa"/>
            <w:vAlign w:val="center"/>
            <w:hideMark/>
          </w:tcPr>
          <w:p w14:paraId="7243EBA3" w14:textId="77777777" w:rsidR="00572D45" w:rsidRDefault="00786BF9">
            <w:pPr>
              <w:rPr>
                <w:rFonts w:ascii="Arial" w:hAnsi="Arial" w:cs="Arial"/>
                <w:sz w:val="2"/>
                <w:szCs w:val="2"/>
              </w:rPr>
            </w:pPr>
            <w:r>
              <w:rPr>
                <w:rFonts w:ascii="Arial" w:hAnsi="Arial" w:cs="Arial"/>
                <w:sz w:val="2"/>
                <w:szCs w:val="2"/>
              </w:rPr>
              <w:t> </w:t>
            </w:r>
          </w:p>
        </w:tc>
        <w:tc>
          <w:tcPr>
            <w:tcW w:w="1440" w:type="dxa"/>
            <w:vAlign w:val="center"/>
            <w:hideMark/>
          </w:tcPr>
          <w:p w14:paraId="32B3BF02" w14:textId="77777777" w:rsidR="00572D45" w:rsidRDefault="00786BF9">
            <w:pPr>
              <w:rPr>
                <w:rFonts w:ascii="Arial" w:hAnsi="Arial" w:cs="Arial"/>
                <w:sz w:val="2"/>
                <w:szCs w:val="2"/>
              </w:rPr>
            </w:pPr>
            <w:r>
              <w:rPr>
                <w:rFonts w:ascii="Arial" w:hAnsi="Arial" w:cs="Arial"/>
                <w:sz w:val="2"/>
                <w:szCs w:val="2"/>
              </w:rPr>
              <w:t> </w:t>
            </w:r>
          </w:p>
        </w:tc>
      </w:tr>
      <w:tr w:rsidR="00572D45" w14:paraId="50E98EA3" w14:textId="77777777">
        <w:trPr>
          <w:cantSplit/>
          <w:jc w:val="center"/>
        </w:trPr>
        <w:tc>
          <w:tcPr>
            <w:tcW w:w="7920" w:type="dxa"/>
            <w:vAlign w:val="bottom"/>
            <w:hideMark/>
          </w:tcPr>
          <w:p w14:paraId="643EAD8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Ending June 30,</w:t>
            </w:r>
          </w:p>
        </w:tc>
        <w:tc>
          <w:tcPr>
            <w:tcW w:w="1440" w:type="dxa"/>
            <w:tcMar>
              <w:top w:w="0" w:type="dxa"/>
              <w:left w:w="144" w:type="dxa"/>
              <w:bottom w:w="0" w:type="dxa"/>
              <w:right w:w="0" w:type="dxa"/>
            </w:tcMar>
            <w:vAlign w:val="bottom"/>
            <w:hideMark/>
          </w:tcPr>
          <w:p w14:paraId="5394708E" w14:textId="77777777" w:rsidR="00572D45" w:rsidRDefault="00786BF9">
            <w:pPr>
              <w:ind w:right="120"/>
              <w:jc w:val="right"/>
              <w:rPr>
                <w:rFonts w:ascii="Arial" w:hAnsi="Arial" w:cs="Arial"/>
                <w:sz w:val="16"/>
                <w:szCs w:val="16"/>
              </w:rPr>
            </w:pPr>
            <w:r>
              <w:rPr>
                <w:rFonts w:ascii="Arial" w:hAnsi="Arial" w:cs="Arial"/>
                <w:b/>
                <w:bCs/>
                <w:sz w:val="16"/>
                <w:szCs w:val="16"/>
              </w:rPr>
              <w:t>Operating</w:t>
            </w:r>
            <w:r>
              <w:rPr>
                <w:rFonts w:ascii="Arial" w:hAnsi="Arial" w:cs="Arial"/>
                <w:b/>
                <w:bCs/>
                <w:sz w:val="16"/>
                <w:szCs w:val="16"/>
              </w:rPr>
              <w:br/>
              <w:t>Leases</w:t>
            </w:r>
          </w:p>
        </w:tc>
        <w:tc>
          <w:tcPr>
            <w:tcW w:w="1440" w:type="dxa"/>
            <w:tcMar>
              <w:top w:w="0" w:type="dxa"/>
              <w:left w:w="144" w:type="dxa"/>
              <w:bottom w:w="0" w:type="dxa"/>
              <w:right w:w="0" w:type="dxa"/>
            </w:tcMar>
            <w:vAlign w:val="bottom"/>
            <w:hideMark/>
          </w:tcPr>
          <w:p w14:paraId="00AEE73C" w14:textId="77777777" w:rsidR="00572D45" w:rsidRDefault="00786BF9">
            <w:pPr>
              <w:ind w:right="120"/>
              <w:jc w:val="right"/>
              <w:rPr>
                <w:rFonts w:ascii="Arial" w:hAnsi="Arial" w:cs="Arial"/>
                <w:sz w:val="16"/>
                <w:szCs w:val="16"/>
              </w:rPr>
            </w:pPr>
            <w:r>
              <w:rPr>
                <w:rFonts w:ascii="Arial" w:hAnsi="Arial" w:cs="Arial"/>
                <w:b/>
                <w:bCs/>
                <w:sz w:val="16"/>
                <w:szCs w:val="16"/>
              </w:rPr>
              <w:t>Finance</w:t>
            </w:r>
            <w:r>
              <w:rPr>
                <w:rFonts w:ascii="Arial" w:hAnsi="Arial" w:cs="Arial"/>
                <w:b/>
                <w:bCs/>
                <w:sz w:val="16"/>
                <w:szCs w:val="16"/>
              </w:rPr>
              <w:br/>
              <w:t>Leases</w:t>
            </w:r>
          </w:p>
        </w:tc>
      </w:tr>
      <w:tr w:rsidR="00572D45" w14:paraId="1A6939F7" w14:textId="77777777">
        <w:trPr>
          <w:trHeight w:val="75"/>
          <w:jc w:val="center"/>
        </w:trPr>
        <w:tc>
          <w:tcPr>
            <w:tcW w:w="7920" w:type="dxa"/>
            <w:vAlign w:val="center"/>
            <w:hideMark/>
          </w:tcPr>
          <w:p w14:paraId="2B11D2A4" w14:textId="77777777" w:rsidR="00572D45" w:rsidRDefault="00786BF9">
            <w:pPr>
              <w:rPr>
                <w:rFonts w:ascii="Arial" w:hAnsi="Arial" w:cs="Arial"/>
                <w:sz w:val="2"/>
                <w:szCs w:val="2"/>
              </w:rPr>
            </w:pPr>
            <w:r>
              <w:rPr>
                <w:rFonts w:ascii="Arial" w:hAnsi="Arial" w:cs="Arial"/>
                <w:sz w:val="2"/>
                <w:szCs w:val="2"/>
              </w:rPr>
              <w:t> </w:t>
            </w:r>
          </w:p>
        </w:tc>
        <w:tc>
          <w:tcPr>
            <w:tcW w:w="1440" w:type="dxa"/>
            <w:vAlign w:val="center"/>
            <w:hideMark/>
          </w:tcPr>
          <w:p w14:paraId="65CAB132" w14:textId="77777777" w:rsidR="00572D45" w:rsidRDefault="00786BF9">
            <w:pPr>
              <w:rPr>
                <w:rFonts w:ascii="Arial" w:hAnsi="Arial" w:cs="Arial"/>
                <w:sz w:val="2"/>
                <w:szCs w:val="2"/>
              </w:rPr>
            </w:pPr>
            <w:r>
              <w:rPr>
                <w:rFonts w:ascii="Arial" w:hAnsi="Arial" w:cs="Arial"/>
                <w:sz w:val="2"/>
                <w:szCs w:val="2"/>
              </w:rPr>
              <w:t> </w:t>
            </w:r>
          </w:p>
        </w:tc>
        <w:tc>
          <w:tcPr>
            <w:tcW w:w="1440" w:type="dxa"/>
            <w:vAlign w:val="center"/>
            <w:hideMark/>
          </w:tcPr>
          <w:p w14:paraId="2BFCC047" w14:textId="77777777" w:rsidR="00572D45" w:rsidRDefault="00786BF9">
            <w:pPr>
              <w:rPr>
                <w:rFonts w:ascii="Arial" w:hAnsi="Arial" w:cs="Arial"/>
                <w:sz w:val="2"/>
                <w:szCs w:val="2"/>
              </w:rPr>
            </w:pPr>
            <w:r>
              <w:rPr>
                <w:rFonts w:ascii="Arial" w:hAnsi="Arial" w:cs="Arial"/>
                <w:sz w:val="2"/>
                <w:szCs w:val="2"/>
              </w:rPr>
              <w:t> </w:t>
            </w:r>
          </w:p>
        </w:tc>
      </w:tr>
      <w:tr w:rsidR="00572D45" w14:paraId="788294DF" w14:textId="77777777">
        <w:trPr>
          <w:cantSplit/>
          <w:jc w:val="center"/>
        </w:trPr>
        <w:tc>
          <w:tcPr>
            <w:tcW w:w="7920" w:type="dxa"/>
            <w:hideMark/>
          </w:tcPr>
          <w:p w14:paraId="51E167D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2024</w:t>
            </w:r>
          </w:p>
        </w:tc>
        <w:tc>
          <w:tcPr>
            <w:tcW w:w="1440" w:type="dxa"/>
            <w:noWrap/>
            <w:tcMar>
              <w:top w:w="0" w:type="dxa"/>
              <w:left w:w="144" w:type="dxa"/>
              <w:bottom w:w="0" w:type="dxa"/>
              <w:right w:w="0" w:type="dxa"/>
            </w:tcMar>
            <w:vAlign w:val="bottom"/>
            <w:hideMark/>
          </w:tcPr>
          <w:p w14:paraId="4F5A466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2,784</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554CA5D4"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1,747</w:t>
            </w:r>
            <w:r>
              <w:rPr>
                <w:rFonts w:ascii="Arial" w:hAnsi="Arial" w:cs="Arial"/>
                <w:b/>
                <w:bCs/>
                <w:sz w:val="20"/>
                <w:szCs w:val="20"/>
              </w:rPr>
              <w:tab/>
            </w:r>
          </w:p>
        </w:tc>
      </w:tr>
      <w:tr w:rsidR="00572D45" w14:paraId="260BA51B" w14:textId="77777777">
        <w:trPr>
          <w:cantSplit/>
          <w:jc w:val="center"/>
        </w:trPr>
        <w:tc>
          <w:tcPr>
            <w:tcW w:w="7920" w:type="dxa"/>
            <w:hideMark/>
          </w:tcPr>
          <w:p w14:paraId="44962D9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2025</w:t>
            </w:r>
          </w:p>
        </w:tc>
        <w:tc>
          <w:tcPr>
            <w:tcW w:w="1440" w:type="dxa"/>
            <w:noWrap/>
            <w:tcMar>
              <w:top w:w="0" w:type="dxa"/>
              <w:left w:w="144" w:type="dxa"/>
              <w:bottom w:w="0" w:type="dxa"/>
              <w:right w:w="0" w:type="dxa"/>
            </w:tcMar>
            <w:vAlign w:val="bottom"/>
            <w:hideMark/>
          </w:tcPr>
          <w:p w14:paraId="505EE592"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2,508</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639A0055"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2,087</w:t>
            </w:r>
            <w:r>
              <w:rPr>
                <w:rFonts w:ascii="Arial" w:hAnsi="Arial" w:cs="Arial"/>
                <w:b/>
                <w:bCs/>
                <w:sz w:val="20"/>
                <w:szCs w:val="20"/>
              </w:rPr>
              <w:tab/>
            </w:r>
          </w:p>
        </w:tc>
      </w:tr>
      <w:tr w:rsidR="00572D45" w14:paraId="450FE9C4" w14:textId="77777777">
        <w:trPr>
          <w:cantSplit/>
          <w:jc w:val="center"/>
        </w:trPr>
        <w:tc>
          <w:tcPr>
            <w:tcW w:w="7920" w:type="dxa"/>
            <w:hideMark/>
          </w:tcPr>
          <w:p w14:paraId="27C9C9B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2026</w:t>
            </w:r>
          </w:p>
        </w:tc>
        <w:tc>
          <w:tcPr>
            <w:tcW w:w="1440" w:type="dxa"/>
            <w:noWrap/>
            <w:tcMar>
              <w:top w:w="0" w:type="dxa"/>
              <w:left w:w="144" w:type="dxa"/>
              <w:bottom w:w="0" w:type="dxa"/>
              <w:right w:w="0" w:type="dxa"/>
            </w:tcMar>
            <w:vAlign w:val="bottom"/>
            <w:hideMark/>
          </w:tcPr>
          <w:p w14:paraId="034B265B"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2,142</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750B141F"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1,771</w:t>
            </w:r>
            <w:r>
              <w:rPr>
                <w:rFonts w:ascii="Arial" w:hAnsi="Arial" w:cs="Arial"/>
                <w:b/>
                <w:bCs/>
                <w:sz w:val="20"/>
                <w:szCs w:val="20"/>
              </w:rPr>
              <w:tab/>
            </w:r>
          </w:p>
        </w:tc>
      </w:tr>
      <w:tr w:rsidR="00572D45" w14:paraId="0AA85594" w14:textId="77777777">
        <w:trPr>
          <w:cantSplit/>
          <w:jc w:val="center"/>
        </w:trPr>
        <w:tc>
          <w:tcPr>
            <w:tcW w:w="7920" w:type="dxa"/>
            <w:hideMark/>
          </w:tcPr>
          <w:p w14:paraId="0E87E26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2027</w:t>
            </w:r>
          </w:p>
        </w:tc>
        <w:tc>
          <w:tcPr>
            <w:tcW w:w="1440" w:type="dxa"/>
            <w:noWrap/>
            <w:tcMar>
              <w:top w:w="0" w:type="dxa"/>
              <w:left w:w="144" w:type="dxa"/>
              <w:bottom w:w="0" w:type="dxa"/>
              <w:right w:w="0" w:type="dxa"/>
            </w:tcMar>
            <w:vAlign w:val="bottom"/>
            <w:hideMark/>
          </w:tcPr>
          <w:p w14:paraId="0E04D62C"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1,757</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6A99002B"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1,780</w:t>
            </w:r>
            <w:r>
              <w:rPr>
                <w:rFonts w:ascii="Arial" w:hAnsi="Arial" w:cs="Arial"/>
                <w:b/>
                <w:bCs/>
                <w:sz w:val="20"/>
                <w:szCs w:val="20"/>
              </w:rPr>
              <w:tab/>
            </w:r>
          </w:p>
        </w:tc>
      </w:tr>
      <w:tr w:rsidR="00572D45" w14:paraId="42A7F6D9" w14:textId="77777777">
        <w:trPr>
          <w:cantSplit/>
          <w:jc w:val="center"/>
        </w:trPr>
        <w:tc>
          <w:tcPr>
            <w:tcW w:w="7920" w:type="dxa"/>
            <w:hideMark/>
          </w:tcPr>
          <w:p w14:paraId="76E7CE1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2028</w:t>
            </w:r>
          </w:p>
        </w:tc>
        <w:tc>
          <w:tcPr>
            <w:tcW w:w="1440" w:type="dxa"/>
            <w:noWrap/>
            <w:tcMar>
              <w:top w:w="0" w:type="dxa"/>
              <w:left w:w="144" w:type="dxa"/>
              <w:bottom w:w="0" w:type="dxa"/>
              <w:right w:w="0" w:type="dxa"/>
            </w:tcMar>
            <w:vAlign w:val="bottom"/>
            <w:hideMark/>
          </w:tcPr>
          <w:p w14:paraId="35D9C1C3"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1,582</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7DEB3046"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1,787</w:t>
            </w:r>
            <w:r>
              <w:rPr>
                <w:rFonts w:ascii="Arial" w:hAnsi="Arial" w:cs="Arial"/>
                <w:b/>
                <w:bCs/>
                <w:sz w:val="20"/>
                <w:szCs w:val="20"/>
              </w:rPr>
              <w:tab/>
            </w:r>
          </w:p>
        </w:tc>
      </w:tr>
      <w:tr w:rsidR="00572D45" w14:paraId="072998C0" w14:textId="77777777">
        <w:trPr>
          <w:cantSplit/>
          <w:jc w:val="center"/>
        </w:trPr>
        <w:tc>
          <w:tcPr>
            <w:tcW w:w="7920" w:type="dxa"/>
            <w:hideMark/>
          </w:tcPr>
          <w:p w14:paraId="40B5C1C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Thereafter</w:t>
            </w:r>
          </w:p>
        </w:tc>
        <w:tc>
          <w:tcPr>
            <w:tcW w:w="1440" w:type="dxa"/>
            <w:noWrap/>
            <w:tcMar>
              <w:top w:w="0" w:type="dxa"/>
              <w:left w:w="144" w:type="dxa"/>
              <w:bottom w:w="0" w:type="dxa"/>
              <w:right w:w="0" w:type="dxa"/>
            </w:tcMar>
            <w:vAlign w:val="bottom"/>
            <w:hideMark/>
          </w:tcPr>
          <w:p w14:paraId="17D75B5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6,327</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3BD8CC7D"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11,462</w:t>
            </w:r>
            <w:r>
              <w:rPr>
                <w:rFonts w:ascii="Arial" w:hAnsi="Arial" w:cs="Arial"/>
                <w:b/>
                <w:bCs/>
                <w:sz w:val="20"/>
                <w:szCs w:val="20"/>
              </w:rPr>
              <w:tab/>
            </w:r>
          </w:p>
        </w:tc>
      </w:tr>
      <w:tr w:rsidR="00572D45" w14:paraId="6DBD3F8B" w14:textId="77777777">
        <w:trPr>
          <w:cantSplit/>
          <w:jc w:val="center"/>
        </w:trPr>
        <w:tc>
          <w:tcPr>
            <w:tcW w:w="9359" w:type="dxa"/>
            <w:gridSpan w:val="2"/>
            <w:tcMar>
              <w:top w:w="0" w:type="dxa"/>
              <w:left w:w="144" w:type="dxa"/>
              <w:bottom w:w="0" w:type="dxa"/>
              <w:right w:w="0" w:type="dxa"/>
            </w:tcMar>
            <w:vAlign w:val="bottom"/>
            <w:hideMark/>
          </w:tcPr>
          <w:p w14:paraId="61D5C036"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41" w:type="dxa"/>
            <w:tcMar>
              <w:top w:w="0" w:type="dxa"/>
              <w:left w:w="144" w:type="dxa"/>
              <w:bottom w:w="0" w:type="dxa"/>
              <w:right w:w="0" w:type="dxa"/>
            </w:tcMar>
            <w:vAlign w:val="bottom"/>
            <w:hideMark/>
          </w:tcPr>
          <w:p w14:paraId="603BB5E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D0895CD" w14:textId="77777777">
        <w:trPr>
          <w:cantSplit/>
          <w:jc w:val="center"/>
        </w:trPr>
        <w:tc>
          <w:tcPr>
            <w:tcW w:w="7920" w:type="dxa"/>
            <w:hideMark/>
          </w:tcPr>
          <w:p w14:paraId="103BAA4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 lease payments</w:t>
            </w:r>
          </w:p>
        </w:tc>
        <w:tc>
          <w:tcPr>
            <w:tcW w:w="1440" w:type="dxa"/>
            <w:noWrap/>
            <w:tcMar>
              <w:top w:w="0" w:type="dxa"/>
              <w:left w:w="144" w:type="dxa"/>
              <w:bottom w:w="0" w:type="dxa"/>
              <w:right w:w="0" w:type="dxa"/>
            </w:tcMar>
            <w:vAlign w:val="bottom"/>
            <w:hideMark/>
          </w:tcPr>
          <w:p w14:paraId="5C0096D9"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17,100</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1DA7E4FE"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20,634</w:t>
            </w:r>
            <w:r>
              <w:rPr>
                <w:rFonts w:ascii="Arial" w:hAnsi="Arial" w:cs="Arial"/>
                <w:b/>
                <w:bCs/>
                <w:sz w:val="20"/>
                <w:szCs w:val="20"/>
              </w:rPr>
              <w:tab/>
            </w:r>
          </w:p>
        </w:tc>
      </w:tr>
      <w:tr w:rsidR="00572D45" w14:paraId="25109301" w14:textId="77777777">
        <w:trPr>
          <w:cantSplit/>
          <w:jc w:val="center"/>
        </w:trPr>
        <w:tc>
          <w:tcPr>
            <w:tcW w:w="7920" w:type="dxa"/>
            <w:hideMark/>
          </w:tcPr>
          <w:p w14:paraId="5D67B5C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Less imputed interest</w:t>
            </w:r>
          </w:p>
        </w:tc>
        <w:tc>
          <w:tcPr>
            <w:tcW w:w="1440" w:type="dxa"/>
            <w:noWrap/>
            <w:tcMar>
              <w:top w:w="0" w:type="dxa"/>
              <w:left w:w="144" w:type="dxa"/>
              <w:bottom w:w="0" w:type="dxa"/>
              <w:right w:w="0" w:type="dxa"/>
            </w:tcMar>
            <w:vAlign w:val="bottom"/>
            <w:hideMark/>
          </w:tcPr>
          <w:p w14:paraId="6EB5B177"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(1,963</w:t>
            </w:r>
            <w:r>
              <w:rPr>
                <w:rFonts w:ascii="Arial" w:hAnsi="Arial" w:cs="Arial"/>
                <w:b/>
                <w:bCs/>
                <w:sz w:val="20"/>
                <w:szCs w:val="20"/>
              </w:rPr>
              <w:tab/>
              <w:t>)</w:t>
            </w:r>
          </w:p>
        </w:tc>
        <w:tc>
          <w:tcPr>
            <w:tcW w:w="1440" w:type="dxa"/>
            <w:noWrap/>
            <w:tcMar>
              <w:top w:w="0" w:type="dxa"/>
              <w:left w:w="144" w:type="dxa"/>
              <w:bottom w:w="0" w:type="dxa"/>
              <w:right w:w="0" w:type="dxa"/>
            </w:tcMar>
            <w:vAlign w:val="bottom"/>
            <w:hideMark/>
          </w:tcPr>
          <w:p w14:paraId="4B660D14"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ab/>
              <w:t>(3,567</w:t>
            </w:r>
            <w:r>
              <w:rPr>
                <w:rFonts w:ascii="Arial" w:hAnsi="Arial" w:cs="Arial"/>
                <w:b/>
                <w:bCs/>
                <w:sz w:val="20"/>
                <w:szCs w:val="20"/>
              </w:rPr>
              <w:tab/>
              <w:t>)</w:t>
            </w:r>
          </w:p>
        </w:tc>
      </w:tr>
      <w:tr w:rsidR="00572D45" w14:paraId="5979F08F" w14:textId="77777777">
        <w:trPr>
          <w:cantSplit/>
          <w:jc w:val="center"/>
        </w:trPr>
        <w:tc>
          <w:tcPr>
            <w:tcW w:w="9359" w:type="dxa"/>
            <w:gridSpan w:val="2"/>
            <w:tcMar>
              <w:top w:w="0" w:type="dxa"/>
              <w:left w:w="144" w:type="dxa"/>
              <w:bottom w:w="0" w:type="dxa"/>
              <w:right w:w="0" w:type="dxa"/>
            </w:tcMar>
            <w:vAlign w:val="bottom"/>
            <w:hideMark/>
          </w:tcPr>
          <w:p w14:paraId="07E465EF"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441" w:type="dxa"/>
            <w:tcMar>
              <w:top w:w="0" w:type="dxa"/>
              <w:left w:w="144" w:type="dxa"/>
              <w:bottom w:w="0" w:type="dxa"/>
              <w:right w:w="0" w:type="dxa"/>
            </w:tcMar>
            <w:vAlign w:val="bottom"/>
            <w:hideMark/>
          </w:tcPr>
          <w:p w14:paraId="602729C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69E99B2" w14:textId="77777777">
        <w:trPr>
          <w:cantSplit/>
          <w:jc w:val="center"/>
        </w:trPr>
        <w:tc>
          <w:tcPr>
            <w:tcW w:w="7920" w:type="dxa"/>
            <w:hideMark/>
          </w:tcPr>
          <w:p w14:paraId="360E8C2B"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440" w:type="dxa"/>
            <w:noWrap/>
            <w:tcMar>
              <w:top w:w="0" w:type="dxa"/>
              <w:left w:w="144" w:type="dxa"/>
              <w:bottom w:w="0" w:type="dxa"/>
              <w:right w:w="0" w:type="dxa"/>
            </w:tcMar>
            <w:vAlign w:val="bottom"/>
            <w:hideMark/>
          </w:tcPr>
          <w:p w14:paraId="67242EE0"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   15,137</w:t>
            </w:r>
            <w:r>
              <w:rPr>
                <w:rFonts w:ascii="Arial" w:hAnsi="Arial" w:cs="Arial"/>
                <w:b/>
                <w:bCs/>
                <w:sz w:val="20"/>
                <w:szCs w:val="20"/>
              </w:rPr>
              <w:tab/>
            </w:r>
          </w:p>
        </w:tc>
        <w:tc>
          <w:tcPr>
            <w:tcW w:w="1440" w:type="dxa"/>
            <w:noWrap/>
            <w:tcMar>
              <w:top w:w="0" w:type="dxa"/>
              <w:left w:w="144" w:type="dxa"/>
              <w:bottom w:w="0" w:type="dxa"/>
              <w:right w:w="0" w:type="dxa"/>
            </w:tcMar>
            <w:vAlign w:val="bottom"/>
            <w:hideMark/>
          </w:tcPr>
          <w:p w14:paraId="72273EBC" w14:textId="77777777" w:rsidR="00572D45" w:rsidRDefault="00786BF9">
            <w:pPr>
              <w:pStyle w:val="NormalWeb"/>
              <w:tabs>
                <w:tab w:val="right" w:pos="1200"/>
                <w:tab w:val="decimal" w:pos="12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   17,067</w:t>
            </w:r>
            <w:r>
              <w:rPr>
                <w:rFonts w:ascii="Arial" w:hAnsi="Arial" w:cs="Arial"/>
                <w:b/>
                <w:bCs/>
                <w:sz w:val="20"/>
                <w:szCs w:val="20"/>
              </w:rPr>
              <w:tab/>
            </w:r>
          </w:p>
        </w:tc>
      </w:tr>
      <w:tr w:rsidR="00572D45" w14:paraId="3FC4D1CD" w14:textId="77777777">
        <w:trPr>
          <w:cantSplit/>
          <w:jc w:val="center"/>
        </w:trPr>
        <w:tc>
          <w:tcPr>
            <w:tcW w:w="7920" w:type="dxa"/>
            <w:tcMar>
              <w:top w:w="0" w:type="dxa"/>
              <w:left w:w="144" w:type="dxa"/>
              <w:bottom w:w="0" w:type="dxa"/>
              <w:right w:w="0" w:type="dxa"/>
            </w:tcMar>
            <w:vAlign w:val="bottom"/>
            <w:hideMark/>
          </w:tcPr>
          <w:p w14:paraId="6D7B34FA" w14:textId="77777777" w:rsidR="00572D45" w:rsidRDefault="00786BF9">
            <w:pPr>
              <w:pStyle w:val="la2"/>
              <w:rPr>
                <w:rFonts w:ascii="Arial" w:hAnsi="Arial" w:cs="Arial"/>
                <w:sz w:val="20"/>
                <w:szCs w:val="20"/>
              </w:rPr>
            </w:pPr>
            <w:r>
              <w:rPr>
                <w:rFonts w:ascii="Arial" w:hAnsi="Arial" w:cs="Arial"/>
                <w:sz w:val="20"/>
                <w:szCs w:val="20"/>
              </w:rPr>
              <w:t> </w:t>
            </w:r>
          </w:p>
        </w:tc>
        <w:tc>
          <w:tcPr>
            <w:tcW w:w="1440" w:type="dxa"/>
            <w:tcMar>
              <w:top w:w="0" w:type="dxa"/>
              <w:left w:w="144" w:type="dxa"/>
              <w:bottom w:w="0" w:type="dxa"/>
              <w:right w:w="0" w:type="dxa"/>
            </w:tcMar>
            <w:vAlign w:val="bottom"/>
            <w:hideMark/>
          </w:tcPr>
          <w:p w14:paraId="2AAC499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40" w:type="dxa"/>
            <w:tcMar>
              <w:top w:w="0" w:type="dxa"/>
              <w:left w:w="144" w:type="dxa"/>
              <w:bottom w:w="0" w:type="dxa"/>
              <w:right w:w="0" w:type="dxa"/>
            </w:tcMar>
            <w:vAlign w:val="bottom"/>
            <w:hideMark/>
          </w:tcPr>
          <w:p w14:paraId="2E8F052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7CB1874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we have additional operating and finance leases, primarily for datacenters, that have not yet commenced of $7.7 billion and $34.4 billion, respectively. These operating and finance leases will commence between </w:t>
      </w:r>
      <w:proofErr w:type="gramStart"/>
      <w:r>
        <w:rPr>
          <w:rFonts w:ascii="Arial" w:hAnsi="Arial" w:cs="Arial"/>
          <w:sz w:val="20"/>
          <w:szCs w:val="20"/>
        </w:rPr>
        <w:t>fiscal</w:t>
      </w:r>
      <w:proofErr w:type="gramEnd"/>
      <w:r>
        <w:rPr>
          <w:rFonts w:ascii="Arial" w:hAnsi="Arial" w:cs="Arial"/>
          <w:sz w:val="20"/>
          <w:szCs w:val="20"/>
        </w:rPr>
        <w:t xml:space="preserve"> year 2024 and </w:t>
      </w:r>
      <w:proofErr w:type="gramStart"/>
      <w:r>
        <w:rPr>
          <w:rFonts w:ascii="Arial" w:hAnsi="Arial" w:cs="Arial"/>
          <w:sz w:val="20"/>
          <w:szCs w:val="20"/>
        </w:rPr>
        <w:t>fiscal</w:t>
      </w:r>
      <w:proofErr w:type="gramEnd"/>
      <w:r>
        <w:rPr>
          <w:rFonts w:ascii="Arial" w:hAnsi="Arial" w:cs="Arial"/>
          <w:sz w:val="20"/>
          <w:szCs w:val="20"/>
        </w:rPr>
        <w:t xml:space="preserve"> year 2030 with lease terms of 1 year to 18 years. </w:t>
      </w:r>
    </w:p>
    <w:p w14:paraId="419EA407"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 xml:space="preserve">NOTE 15 — CONTINGENCIES </w:t>
      </w:r>
    </w:p>
    <w:p w14:paraId="7E076B1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U.S. Cell Phone Litigation </w:t>
      </w:r>
    </w:p>
    <w:p w14:paraId="7DA46DA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Microsoft Mobile Oy, a subsidiary of Microsoft, along with other handset manufacturers and network operators, is a defendant in 46 lawsuits, including 45 lawsuits filed in the Superior Court for the District of Columbia by individual plaintiffs who allege that radio emissions from cellular handsets caused </w:t>
      </w:r>
      <w:proofErr w:type="gramStart"/>
      <w:r>
        <w:rPr>
          <w:rFonts w:ascii="Arial" w:hAnsi="Arial" w:cs="Arial"/>
          <w:sz w:val="20"/>
          <w:szCs w:val="20"/>
        </w:rPr>
        <w:t>their brain</w:t>
      </w:r>
      <w:proofErr w:type="gramEnd"/>
      <w:r>
        <w:rPr>
          <w:rFonts w:ascii="Arial" w:hAnsi="Arial" w:cs="Arial"/>
          <w:sz w:val="20"/>
          <w:szCs w:val="20"/>
        </w:rPr>
        <w:t xml:space="preserve"> tumors and other adverse health effects. We assumed responsibility for these claims in our agreement to acquire Nokia’s Devices and Services business and have been substituted for the Nokia defendants. Nine of these cases were filed in 2002 and are consolidated for certain pre-trial proceedings; the remaining cases are stayed. In a separate 2009 decision, the Court of Appeals for the District of Columbia </w:t>
      </w:r>
      <w:r>
        <w:rPr>
          <w:rFonts w:ascii="Arial" w:hAnsi="Arial" w:cs="Arial"/>
          <w:sz w:val="20"/>
          <w:szCs w:val="20"/>
        </w:rPr>
        <w:lastRenderedPageBreak/>
        <w:t xml:space="preserve">held that adverse health effect claims arising from the use of cellular handsets that operate within the U.S. Federal Communications Commission radio frequency emission guidelines (“FCC Guidelines”) are pre-empted by federal law. The plaintiffs allege that their handsets either operated outside the FCC Guidelines or were manufactured before the FCC Guidelines went into effect. The lawsuits also allege an industry-wide conspiracy to manipulate </w:t>
      </w:r>
      <w:proofErr w:type="gramStart"/>
      <w:r>
        <w:rPr>
          <w:rFonts w:ascii="Arial" w:hAnsi="Arial" w:cs="Arial"/>
          <w:sz w:val="20"/>
          <w:szCs w:val="20"/>
        </w:rPr>
        <w:t>the science</w:t>
      </w:r>
      <w:proofErr w:type="gramEnd"/>
      <w:r>
        <w:rPr>
          <w:rFonts w:ascii="Arial" w:hAnsi="Arial" w:cs="Arial"/>
          <w:sz w:val="20"/>
          <w:szCs w:val="20"/>
        </w:rPr>
        <w:t xml:space="preserve"> and testing around emission guidelines. </w:t>
      </w:r>
    </w:p>
    <w:p w14:paraId="280F9C4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2013, the defendants in the consolidated cases moved to exclude the plaintiffs’ expert evidence of general causation </w:t>
      </w:r>
      <w:proofErr w:type="gramStart"/>
      <w:r>
        <w:rPr>
          <w:rFonts w:ascii="Arial" w:hAnsi="Arial" w:cs="Arial"/>
          <w:sz w:val="20"/>
          <w:szCs w:val="20"/>
        </w:rPr>
        <w:t>on the basis of</w:t>
      </w:r>
      <w:proofErr w:type="gramEnd"/>
      <w:r>
        <w:rPr>
          <w:rFonts w:ascii="Arial" w:hAnsi="Arial" w:cs="Arial"/>
          <w:sz w:val="20"/>
          <w:szCs w:val="20"/>
        </w:rPr>
        <w:t xml:space="preserve"> flawed scientific methodologies. In 2014, the trial court granted in part and denied in part the defendants’ motion to exclude the plaintiffs’ general causation experts. The defendants filed an interlocutory appeal to the District of Columbia Court of Appeals challenging the standard for evaluating expert scientific evidence. In October 2016, the Court of Appeals issued its decision adopting the standard advocated by the defendants and </w:t>
      </w:r>
      <w:proofErr w:type="gramStart"/>
      <w:r>
        <w:rPr>
          <w:rFonts w:ascii="Arial" w:hAnsi="Arial" w:cs="Arial"/>
          <w:sz w:val="20"/>
          <w:szCs w:val="20"/>
        </w:rPr>
        <w:t>remanding</w:t>
      </w:r>
      <w:proofErr w:type="gramEnd"/>
      <w:r>
        <w:rPr>
          <w:rFonts w:ascii="Arial" w:hAnsi="Arial" w:cs="Arial"/>
          <w:sz w:val="20"/>
          <w:szCs w:val="20"/>
        </w:rPr>
        <w:t xml:space="preserve"> the cases to the trial court for further proceedings under that standard. The plaintiffs have filed supplemental expert evidence, portions of which were stricken by the court. A hearing on general causation took place in September of 2022. In April of 2023, the court granted defendants’ motion to strike the testimony of plaintiffs’ experts that cell phones cause brain cancer and entered an order excluding all of plaintiffs’ experts from testifying. </w:t>
      </w:r>
    </w:p>
    <w:p w14:paraId="79EB05F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Irish Data Protection Commission Matter </w:t>
      </w:r>
    </w:p>
    <w:p w14:paraId="4850BB1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2018, the Irish Data Protection Commission (“IDPC”) began investigating a complaint against LinkedIn as to whether LinkedIn’s targeted advertising practices violated the recently implemented European Union General Data Protection Regulation (“GDPR”). Microsoft cooperated throughout the period of inquiry. In April 2023, the IDPC provided LinkedIn with a non-public preliminary draft decision alleging GDPR violations and proposing a fine. Microsoft intends to challenge the preliminary draft decision. There is no set timeline for the IDPC to issue a final decision. </w:t>
      </w:r>
    </w:p>
    <w:p w14:paraId="5C25F343"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Other Contingencies </w:t>
      </w:r>
    </w:p>
    <w:p w14:paraId="36F23AF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also are subject to a variety of other claims and suits that arise from time to time in the ordinary course of our business. Although management currently believes that resolving claims against us, individually or in aggregate, will not have a material adverse impact </w:t>
      </w:r>
      <w:proofErr w:type="gramStart"/>
      <w:r>
        <w:rPr>
          <w:rFonts w:ascii="Arial" w:hAnsi="Arial" w:cs="Arial"/>
          <w:sz w:val="20"/>
          <w:szCs w:val="20"/>
        </w:rPr>
        <w:t>in</w:t>
      </w:r>
      <w:proofErr w:type="gramEnd"/>
      <w:r>
        <w:rPr>
          <w:rFonts w:ascii="Arial" w:hAnsi="Arial" w:cs="Arial"/>
          <w:sz w:val="20"/>
          <w:szCs w:val="20"/>
        </w:rPr>
        <w:t xml:space="preserve"> our consolidated financial statements, these matters are subject to inherent uncertainties and management’s view of these matters may change in the future. </w:t>
      </w:r>
    </w:p>
    <w:p w14:paraId="05CDDA1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we accrued aggregate legal liabilities of $617 million. While we intend to defend these matters vigorously, adverse outcomes that we estimate could reach approximately $600 million in aggregate beyond recorded amounts are reasonably possible. Were unfavorable final outcomes to occur, there exists the possibility of a material adverse impact </w:t>
      </w:r>
      <w:proofErr w:type="gramStart"/>
      <w:r>
        <w:rPr>
          <w:rFonts w:ascii="Arial" w:hAnsi="Arial" w:cs="Arial"/>
          <w:sz w:val="20"/>
          <w:szCs w:val="20"/>
        </w:rPr>
        <w:t>in</w:t>
      </w:r>
      <w:proofErr w:type="gramEnd"/>
      <w:r>
        <w:rPr>
          <w:rFonts w:ascii="Arial" w:hAnsi="Arial" w:cs="Arial"/>
          <w:sz w:val="20"/>
          <w:szCs w:val="20"/>
        </w:rPr>
        <w:t xml:space="preserve"> our consolidated financial statements for the period in which the effects become reasonably estimable. </w:t>
      </w:r>
    </w:p>
    <w:p w14:paraId="4534B0EC"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NOTE 16</w:t>
      </w:r>
      <w:r>
        <w:rPr>
          <w:rFonts w:ascii="Arial" w:hAnsi="Arial" w:cs="Arial"/>
          <w:caps/>
          <w:sz w:val="20"/>
          <w:szCs w:val="20"/>
          <w:u w:val="single"/>
        </w:rPr>
        <w:t> —</w:t>
      </w:r>
      <w:r>
        <w:rPr>
          <w:rFonts w:ascii="Arial" w:hAnsi="Arial" w:cs="Arial"/>
          <w:sz w:val="20"/>
          <w:szCs w:val="20"/>
          <w:u w:val="single"/>
        </w:rPr>
        <w:t xml:space="preserve"> STOCKHOLDERS’ EQUITY </w:t>
      </w:r>
    </w:p>
    <w:p w14:paraId="11741E4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b/>
          <w:bCs/>
          <w:sz w:val="20"/>
          <w:szCs w:val="20"/>
        </w:rPr>
        <w:t xml:space="preserve">Shares Outstanding </w:t>
      </w:r>
    </w:p>
    <w:p w14:paraId="2EBA941D"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Shares of common stock outstanding were as follows: </w:t>
      </w:r>
    </w:p>
    <w:p w14:paraId="46D0DBD9" w14:textId="77777777" w:rsidR="00572D45" w:rsidRDefault="00786BF9">
      <w:pPr>
        <w:pStyle w:val="NormalWeb"/>
        <w:keepNext/>
        <w:spacing w:before="0" w:beforeAutospacing="0" w:after="0" w:afterAutospacing="0"/>
        <w:jc w:val="both"/>
      </w:pPr>
      <w:r>
        <w:t> </w:t>
      </w:r>
    </w:p>
    <w:tbl>
      <w:tblPr>
        <w:tblW w:w="10801" w:type="dxa"/>
        <w:jc w:val="center"/>
        <w:tblLayout w:type="fixed"/>
        <w:tblCellMar>
          <w:left w:w="0" w:type="dxa"/>
          <w:right w:w="0" w:type="dxa"/>
        </w:tblCellMar>
        <w:tblLook w:val="04A0" w:firstRow="1" w:lastRow="0" w:firstColumn="1" w:lastColumn="0" w:noHBand="0" w:noVBand="1"/>
      </w:tblPr>
      <w:tblGrid>
        <w:gridCol w:w="7650"/>
        <w:gridCol w:w="1079"/>
        <w:gridCol w:w="1036"/>
        <w:gridCol w:w="1036"/>
      </w:tblGrid>
      <w:tr w:rsidR="00572D45" w14:paraId="19960714" w14:textId="77777777">
        <w:trPr>
          <w:cantSplit/>
          <w:tblHeader/>
          <w:jc w:val="center"/>
        </w:trPr>
        <w:tc>
          <w:tcPr>
            <w:tcW w:w="7650" w:type="dxa"/>
            <w:vAlign w:val="bottom"/>
            <w:hideMark/>
          </w:tcPr>
          <w:p w14:paraId="558F0054"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077" w:type="dxa"/>
            <w:tcMar>
              <w:top w:w="0" w:type="dxa"/>
              <w:left w:w="144" w:type="dxa"/>
              <w:bottom w:w="0" w:type="dxa"/>
              <w:right w:w="0" w:type="dxa"/>
            </w:tcMar>
            <w:vAlign w:val="bottom"/>
            <w:hideMark/>
          </w:tcPr>
          <w:p w14:paraId="6A0C70F4" w14:textId="77777777" w:rsidR="00572D45" w:rsidRDefault="00786BF9">
            <w:pPr>
              <w:pStyle w:val="la2"/>
              <w:rPr>
                <w:rFonts w:ascii="Arial" w:hAnsi="Arial" w:cs="Arial"/>
                <w:sz w:val="16"/>
                <w:szCs w:val="16"/>
              </w:rPr>
            </w:pPr>
            <w:r>
              <w:rPr>
                <w:rFonts w:ascii="Arial" w:hAnsi="Arial" w:cs="Arial"/>
                <w:sz w:val="16"/>
                <w:szCs w:val="16"/>
              </w:rPr>
              <w:t> </w:t>
            </w:r>
          </w:p>
        </w:tc>
        <w:tc>
          <w:tcPr>
            <w:tcW w:w="1036" w:type="dxa"/>
            <w:tcMar>
              <w:top w:w="0" w:type="dxa"/>
              <w:left w:w="144" w:type="dxa"/>
              <w:bottom w:w="0" w:type="dxa"/>
              <w:right w:w="0" w:type="dxa"/>
            </w:tcMar>
            <w:vAlign w:val="bottom"/>
            <w:hideMark/>
          </w:tcPr>
          <w:p w14:paraId="7A5623B1" w14:textId="77777777" w:rsidR="00572D45" w:rsidRDefault="00786BF9">
            <w:pPr>
              <w:pStyle w:val="la2"/>
              <w:rPr>
                <w:rFonts w:ascii="Arial" w:hAnsi="Arial" w:cs="Arial"/>
                <w:sz w:val="16"/>
                <w:szCs w:val="16"/>
              </w:rPr>
            </w:pPr>
            <w:r>
              <w:rPr>
                <w:rFonts w:ascii="Arial" w:hAnsi="Arial" w:cs="Arial"/>
                <w:sz w:val="16"/>
                <w:szCs w:val="16"/>
              </w:rPr>
              <w:t> </w:t>
            </w:r>
          </w:p>
        </w:tc>
        <w:tc>
          <w:tcPr>
            <w:tcW w:w="1036" w:type="dxa"/>
            <w:tcMar>
              <w:top w:w="0" w:type="dxa"/>
              <w:left w:w="144" w:type="dxa"/>
              <w:bottom w:w="0" w:type="dxa"/>
              <w:right w:w="0" w:type="dxa"/>
            </w:tcMar>
            <w:vAlign w:val="bottom"/>
            <w:hideMark/>
          </w:tcPr>
          <w:p w14:paraId="55A44273"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57B54E64" w14:textId="77777777">
        <w:trPr>
          <w:cantSplit/>
          <w:jc w:val="center"/>
        </w:trPr>
        <w:tc>
          <w:tcPr>
            <w:tcW w:w="10800" w:type="dxa"/>
            <w:gridSpan w:val="4"/>
            <w:tcMar>
              <w:top w:w="0" w:type="dxa"/>
              <w:left w:w="144" w:type="dxa"/>
              <w:bottom w:w="0" w:type="dxa"/>
              <w:right w:w="0" w:type="dxa"/>
            </w:tcMar>
            <w:vAlign w:val="bottom"/>
            <w:hideMark/>
          </w:tcPr>
          <w:p w14:paraId="2B9A40D1"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72164D22" w14:textId="77777777">
        <w:trPr>
          <w:trHeight w:val="75"/>
          <w:jc w:val="center"/>
        </w:trPr>
        <w:tc>
          <w:tcPr>
            <w:tcW w:w="7650" w:type="dxa"/>
            <w:vAlign w:val="center"/>
            <w:hideMark/>
          </w:tcPr>
          <w:p w14:paraId="618D4292" w14:textId="77777777" w:rsidR="00572D45" w:rsidRDefault="00786BF9">
            <w:pPr>
              <w:rPr>
                <w:rFonts w:ascii="Arial" w:hAnsi="Arial" w:cs="Arial"/>
                <w:sz w:val="2"/>
                <w:szCs w:val="2"/>
              </w:rPr>
            </w:pPr>
            <w:r>
              <w:rPr>
                <w:rFonts w:ascii="Arial" w:hAnsi="Arial" w:cs="Arial"/>
                <w:sz w:val="2"/>
                <w:szCs w:val="2"/>
              </w:rPr>
              <w:t> </w:t>
            </w:r>
          </w:p>
        </w:tc>
        <w:tc>
          <w:tcPr>
            <w:tcW w:w="1077" w:type="dxa"/>
            <w:vAlign w:val="center"/>
            <w:hideMark/>
          </w:tcPr>
          <w:p w14:paraId="033FB8A1"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3E9AA6F2"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4E035D12" w14:textId="77777777" w:rsidR="00572D45" w:rsidRDefault="00786BF9">
            <w:pPr>
              <w:rPr>
                <w:rFonts w:ascii="Arial" w:hAnsi="Arial" w:cs="Arial"/>
                <w:sz w:val="2"/>
                <w:szCs w:val="2"/>
              </w:rPr>
            </w:pPr>
            <w:r>
              <w:rPr>
                <w:rFonts w:ascii="Arial" w:hAnsi="Arial" w:cs="Arial"/>
                <w:sz w:val="2"/>
                <w:szCs w:val="2"/>
              </w:rPr>
              <w:t> </w:t>
            </w:r>
          </w:p>
        </w:tc>
      </w:tr>
      <w:tr w:rsidR="00572D45" w14:paraId="6FB97C18" w14:textId="77777777">
        <w:trPr>
          <w:cantSplit/>
          <w:jc w:val="center"/>
        </w:trPr>
        <w:tc>
          <w:tcPr>
            <w:tcW w:w="7650" w:type="dxa"/>
            <w:vAlign w:val="bottom"/>
            <w:hideMark/>
          </w:tcPr>
          <w:p w14:paraId="5C9A0A2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077" w:type="dxa"/>
            <w:tcMar>
              <w:top w:w="0" w:type="dxa"/>
              <w:left w:w="144" w:type="dxa"/>
              <w:bottom w:w="0" w:type="dxa"/>
              <w:right w:w="0" w:type="dxa"/>
            </w:tcMar>
            <w:vAlign w:val="bottom"/>
            <w:hideMark/>
          </w:tcPr>
          <w:p w14:paraId="1C83B310" w14:textId="77777777" w:rsidR="00572D45" w:rsidRDefault="00786BF9">
            <w:pPr>
              <w:ind w:right="45" w:hanging="135"/>
              <w:jc w:val="right"/>
              <w:rPr>
                <w:rFonts w:ascii="Arial" w:hAnsi="Arial" w:cs="Arial"/>
                <w:sz w:val="16"/>
                <w:szCs w:val="16"/>
              </w:rPr>
            </w:pPr>
            <w:r>
              <w:rPr>
                <w:rFonts w:ascii="Arial" w:hAnsi="Arial" w:cs="Arial"/>
                <w:b/>
                <w:bCs/>
                <w:sz w:val="16"/>
                <w:szCs w:val="16"/>
              </w:rPr>
              <w:t>2023</w:t>
            </w:r>
          </w:p>
        </w:tc>
        <w:tc>
          <w:tcPr>
            <w:tcW w:w="1036" w:type="dxa"/>
            <w:tcMar>
              <w:top w:w="0" w:type="dxa"/>
              <w:left w:w="144" w:type="dxa"/>
              <w:bottom w:w="0" w:type="dxa"/>
              <w:right w:w="0" w:type="dxa"/>
            </w:tcMar>
            <w:vAlign w:val="bottom"/>
            <w:hideMark/>
          </w:tcPr>
          <w:p w14:paraId="03793832" w14:textId="77777777" w:rsidR="00572D45" w:rsidRDefault="00786BF9">
            <w:pPr>
              <w:ind w:right="45" w:hanging="135"/>
              <w:jc w:val="right"/>
              <w:rPr>
                <w:rFonts w:ascii="Arial" w:hAnsi="Arial" w:cs="Arial"/>
                <w:sz w:val="16"/>
                <w:szCs w:val="16"/>
              </w:rPr>
            </w:pPr>
            <w:r>
              <w:rPr>
                <w:rFonts w:ascii="Arial" w:hAnsi="Arial" w:cs="Arial"/>
                <w:b/>
                <w:bCs/>
                <w:sz w:val="16"/>
                <w:szCs w:val="16"/>
              </w:rPr>
              <w:t>2022</w:t>
            </w:r>
          </w:p>
        </w:tc>
        <w:tc>
          <w:tcPr>
            <w:tcW w:w="1036" w:type="dxa"/>
            <w:tcMar>
              <w:top w:w="0" w:type="dxa"/>
              <w:left w:w="144" w:type="dxa"/>
              <w:bottom w:w="0" w:type="dxa"/>
              <w:right w:w="0" w:type="dxa"/>
            </w:tcMar>
            <w:vAlign w:val="bottom"/>
            <w:hideMark/>
          </w:tcPr>
          <w:p w14:paraId="5C6D7F4C" w14:textId="77777777" w:rsidR="00572D45" w:rsidRDefault="00786BF9">
            <w:pPr>
              <w:ind w:right="45" w:hanging="135"/>
              <w:jc w:val="right"/>
              <w:rPr>
                <w:rFonts w:ascii="Arial" w:hAnsi="Arial" w:cs="Arial"/>
                <w:sz w:val="16"/>
                <w:szCs w:val="16"/>
              </w:rPr>
            </w:pPr>
            <w:r>
              <w:rPr>
                <w:rFonts w:ascii="Arial" w:hAnsi="Arial" w:cs="Arial"/>
                <w:b/>
                <w:bCs/>
                <w:sz w:val="16"/>
                <w:szCs w:val="16"/>
              </w:rPr>
              <w:t>2021</w:t>
            </w:r>
          </w:p>
        </w:tc>
      </w:tr>
      <w:tr w:rsidR="00572D45" w14:paraId="0EAB743A" w14:textId="77777777">
        <w:trPr>
          <w:trHeight w:val="75"/>
          <w:jc w:val="center"/>
        </w:trPr>
        <w:tc>
          <w:tcPr>
            <w:tcW w:w="7650" w:type="dxa"/>
            <w:vAlign w:val="center"/>
            <w:hideMark/>
          </w:tcPr>
          <w:p w14:paraId="39DA9DBB" w14:textId="77777777" w:rsidR="00572D45" w:rsidRDefault="00786BF9">
            <w:pPr>
              <w:rPr>
                <w:rFonts w:ascii="Arial" w:hAnsi="Arial" w:cs="Arial"/>
                <w:sz w:val="2"/>
                <w:szCs w:val="2"/>
              </w:rPr>
            </w:pPr>
            <w:r>
              <w:rPr>
                <w:rFonts w:ascii="Arial" w:hAnsi="Arial" w:cs="Arial"/>
                <w:sz w:val="2"/>
                <w:szCs w:val="2"/>
              </w:rPr>
              <w:t> </w:t>
            </w:r>
          </w:p>
        </w:tc>
        <w:tc>
          <w:tcPr>
            <w:tcW w:w="1077" w:type="dxa"/>
            <w:vAlign w:val="center"/>
            <w:hideMark/>
          </w:tcPr>
          <w:p w14:paraId="12E1CFE6"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7BF17089" w14:textId="77777777" w:rsidR="00572D45" w:rsidRDefault="00786BF9">
            <w:pPr>
              <w:rPr>
                <w:rFonts w:ascii="Arial" w:hAnsi="Arial" w:cs="Arial"/>
                <w:sz w:val="2"/>
                <w:szCs w:val="2"/>
              </w:rPr>
            </w:pPr>
            <w:r>
              <w:rPr>
                <w:rFonts w:ascii="Arial" w:hAnsi="Arial" w:cs="Arial"/>
                <w:sz w:val="2"/>
                <w:szCs w:val="2"/>
              </w:rPr>
              <w:t> </w:t>
            </w:r>
          </w:p>
        </w:tc>
        <w:tc>
          <w:tcPr>
            <w:tcW w:w="1036" w:type="dxa"/>
            <w:vAlign w:val="center"/>
            <w:hideMark/>
          </w:tcPr>
          <w:p w14:paraId="78772AA2" w14:textId="77777777" w:rsidR="00572D45" w:rsidRDefault="00786BF9">
            <w:pPr>
              <w:rPr>
                <w:rFonts w:ascii="Arial" w:hAnsi="Arial" w:cs="Arial"/>
                <w:sz w:val="2"/>
                <w:szCs w:val="2"/>
              </w:rPr>
            </w:pPr>
            <w:r>
              <w:rPr>
                <w:rFonts w:ascii="Arial" w:hAnsi="Arial" w:cs="Arial"/>
                <w:sz w:val="2"/>
                <w:szCs w:val="2"/>
              </w:rPr>
              <w:t> </w:t>
            </w:r>
          </w:p>
        </w:tc>
      </w:tr>
      <w:tr w:rsidR="00572D45" w14:paraId="07E84E59" w14:textId="77777777">
        <w:trPr>
          <w:cantSplit/>
          <w:jc w:val="center"/>
        </w:trPr>
        <w:tc>
          <w:tcPr>
            <w:tcW w:w="7650" w:type="dxa"/>
            <w:hideMark/>
          </w:tcPr>
          <w:p w14:paraId="629693C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year</w:t>
            </w:r>
          </w:p>
        </w:tc>
        <w:tc>
          <w:tcPr>
            <w:tcW w:w="1077" w:type="dxa"/>
            <w:noWrap/>
            <w:tcMar>
              <w:top w:w="0" w:type="dxa"/>
              <w:left w:w="144" w:type="dxa"/>
              <w:bottom w:w="0" w:type="dxa"/>
              <w:right w:w="0" w:type="dxa"/>
            </w:tcMar>
            <w:vAlign w:val="bottom"/>
            <w:hideMark/>
          </w:tcPr>
          <w:p w14:paraId="45B06122"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ab/>
              <w:t>7,464</w:t>
            </w:r>
            <w:r>
              <w:rPr>
                <w:rFonts w:ascii="Arial" w:hAnsi="Arial" w:cs="Arial"/>
                <w:b/>
                <w:bCs/>
                <w:sz w:val="20"/>
                <w:szCs w:val="20"/>
              </w:rPr>
              <w:tab/>
            </w:r>
          </w:p>
        </w:tc>
        <w:tc>
          <w:tcPr>
            <w:tcW w:w="1036" w:type="dxa"/>
            <w:noWrap/>
            <w:tcMar>
              <w:top w:w="0" w:type="dxa"/>
              <w:left w:w="144" w:type="dxa"/>
              <w:bottom w:w="0" w:type="dxa"/>
              <w:right w:w="0" w:type="dxa"/>
            </w:tcMar>
            <w:vAlign w:val="bottom"/>
            <w:hideMark/>
          </w:tcPr>
          <w:p w14:paraId="1A8B2A66"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7,519</w:t>
            </w:r>
            <w:r>
              <w:rPr>
                <w:rFonts w:ascii="Arial" w:hAnsi="Arial" w:cs="Arial"/>
                <w:sz w:val="20"/>
                <w:szCs w:val="20"/>
              </w:rPr>
              <w:tab/>
            </w:r>
          </w:p>
        </w:tc>
        <w:tc>
          <w:tcPr>
            <w:tcW w:w="1036" w:type="dxa"/>
            <w:noWrap/>
            <w:tcMar>
              <w:top w:w="0" w:type="dxa"/>
              <w:left w:w="144" w:type="dxa"/>
              <w:bottom w:w="0" w:type="dxa"/>
              <w:right w:w="0" w:type="dxa"/>
            </w:tcMar>
            <w:vAlign w:val="bottom"/>
            <w:hideMark/>
          </w:tcPr>
          <w:p w14:paraId="67E644BF"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7,571</w:t>
            </w:r>
            <w:r>
              <w:rPr>
                <w:rFonts w:ascii="Arial" w:hAnsi="Arial" w:cs="Arial"/>
                <w:sz w:val="20"/>
                <w:szCs w:val="20"/>
              </w:rPr>
              <w:tab/>
            </w:r>
          </w:p>
        </w:tc>
      </w:tr>
      <w:tr w:rsidR="00572D45" w14:paraId="16C65A3E" w14:textId="77777777">
        <w:trPr>
          <w:cantSplit/>
          <w:jc w:val="center"/>
        </w:trPr>
        <w:tc>
          <w:tcPr>
            <w:tcW w:w="7650" w:type="dxa"/>
            <w:hideMark/>
          </w:tcPr>
          <w:p w14:paraId="76126294"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Issued</w:t>
            </w:r>
          </w:p>
        </w:tc>
        <w:tc>
          <w:tcPr>
            <w:tcW w:w="1077" w:type="dxa"/>
            <w:noWrap/>
            <w:tcMar>
              <w:top w:w="0" w:type="dxa"/>
              <w:left w:w="144" w:type="dxa"/>
              <w:bottom w:w="0" w:type="dxa"/>
              <w:right w:w="0" w:type="dxa"/>
            </w:tcMar>
            <w:vAlign w:val="bottom"/>
            <w:hideMark/>
          </w:tcPr>
          <w:p w14:paraId="3A5CB516"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ab/>
              <w:t>37</w:t>
            </w:r>
            <w:r>
              <w:rPr>
                <w:rFonts w:ascii="Arial" w:hAnsi="Arial" w:cs="Arial"/>
                <w:b/>
                <w:bCs/>
                <w:sz w:val="20"/>
                <w:szCs w:val="20"/>
              </w:rPr>
              <w:tab/>
            </w:r>
          </w:p>
        </w:tc>
        <w:tc>
          <w:tcPr>
            <w:tcW w:w="1036" w:type="dxa"/>
            <w:noWrap/>
            <w:tcMar>
              <w:top w:w="0" w:type="dxa"/>
              <w:left w:w="144" w:type="dxa"/>
              <w:bottom w:w="0" w:type="dxa"/>
              <w:right w:w="0" w:type="dxa"/>
            </w:tcMar>
            <w:vAlign w:val="bottom"/>
            <w:hideMark/>
          </w:tcPr>
          <w:p w14:paraId="119BE76F"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40</w:t>
            </w:r>
            <w:r>
              <w:rPr>
                <w:rFonts w:ascii="Arial" w:hAnsi="Arial" w:cs="Arial"/>
                <w:sz w:val="20"/>
                <w:szCs w:val="20"/>
              </w:rPr>
              <w:tab/>
            </w:r>
          </w:p>
        </w:tc>
        <w:tc>
          <w:tcPr>
            <w:tcW w:w="1036" w:type="dxa"/>
            <w:noWrap/>
            <w:tcMar>
              <w:top w:w="0" w:type="dxa"/>
              <w:left w:w="144" w:type="dxa"/>
              <w:bottom w:w="0" w:type="dxa"/>
              <w:right w:w="0" w:type="dxa"/>
            </w:tcMar>
            <w:vAlign w:val="bottom"/>
            <w:hideMark/>
          </w:tcPr>
          <w:p w14:paraId="250A4A05"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49</w:t>
            </w:r>
            <w:r>
              <w:rPr>
                <w:rFonts w:ascii="Arial" w:hAnsi="Arial" w:cs="Arial"/>
                <w:sz w:val="20"/>
                <w:szCs w:val="20"/>
              </w:rPr>
              <w:tab/>
            </w:r>
          </w:p>
        </w:tc>
      </w:tr>
      <w:tr w:rsidR="00572D45" w14:paraId="47F33F43" w14:textId="77777777">
        <w:trPr>
          <w:cantSplit/>
          <w:jc w:val="center"/>
        </w:trPr>
        <w:tc>
          <w:tcPr>
            <w:tcW w:w="7650" w:type="dxa"/>
            <w:hideMark/>
          </w:tcPr>
          <w:p w14:paraId="5280A762"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Repurchased</w:t>
            </w:r>
          </w:p>
        </w:tc>
        <w:tc>
          <w:tcPr>
            <w:tcW w:w="1077" w:type="dxa"/>
            <w:noWrap/>
            <w:tcMar>
              <w:top w:w="0" w:type="dxa"/>
              <w:left w:w="144" w:type="dxa"/>
              <w:bottom w:w="0" w:type="dxa"/>
              <w:right w:w="0" w:type="dxa"/>
            </w:tcMar>
            <w:vAlign w:val="bottom"/>
            <w:hideMark/>
          </w:tcPr>
          <w:p w14:paraId="2CA2308C"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ab/>
              <w:t>(69</w:t>
            </w:r>
            <w:r>
              <w:rPr>
                <w:rFonts w:ascii="Arial" w:hAnsi="Arial" w:cs="Arial"/>
                <w:b/>
                <w:bCs/>
                <w:sz w:val="20"/>
                <w:szCs w:val="20"/>
              </w:rPr>
              <w:tab/>
              <w:t>)</w:t>
            </w:r>
          </w:p>
        </w:tc>
        <w:tc>
          <w:tcPr>
            <w:tcW w:w="1036" w:type="dxa"/>
            <w:noWrap/>
            <w:tcMar>
              <w:top w:w="0" w:type="dxa"/>
              <w:left w:w="144" w:type="dxa"/>
              <w:bottom w:w="0" w:type="dxa"/>
              <w:right w:w="0" w:type="dxa"/>
            </w:tcMar>
            <w:vAlign w:val="bottom"/>
            <w:hideMark/>
          </w:tcPr>
          <w:p w14:paraId="652D2B72"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(95</w:t>
            </w:r>
            <w:r>
              <w:rPr>
                <w:rFonts w:ascii="Arial" w:hAnsi="Arial" w:cs="Arial"/>
                <w:sz w:val="20"/>
                <w:szCs w:val="20"/>
              </w:rPr>
              <w:tab/>
              <w:t>)</w:t>
            </w:r>
          </w:p>
        </w:tc>
        <w:tc>
          <w:tcPr>
            <w:tcW w:w="1036" w:type="dxa"/>
            <w:noWrap/>
            <w:tcMar>
              <w:top w:w="0" w:type="dxa"/>
              <w:left w:w="144" w:type="dxa"/>
              <w:bottom w:w="0" w:type="dxa"/>
              <w:right w:w="0" w:type="dxa"/>
            </w:tcMar>
            <w:vAlign w:val="bottom"/>
            <w:hideMark/>
          </w:tcPr>
          <w:p w14:paraId="10E8A449"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t>(101</w:t>
            </w:r>
            <w:r>
              <w:rPr>
                <w:rFonts w:ascii="Arial" w:hAnsi="Arial" w:cs="Arial"/>
                <w:sz w:val="20"/>
                <w:szCs w:val="20"/>
              </w:rPr>
              <w:tab/>
              <w:t>)</w:t>
            </w:r>
          </w:p>
        </w:tc>
      </w:tr>
      <w:tr w:rsidR="00572D45" w14:paraId="23BE39C0" w14:textId="77777777">
        <w:trPr>
          <w:cantSplit/>
          <w:jc w:val="center"/>
        </w:trPr>
        <w:tc>
          <w:tcPr>
            <w:tcW w:w="8729" w:type="dxa"/>
            <w:gridSpan w:val="2"/>
            <w:tcMar>
              <w:top w:w="0" w:type="dxa"/>
              <w:left w:w="144" w:type="dxa"/>
              <w:bottom w:w="0" w:type="dxa"/>
              <w:right w:w="0" w:type="dxa"/>
            </w:tcMar>
            <w:vAlign w:val="bottom"/>
            <w:hideMark/>
          </w:tcPr>
          <w:p w14:paraId="59CED6C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6F11E67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1CC3EF40"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4603D135" w14:textId="77777777">
        <w:trPr>
          <w:cantSplit/>
          <w:jc w:val="center"/>
        </w:trPr>
        <w:tc>
          <w:tcPr>
            <w:tcW w:w="7650" w:type="dxa"/>
            <w:hideMark/>
          </w:tcPr>
          <w:p w14:paraId="53BA49E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year</w:t>
            </w:r>
          </w:p>
        </w:tc>
        <w:tc>
          <w:tcPr>
            <w:tcW w:w="1077" w:type="dxa"/>
            <w:noWrap/>
            <w:tcMar>
              <w:top w:w="0" w:type="dxa"/>
              <w:left w:w="144" w:type="dxa"/>
              <w:bottom w:w="0" w:type="dxa"/>
              <w:right w:w="0" w:type="dxa"/>
            </w:tcMar>
            <w:vAlign w:val="bottom"/>
            <w:hideMark/>
          </w:tcPr>
          <w:p w14:paraId="2CB0E906" w14:textId="77777777" w:rsidR="00572D45" w:rsidRDefault="00786BF9">
            <w:pPr>
              <w:pStyle w:val="NormalWeb"/>
              <w:tabs>
                <w:tab w:val="right" w:pos="840"/>
                <w:tab w:val="decimal" w:pos="88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7,432</w:t>
            </w:r>
            <w:r>
              <w:rPr>
                <w:rFonts w:ascii="Arial" w:hAnsi="Arial" w:cs="Arial"/>
                <w:b/>
                <w:bCs/>
                <w:sz w:val="20"/>
                <w:szCs w:val="20"/>
              </w:rPr>
              <w:tab/>
            </w:r>
          </w:p>
        </w:tc>
        <w:tc>
          <w:tcPr>
            <w:tcW w:w="1036" w:type="dxa"/>
            <w:noWrap/>
            <w:tcMar>
              <w:top w:w="0" w:type="dxa"/>
              <w:left w:w="144" w:type="dxa"/>
              <w:bottom w:w="0" w:type="dxa"/>
              <w:right w:w="0" w:type="dxa"/>
            </w:tcMar>
            <w:vAlign w:val="bottom"/>
            <w:hideMark/>
          </w:tcPr>
          <w:p w14:paraId="19E84C12"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7,464</w:t>
            </w:r>
            <w:r>
              <w:rPr>
                <w:rFonts w:ascii="Arial" w:hAnsi="Arial" w:cs="Arial"/>
                <w:sz w:val="20"/>
                <w:szCs w:val="20"/>
              </w:rPr>
              <w:tab/>
            </w:r>
          </w:p>
        </w:tc>
        <w:tc>
          <w:tcPr>
            <w:tcW w:w="1036" w:type="dxa"/>
            <w:noWrap/>
            <w:tcMar>
              <w:top w:w="0" w:type="dxa"/>
              <w:left w:w="144" w:type="dxa"/>
              <w:bottom w:w="0" w:type="dxa"/>
              <w:right w:w="0" w:type="dxa"/>
            </w:tcMar>
            <w:vAlign w:val="bottom"/>
            <w:hideMark/>
          </w:tcPr>
          <w:p w14:paraId="7FBB0D8D" w14:textId="77777777" w:rsidR="00572D45" w:rsidRDefault="00786BF9">
            <w:pPr>
              <w:pStyle w:val="NormalWeb"/>
              <w:tabs>
                <w:tab w:val="right" w:pos="800"/>
                <w:tab w:val="decimal" w:pos="84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7,519</w:t>
            </w:r>
            <w:r>
              <w:rPr>
                <w:rFonts w:ascii="Arial" w:hAnsi="Arial" w:cs="Arial"/>
                <w:sz w:val="20"/>
                <w:szCs w:val="20"/>
              </w:rPr>
              <w:tab/>
            </w:r>
          </w:p>
        </w:tc>
      </w:tr>
      <w:tr w:rsidR="00572D45" w14:paraId="5D49126C" w14:textId="77777777">
        <w:trPr>
          <w:cantSplit/>
          <w:jc w:val="center"/>
        </w:trPr>
        <w:tc>
          <w:tcPr>
            <w:tcW w:w="7650" w:type="dxa"/>
            <w:tcMar>
              <w:top w:w="0" w:type="dxa"/>
              <w:left w:w="144" w:type="dxa"/>
              <w:bottom w:w="0" w:type="dxa"/>
              <w:right w:w="0" w:type="dxa"/>
            </w:tcMar>
            <w:vAlign w:val="bottom"/>
            <w:hideMark/>
          </w:tcPr>
          <w:p w14:paraId="1B7DC92E" w14:textId="77777777" w:rsidR="00572D45" w:rsidRDefault="00786BF9">
            <w:pPr>
              <w:pStyle w:val="la2"/>
              <w:rPr>
                <w:rFonts w:ascii="Arial" w:hAnsi="Arial" w:cs="Arial"/>
                <w:sz w:val="20"/>
                <w:szCs w:val="20"/>
              </w:rPr>
            </w:pPr>
            <w:r>
              <w:rPr>
                <w:rFonts w:ascii="Arial" w:hAnsi="Arial" w:cs="Arial"/>
                <w:sz w:val="20"/>
                <w:szCs w:val="20"/>
              </w:rPr>
              <w:t> </w:t>
            </w:r>
          </w:p>
        </w:tc>
        <w:tc>
          <w:tcPr>
            <w:tcW w:w="1077" w:type="dxa"/>
            <w:tcMar>
              <w:top w:w="0" w:type="dxa"/>
              <w:left w:w="144" w:type="dxa"/>
              <w:bottom w:w="0" w:type="dxa"/>
              <w:right w:w="0" w:type="dxa"/>
            </w:tcMar>
            <w:vAlign w:val="bottom"/>
            <w:hideMark/>
          </w:tcPr>
          <w:p w14:paraId="439BA4E8"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45121EC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036" w:type="dxa"/>
            <w:tcMar>
              <w:top w:w="0" w:type="dxa"/>
              <w:left w:w="144" w:type="dxa"/>
              <w:bottom w:w="0" w:type="dxa"/>
              <w:right w:w="0" w:type="dxa"/>
            </w:tcMar>
            <w:vAlign w:val="bottom"/>
            <w:hideMark/>
          </w:tcPr>
          <w:p w14:paraId="6334024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575499E4"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Share Repurchases </w:t>
      </w:r>
    </w:p>
    <w:p w14:paraId="63A0A5C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On September 18, 2019, our Board of Directors approved a share repurchase program authorizing up to $40.0 billion in share repurchases. This share repurchase program commenced in February 2020 and was completed in November 2021. </w:t>
      </w:r>
    </w:p>
    <w:p w14:paraId="2505B1D8"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br w:type="page"/>
      </w:r>
      <w:r>
        <w:rPr>
          <w:rFonts w:ascii="Arial" w:hAnsi="Arial" w:cs="Arial"/>
          <w:sz w:val="20"/>
          <w:szCs w:val="20"/>
        </w:rPr>
        <w:lastRenderedPageBreak/>
        <w:t xml:space="preserve">On September 14, 2021, our Board of Directors approved a share repurchase program authorizing up to $60.0 billion in share repurchases. This share repurchase program commenced in November 2021, following completion of the program approved on September 18, 2019, has no expiration date, and may be terminated at any time. As of June 30, 2023, $22.3 billion remained of this $60.0 billion share repurchase program. </w:t>
      </w:r>
    </w:p>
    <w:p w14:paraId="6684756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We repurchased the following shares of common stock under the share repurchase programs: </w:t>
      </w:r>
    </w:p>
    <w:p w14:paraId="029994C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4176"/>
        <w:gridCol w:w="904"/>
        <w:gridCol w:w="1264"/>
        <w:gridCol w:w="904"/>
        <w:gridCol w:w="1304"/>
        <w:gridCol w:w="944"/>
        <w:gridCol w:w="1304"/>
      </w:tblGrid>
      <w:tr w:rsidR="00572D45" w14:paraId="593C3BBD" w14:textId="77777777">
        <w:trPr>
          <w:tblHeader/>
          <w:jc w:val="center"/>
        </w:trPr>
        <w:tc>
          <w:tcPr>
            <w:tcW w:w="4176" w:type="dxa"/>
            <w:vAlign w:val="bottom"/>
            <w:hideMark/>
          </w:tcPr>
          <w:p w14:paraId="58EDDA14"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904" w:type="dxa"/>
            <w:tcMar>
              <w:top w:w="0" w:type="dxa"/>
              <w:left w:w="144" w:type="dxa"/>
              <w:bottom w:w="0" w:type="dxa"/>
              <w:right w:w="0" w:type="dxa"/>
            </w:tcMar>
            <w:vAlign w:val="bottom"/>
            <w:hideMark/>
          </w:tcPr>
          <w:p w14:paraId="37D42329" w14:textId="77777777" w:rsidR="00572D45" w:rsidRDefault="00786BF9">
            <w:pPr>
              <w:jc w:val="right"/>
              <w:rPr>
                <w:rFonts w:ascii="Arial" w:hAnsi="Arial" w:cs="Arial"/>
                <w:sz w:val="16"/>
                <w:szCs w:val="16"/>
              </w:rPr>
            </w:pPr>
            <w:r>
              <w:rPr>
                <w:rFonts w:ascii="Arial" w:hAnsi="Arial" w:cs="Arial"/>
                <w:b/>
                <w:bCs/>
                <w:sz w:val="16"/>
                <w:szCs w:val="16"/>
              </w:rPr>
              <w:t>Shares</w:t>
            </w:r>
          </w:p>
        </w:tc>
        <w:tc>
          <w:tcPr>
            <w:tcW w:w="1264" w:type="dxa"/>
            <w:tcMar>
              <w:top w:w="0" w:type="dxa"/>
              <w:left w:w="144" w:type="dxa"/>
              <w:bottom w:w="0" w:type="dxa"/>
              <w:right w:w="0" w:type="dxa"/>
            </w:tcMar>
            <w:vAlign w:val="bottom"/>
            <w:hideMark/>
          </w:tcPr>
          <w:p w14:paraId="6055A9F8" w14:textId="77777777" w:rsidR="00572D45" w:rsidRDefault="00786BF9">
            <w:pPr>
              <w:jc w:val="right"/>
              <w:rPr>
                <w:rFonts w:ascii="Arial" w:hAnsi="Arial" w:cs="Arial"/>
                <w:sz w:val="16"/>
                <w:szCs w:val="16"/>
              </w:rPr>
            </w:pPr>
            <w:r>
              <w:rPr>
                <w:rFonts w:ascii="Arial" w:hAnsi="Arial" w:cs="Arial"/>
                <w:b/>
                <w:bCs/>
                <w:sz w:val="16"/>
                <w:szCs w:val="16"/>
              </w:rPr>
              <w:t>Amount</w:t>
            </w:r>
          </w:p>
        </w:tc>
        <w:tc>
          <w:tcPr>
            <w:tcW w:w="904" w:type="dxa"/>
            <w:tcMar>
              <w:top w:w="0" w:type="dxa"/>
              <w:left w:w="144" w:type="dxa"/>
              <w:bottom w:w="0" w:type="dxa"/>
              <w:right w:w="0" w:type="dxa"/>
            </w:tcMar>
            <w:vAlign w:val="bottom"/>
            <w:hideMark/>
          </w:tcPr>
          <w:p w14:paraId="51667346" w14:textId="77777777" w:rsidR="00572D45" w:rsidRDefault="00786BF9">
            <w:pPr>
              <w:jc w:val="right"/>
              <w:rPr>
                <w:rFonts w:ascii="Arial" w:hAnsi="Arial" w:cs="Arial"/>
                <w:sz w:val="16"/>
                <w:szCs w:val="16"/>
              </w:rPr>
            </w:pPr>
            <w:r>
              <w:rPr>
                <w:rFonts w:ascii="Arial" w:hAnsi="Arial" w:cs="Arial"/>
                <w:b/>
                <w:bCs/>
                <w:sz w:val="16"/>
                <w:szCs w:val="16"/>
              </w:rPr>
              <w:t>Shares</w:t>
            </w:r>
          </w:p>
        </w:tc>
        <w:tc>
          <w:tcPr>
            <w:tcW w:w="1304" w:type="dxa"/>
            <w:tcMar>
              <w:top w:w="0" w:type="dxa"/>
              <w:left w:w="144" w:type="dxa"/>
              <w:bottom w:w="0" w:type="dxa"/>
              <w:right w:w="0" w:type="dxa"/>
            </w:tcMar>
            <w:vAlign w:val="bottom"/>
            <w:hideMark/>
          </w:tcPr>
          <w:p w14:paraId="626118A6" w14:textId="77777777" w:rsidR="00572D45" w:rsidRDefault="00786BF9">
            <w:pPr>
              <w:jc w:val="right"/>
              <w:rPr>
                <w:rFonts w:ascii="Arial" w:hAnsi="Arial" w:cs="Arial"/>
                <w:sz w:val="16"/>
                <w:szCs w:val="16"/>
              </w:rPr>
            </w:pPr>
            <w:r>
              <w:rPr>
                <w:rFonts w:ascii="Arial" w:hAnsi="Arial" w:cs="Arial"/>
                <w:b/>
                <w:bCs/>
                <w:sz w:val="16"/>
                <w:szCs w:val="16"/>
              </w:rPr>
              <w:t>Amount</w:t>
            </w:r>
          </w:p>
        </w:tc>
        <w:tc>
          <w:tcPr>
            <w:tcW w:w="944" w:type="dxa"/>
            <w:tcMar>
              <w:top w:w="0" w:type="dxa"/>
              <w:left w:w="144" w:type="dxa"/>
              <w:bottom w:w="0" w:type="dxa"/>
              <w:right w:w="0" w:type="dxa"/>
            </w:tcMar>
            <w:vAlign w:val="bottom"/>
            <w:hideMark/>
          </w:tcPr>
          <w:p w14:paraId="41FB7870" w14:textId="77777777" w:rsidR="00572D45" w:rsidRDefault="00786BF9">
            <w:pPr>
              <w:jc w:val="right"/>
              <w:rPr>
                <w:rFonts w:ascii="Arial" w:hAnsi="Arial" w:cs="Arial"/>
                <w:sz w:val="16"/>
                <w:szCs w:val="16"/>
              </w:rPr>
            </w:pPr>
            <w:r>
              <w:rPr>
                <w:rFonts w:ascii="Arial" w:hAnsi="Arial" w:cs="Arial"/>
                <w:b/>
                <w:bCs/>
                <w:sz w:val="16"/>
                <w:szCs w:val="16"/>
              </w:rPr>
              <w:t>Shares</w:t>
            </w:r>
          </w:p>
        </w:tc>
        <w:tc>
          <w:tcPr>
            <w:tcW w:w="1304" w:type="dxa"/>
            <w:tcMar>
              <w:top w:w="0" w:type="dxa"/>
              <w:left w:w="144" w:type="dxa"/>
              <w:bottom w:w="0" w:type="dxa"/>
              <w:right w:w="0" w:type="dxa"/>
            </w:tcMar>
            <w:vAlign w:val="bottom"/>
            <w:hideMark/>
          </w:tcPr>
          <w:p w14:paraId="67483C3F" w14:textId="77777777" w:rsidR="00572D45" w:rsidRDefault="00786BF9">
            <w:pPr>
              <w:jc w:val="right"/>
              <w:rPr>
                <w:rFonts w:ascii="Arial" w:hAnsi="Arial" w:cs="Arial"/>
                <w:sz w:val="16"/>
                <w:szCs w:val="16"/>
              </w:rPr>
            </w:pPr>
            <w:r>
              <w:rPr>
                <w:rFonts w:ascii="Arial" w:hAnsi="Arial" w:cs="Arial"/>
                <w:b/>
                <w:bCs/>
                <w:sz w:val="16"/>
                <w:szCs w:val="16"/>
              </w:rPr>
              <w:t>Amount</w:t>
            </w:r>
          </w:p>
        </w:tc>
      </w:tr>
      <w:tr w:rsidR="00572D45" w14:paraId="25700CE7" w14:textId="77777777">
        <w:trPr>
          <w:jc w:val="center"/>
        </w:trPr>
        <w:tc>
          <w:tcPr>
            <w:tcW w:w="10800" w:type="dxa"/>
            <w:gridSpan w:val="7"/>
            <w:tcMar>
              <w:top w:w="0" w:type="dxa"/>
              <w:left w:w="144" w:type="dxa"/>
              <w:bottom w:w="0" w:type="dxa"/>
              <w:right w:w="0" w:type="dxa"/>
            </w:tcMar>
            <w:vAlign w:val="bottom"/>
            <w:hideMark/>
          </w:tcPr>
          <w:p w14:paraId="76CCAF5A"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3CC1F80C" w14:textId="77777777">
        <w:trPr>
          <w:trHeight w:val="75"/>
          <w:jc w:val="center"/>
        </w:trPr>
        <w:tc>
          <w:tcPr>
            <w:tcW w:w="4176" w:type="dxa"/>
            <w:vAlign w:val="center"/>
            <w:hideMark/>
          </w:tcPr>
          <w:p w14:paraId="56ABC179" w14:textId="77777777" w:rsidR="00572D45" w:rsidRDefault="00786BF9">
            <w:pPr>
              <w:rPr>
                <w:rFonts w:ascii="Arial" w:hAnsi="Arial" w:cs="Arial"/>
                <w:sz w:val="2"/>
                <w:szCs w:val="2"/>
              </w:rPr>
            </w:pPr>
            <w:r>
              <w:rPr>
                <w:rFonts w:ascii="Arial" w:hAnsi="Arial" w:cs="Arial"/>
                <w:sz w:val="2"/>
                <w:szCs w:val="2"/>
              </w:rPr>
              <w:t> </w:t>
            </w:r>
          </w:p>
        </w:tc>
        <w:tc>
          <w:tcPr>
            <w:tcW w:w="2168" w:type="dxa"/>
            <w:gridSpan w:val="2"/>
            <w:vAlign w:val="center"/>
            <w:hideMark/>
          </w:tcPr>
          <w:p w14:paraId="162A2AB5" w14:textId="77777777" w:rsidR="00572D45" w:rsidRDefault="00786BF9">
            <w:pPr>
              <w:rPr>
                <w:rFonts w:ascii="Arial" w:hAnsi="Arial" w:cs="Arial"/>
                <w:sz w:val="2"/>
                <w:szCs w:val="2"/>
              </w:rPr>
            </w:pPr>
            <w:r>
              <w:rPr>
                <w:rFonts w:ascii="Arial" w:hAnsi="Arial" w:cs="Arial"/>
                <w:sz w:val="2"/>
                <w:szCs w:val="2"/>
              </w:rPr>
              <w:t> </w:t>
            </w:r>
          </w:p>
        </w:tc>
        <w:tc>
          <w:tcPr>
            <w:tcW w:w="2208" w:type="dxa"/>
            <w:gridSpan w:val="2"/>
            <w:vAlign w:val="center"/>
            <w:hideMark/>
          </w:tcPr>
          <w:p w14:paraId="6AB51CDF" w14:textId="77777777" w:rsidR="00572D45" w:rsidRDefault="00786BF9">
            <w:pPr>
              <w:rPr>
                <w:rFonts w:ascii="Arial" w:hAnsi="Arial" w:cs="Arial"/>
                <w:sz w:val="2"/>
                <w:szCs w:val="2"/>
              </w:rPr>
            </w:pPr>
            <w:r>
              <w:rPr>
                <w:rFonts w:ascii="Arial" w:hAnsi="Arial" w:cs="Arial"/>
                <w:sz w:val="2"/>
                <w:szCs w:val="2"/>
              </w:rPr>
              <w:t> </w:t>
            </w:r>
          </w:p>
        </w:tc>
        <w:tc>
          <w:tcPr>
            <w:tcW w:w="2248" w:type="dxa"/>
            <w:gridSpan w:val="2"/>
            <w:vAlign w:val="center"/>
            <w:hideMark/>
          </w:tcPr>
          <w:p w14:paraId="41217CEA" w14:textId="77777777" w:rsidR="00572D45" w:rsidRDefault="00786BF9">
            <w:pPr>
              <w:rPr>
                <w:rFonts w:ascii="Arial" w:hAnsi="Arial" w:cs="Arial"/>
                <w:sz w:val="2"/>
                <w:szCs w:val="2"/>
              </w:rPr>
            </w:pPr>
            <w:r>
              <w:rPr>
                <w:rFonts w:ascii="Arial" w:hAnsi="Arial" w:cs="Arial"/>
                <w:sz w:val="2"/>
                <w:szCs w:val="2"/>
              </w:rPr>
              <w:t> </w:t>
            </w:r>
          </w:p>
        </w:tc>
      </w:tr>
      <w:tr w:rsidR="00572D45" w14:paraId="635D704B" w14:textId="77777777">
        <w:trPr>
          <w:jc w:val="center"/>
        </w:trPr>
        <w:tc>
          <w:tcPr>
            <w:tcW w:w="4176" w:type="dxa"/>
            <w:vAlign w:val="bottom"/>
            <w:hideMark/>
          </w:tcPr>
          <w:p w14:paraId="7855B26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2168" w:type="dxa"/>
            <w:gridSpan w:val="2"/>
            <w:tcMar>
              <w:top w:w="0" w:type="dxa"/>
              <w:left w:w="144" w:type="dxa"/>
              <w:bottom w:w="0" w:type="dxa"/>
              <w:right w:w="0" w:type="dxa"/>
            </w:tcMar>
            <w:vAlign w:val="bottom"/>
            <w:hideMark/>
          </w:tcPr>
          <w:p w14:paraId="0AAB3082" w14:textId="77777777" w:rsidR="00572D45" w:rsidRDefault="00786BF9">
            <w:pPr>
              <w:jc w:val="right"/>
              <w:rPr>
                <w:rFonts w:ascii="Arial" w:hAnsi="Arial" w:cs="Arial"/>
                <w:sz w:val="16"/>
                <w:szCs w:val="16"/>
              </w:rPr>
            </w:pPr>
            <w:r>
              <w:rPr>
                <w:rFonts w:ascii="Arial" w:hAnsi="Arial" w:cs="Arial"/>
                <w:b/>
                <w:bCs/>
                <w:sz w:val="16"/>
                <w:szCs w:val="16"/>
              </w:rPr>
              <w:t>2023</w:t>
            </w:r>
          </w:p>
        </w:tc>
        <w:tc>
          <w:tcPr>
            <w:tcW w:w="2208" w:type="dxa"/>
            <w:gridSpan w:val="2"/>
            <w:tcMar>
              <w:top w:w="0" w:type="dxa"/>
              <w:left w:w="144" w:type="dxa"/>
              <w:bottom w:w="0" w:type="dxa"/>
              <w:right w:w="0" w:type="dxa"/>
            </w:tcMar>
            <w:vAlign w:val="bottom"/>
            <w:hideMark/>
          </w:tcPr>
          <w:p w14:paraId="64709928" w14:textId="77777777" w:rsidR="00572D45" w:rsidRDefault="00786BF9">
            <w:pPr>
              <w:jc w:val="right"/>
              <w:rPr>
                <w:rFonts w:ascii="Arial" w:hAnsi="Arial" w:cs="Arial"/>
                <w:sz w:val="16"/>
                <w:szCs w:val="16"/>
              </w:rPr>
            </w:pPr>
            <w:r>
              <w:rPr>
                <w:rFonts w:ascii="Arial" w:hAnsi="Arial" w:cs="Arial"/>
                <w:b/>
                <w:bCs/>
                <w:sz w:val="16"/>
                <w:szCs w:val="16"/>
              </w:rPr>
              <w:t>2022</w:t>
            </w:r>
          </w:p>
        </w:tc>
        <w:tc>
          <w:tcPr>
            <w:tcW w:w="2248" w:type="dxa"/>
            <w:gridSpan w:val="2"/>
            <w:tcMar>
              <w:top w:w="0" w:type="dxa"/>
              <w:left w:w="144" w:type="dxa"/>
              <w:bottom w:w="0" w:type="dxa"/>
              <w:right w:w="0" w:type="dxa"/>
            </w:tcMar>
            <w:vAlign w:val="bottom"/>
            <w:hideMark/>
          </w:tcPr>
          <w:p w14:paraId="4EB07AA2" w14:textId="77777777" w:rsidR="00572D45" w:rsidRDefault="00786BF9">
            <w:pPr>
              <w:jc w:val="right"/>
              <w:rPr>
                <w:rFonts w:ascii="Arial" w:hAnsi="Arial" w:cs="Arial"/>
                <w:sz w:val="16"/>
                <w:szCs w:val="16"/>
              </w:rPr>
            </w:pPr>
            <w:r>
              <w:rPr>
                <w:rFonts w:ascii="Arial" w:hAnsi="Arial" w:cs="Arial"/>
                <w:b/>
                <w:bCs/>
                <w:sz w:val="16"/>
                <w:szCs w:val="16"/>
              </w:rPr>
              <w:t>2021</w:t>
            </w:r>
          </w:p>
        </w:tc>
      </w:tr>
      <w:tr w:rsidR="00572D45" w14:paraId="07818437" w14:textId="77777777">
        <w:trPr>
          <w:trHeight w:val="75"/>
          <w:jc w:val="center"/>
        </w:trPr>
        <w:tc>
          <w:tcPr>
            <w:tcW w:w="4176" w:type="dxa"/>
            <w:vAlign w:val="center"/>
            <w:hideMark/>
          </w:tcPr>
          <w:p w14:paraId="12A9C61D" w14:textId="77777777" w:rsidR="00572D45" w:rsidRDefault="00786BF9">
            <w:pPr>
              <w:rPr>
                <w:rFonts w:ascii="Arial" w:hAnsi="Arial" w:cs="Arial"/>
                <w:sz w:val="2"/>
                <w:szCs w:val="2"/>
              </w:rPr>
            </w:pPr>
            <w:r>
              <w:rPr>
                <w:rFonts w:ascii="Arial" w:hAnsi="Arial" w:cs="Arial"/>
                <w:sz w:val="2"/>
                <w:szCs w:val="2"/>
              </w:rPr>
              <w:t> </w:t>
            </w:r>
          </w:p>
        </w:tc>
        <w:tc>
          <w:tcPr>
            <w:tcW w:w="904" w:type="dxa"/>
            <w:vAlign w:val="center"/>
            <w:hideMark/>
          </w:tcPr>
          <w:p w14:paraId="16220A59"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32F3BA92" w14:textId="77777777" w:rsidR="00572D45" w:rsidRDefault="00786BF9">
            <w:pPr>
              <w:rPr>
                <w:rFonts w:ascii="Arial" w:hAnsi="Arial" w:cs="Arial"/>
                <w:sz w:val="2"/>
                <w:szCs w:val="2"/>
              </w:rPr>
            </w:pPr>
            <w:r>
              <w:rPr>
                <w:rFonts w:ascii="Arial" w:hAnsi="Arial" w:cs="Arial"/>
                <w:sz w:val="2"/>
                <w:szCs w:val="2"/>
              </w:rPr>
              <w:t> </w:t>
            </w:r>
          </w:p>
        </w:tc>
        <w:tc>
          <w:tcPr>
            <w:tcW w:w="904" w:type="dxa"/>
            <w:vAlign w:val="center"/>
            <w:hideMark/>
          </w:tcPr>
          <w:p w14:paraId="4B493C65"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39EC1DC" w14:textId="77777777" w:rsidR="00572D45" w:rsidRDefault="00786BF9">
            <w:pPr>
              <w:rPr>
                <w:rFonts w:ascii="Arial" w:hAnsi="Arial" w:cs="Arial"/>
                <w:sz w:val="2"/>
                <w:szCs w:val="2"/>
              </w:rPr>
            </w:pPr>
            <w:r>
              <w:rPr>
                <w:rFonts w:ascii="Arial" w:hAnsi="Arial" w:cs="Arial"/>
                <w:sz w:val="2"/>
                <w:szCs w:val="2"/>
              </w:rPr>
              <w:t> </w:t>
            </w:r>
          </w:p>
        </w:tc>
        <w:tc>
          <w:tcPr>
            <w:tcW w:w="944" w:type="dxa"/>
            <w:vAlign w:val="center"/>
            <w:hideMark/>
          </w:tcPr>
          <w:p w14:paraId="0C800697"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26899763" w14:textId="77777777" w:rsidR="00572D45" w:rsidRDefault="00786BF9">
            <w:pPr>
              <w:rPr>
                <w:rFonts w:ascii="Arial" w:hAnsi="Arial" w:cs="Arial"/>
                <w:sz w:val="2"/>
                <w:szCs w:val="2"/>
              </w:rPr>
            </w:pPr>
            <w:r>
              <w:rPr>
                <w:rFonts w:ascii="Arial" w:hAnsi="Arial" w:cs="Arial"/>
                <w:sz w:val="2"/>
                <w:szCs w:val="2"/>
              </w:rPr>
              <w:t> </w:t>
            </w:r>
          </w:p>
        </w:tc>
      </w:tr>
      <w:tr w:rsidR="00572D45" w14:paraId="474FE1C5" w14:textId="77777777">
        <w:trPr>
          <w:jc w:val="center"/>
        </w:trPr>
        <w:tc>
          <w:tcPr>
            <w:tcW w:w="4176" w:type="dxa"/>
            <w:vAlign w:val="bottom"/>
            <w:hideMark/>
          </w:tcPr>
          <w:p w14:paraId="0EB9DDE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First Quarter</w:t>
            </w:r>
          </w:p>
        </w:tc>
        <w:tc>
          <w:tcPr>
            <w:tcW w:w="904" w:type="dxa"/>
            <w:noWrap/>
            <w:tcMar>
              <w:top w:w="0" w:type="dxa"/>
              <w:left w:w="144" w:type="dxa"/>
              <w:bottom w:w="0" w:type="dxa"/>
              <w:right w:w="0" w:type="dxa"/>
            </w:tcMar>
            <w:vAlign w:val="bottom"/>
            <w:hideMark/>
          </w:tcPr>
          <w:p w14:paraId="0B82383E"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17</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1DB44FC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4,600</w:t>
            </w:r>
            <w:r>
              <w:rPr>
                <w:rFonts w:ascii="Arial" w:hAnsi="Arial" w:cs="Arial"/>
                <w:b/>
                <w:bCs/>
                <w:sz w:val="20"/>
                <w:szCs w:val="20"/>
              </w:rPr>
              <w:tab/>
            </w:r>
          </w:p>
        </w:tc>
        <w:tc>
          <w:tcPr>
            <w:tcW w:w="904" w:type="dxa"/>
            <w:noWrap/>
            <w:tcMar>
              <w:top w:w="0" w:type="dxa"/>
              <w:left w:w="144" w:type="dxa"/>
              <w:bottom w:w="0" w:type="dxa"/>
              <w:right w:w="0" w:type="dxa"/>
            </w:tcMar>
            <w:vAlign w:val="bottom"/>
            <w:hideMark/>
          </w:tcPr>
          <w:p w14:paraId="29657A68"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21</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515BDF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6,200</w:t>
            </w:r>
            <w:r>
              <w:rPr>
                <w:rFonts w:ascii="Arial" w:hAnsi="Arial" w:cs="Arial"/>
                <w:sz w:val="20"/>
                <w:szCs w:val="20"/>
              </w:rPr>
              <w:tab/>
            </w:r>
          </w:p>
        </w:tc>
        <w:tc>
          <w:tcPr>
            <w:tcW w:w="944" w:type="dxa"/>
            <w:noWrap/>
            <w:tcMar>
              <w:top w:w="0" w:type="dxa"/>
              <w:left w:w="144" w:type="dxa"/>
              <w:bottom w:w="0" w:type="dxa"/>
              <w:right w:w="0" w:type="dxa"/>
            </w:tcMar>
            <w:vAlign w:val="bottom"/>
            <w:hideMark/>
          </w:tcPr>
          <w:p w14:paraId="1E24E8C6" w14:textId="77777777" w:rsidR="00572D45" w:rsidRDefault="00786BF9">
            <w:pPr>
              <w:pStyle w:val="NormalWeb"/>
              <w:tabs>
                <w:tab w:val="right" w:pos="760"/>
                <w:tab w:val="decimal" w:pos="800"/>
              </w:tabs>
              <w:spacing w:before="0" w:beforeAutospacing="0" w:after="20" w:afterAutospacing="0"/>
              <w:rPr>
                <w:rFonts w:ascii="Arial" w:hAnsi="Arial" w:cs="Arial"/>
                <w:sz w:val="20"/>
                <w:szCs w:val="20"/>
              </w:rPr>
            </w:pPr>
            <w:r>
              <w:rPr>
                <w:rFonts w:ascii="Arial" w:hAnsi="Arial" w:cs="Arial"/>
                <w:sz w:val="20"/>
                <w:szCs w:val="20"/>
              </w:rPr>
              <w:tab/>
              <w:t>25</w:t>
            </w:r>
            <w:r>
              <w:rPr>
                <w:rFonts w:ascii="Arial" w:hAnsi="Arial" w:cs="Arial"/>
                <w:sz w:val="20"/>
                <w:szCs w:val="20"/>
              </w:rPr>
              <w:tab/>
            </w:r>
          </w:p>
        </w:tc>
        <w:tc>
          <w:tcPr>
            <w:tcW w:w="1304" w:type="dxa"/>
            <w:noWrap/>
            <w:tcMar>
              <w:top w:w="0" w:type="dxa"/>
              <w:left w:w="144" w:type="dxa"/>
              <w:bottom w:w="0" w:type="dxa"/>
              <w:right w:w="0" w:type="dxa"/>
            </w:tcMar>
            <w:vAlign w:val="bottom"/>
            <w:hideMark/>
          </w:tcPr>
          <w:p w14:paraId="0902B11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5,270</w:t>
            </w:r>
            <w:r>
              <w:rPr>
                <w:rFonts w:ascii="Arial" w:hAnsi="Arial" w:cs="Arial"/>
                <w:sz w:val="20"/>
                <w:szCs w:val="20"/>
              </w:rPr>
              <w:tab/>
            </w:r>
          </w:p>
        </w:tc>
      </w:tr>
      <w:tr w:rsidR="00572D45" w14:paraId="2109DBCA" w14:textId="77777777">
        <w:trPr>
          <w:jc w:val="center"/>
        </w:trPr>
        <w:tc>
          <w:tcPr>
            <w:tcW w:w="4176" w:type="dxa"/>
            <w:vAlign w:val="bottom"/>
            <w:hideMark/>
          </w:tcPr>
          <w:p w14:paraId="5E95216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Second Quarter</w:t>
            </w:r>
          </w:p>
        </w:tc>
        <w:tc>
          <w:tcPr>
            <w:tcW w:w="904" w:type="dxa"/>
            <w:noWrap/>
            <w:tcMar>
              <w:top w:w="0" w:type="dxa"/>
              <w:left w:w="144" w:type="dxa"/>
              <w:bottom w:w="0" w:type="dxa"/>
              <w:right w:w="0" w:type="dxa"/>
            </w:tcMar>
            <w:vAlign w:val="bottom"/>
            <w:hideMark/>
          </w:tcPr>
          <w:p w14:paraId="1A302ACA"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20</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44E65934"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4" w:type="dxa"/>
            <w:noWrap/>
            <w:tcMar>
              <w:top w:w="0" w:type="dxa"/>
              <w:left w:w="144" w:type="dxa"/>
              <w:bottom w:w="0" w:type="dxa"/>
              <w:right w:w="0" w:type="dxa"/>
            </w:tcMar>
            <w:vAlign w:val="bottom"/>
            <w:hideMark/>
          </w:tcPr>
          <w:p w14:paraId="53F90737"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1396B55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6,233</w:t>
            </w:r>
            <w:r>
              <w:rPr>
                <w:rFonts w:ascii="Arial" w:hAnsi="Arial" w:cs="Arial"/>
                <w:sz w:val="20"/>
                <w:szCs w:val="20"/>
              </w:rPr>
              <w:tab/>
            </w:r>
          </w:p>
        </w:tc>
        <w:tc>
          <w:tcPr>
            <w:tcW w:w="944" w:type="dxa"/>
            <w:noWrap/>
            <w:tcMar>
              <w:top w:w="0" w:type="dxa"/>
              <w:left w:w="144" w:type="dxa"/>
              <w:bottom w:w="0" w:type="dxa"/>
              <w:right w:w="0" w:type="dxa"/>
            </w:tcMar>
            <w:vAlign w:val="bottom"/>
            <w:hideMark/>
          </w:tcPr>
          <w:p w14:paraId="17B72405" w14:textId="77777777" w:rsidR="00572D45" w:rsidRDefault="00786BF9">
            <w:pPr>
              <w:pStyle w:val="NormalWeb"/>
              <w:tabs>
                <w:tab w:val="right" w:pos="760"/>
                <w:tab w:val="decimal" w:pos="800"/>
              </w:tabs>
              <w:spacing w:before="0" w:beforeAutospacing="0" w:after="20" w:afterAutospacing="0"/>
              <w:rPr>
                <w:rFonts w:ascii="Arial" w:hAnsi="Arial" w:cs="Arial"/>
                <w:sz w:val="20"/>
                <w:szCs w:val="20"/>
              </w:rPr>
            </w:pPr>
            <w:r>
              <w:rPr>
                <w:rFonts w:ascii="Arial" w:hAnsi="Arial" w:cs="Arial"/>
                <w:sz w:val="20"/>
                <w:szCs w:val="20"/>
              </w:rPr>
              <w:tab/>
              <w:t>27</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7ED98C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5,750</w:t>
            </w:r>
            <w:r>
              <w:rPr>
                <w:rFonts w:ascii="Arial" w:hAnsi="Arial" w:cs="Arial"/>
                <w:sz w:val="20"/>
                <w:szCs w:val="20"/>
              </w:rPr>
              <w:tab/>
            </w:r>
          </w:p>
        </w:tc>
      </w:tr>
      <w:tr w:rsidR="00572D45" w14:paraId="13F40712" w14:textId="77777777">
        <w:trPr>
          <w:jc w:val="center"/>
        </w:trPr>
        <w:tc>
          <w:tcPr>
            <w:tcW w:w="4176" w:type="dxa"/>
            <w:vAlign w:val="bottom"/>
            <w:hideMark/>
          </w:tcPr>
          <w:p w14:paraId="1241864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Third Quarter</w:t>
            </w:r>
          </w:p>
        </w:tc>
        <w:tc>
          <w:tcPr>
            <w:tcW w:w="904" w:type="dxa"/>
            <w:noWrap/>
            <w:tcMar>
              <w:top w:w="0" w:type="dxa"/>
              <w:left w:w="144" w:type="dxa"/>
              <w:bottom w:w="0" w:type="dxa"/>
              <w:right w:w="0" w:type="dxa"/>
            </w:tcMar>
            <w:vAlign w:val="bottom"/>
            <w:hideMark/>
          </w:tcPr>
          <w:p w14:paraId="76C9774E"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18</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29F2F4E8"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4" w:type="dxa"/>
            <w:noWrap/>
            <w:tcMar>
              <w:top w:w="0" w:type="dxa"/>
              <w:left w:w="144" w:type="dxa"/>
              <w:bottom w:w="0" w:type="dxa"/>
              <w:right w:w="0" w:type="dxa"/>
            </w:tcMar>
            <w:vAlign w:val="bottom"/>
            <w:hideMark/>
          </w:tcPr>
          <w:p w14:paraId="68AA2EA3"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26</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3CC128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7,800</w:t>
            </w:r>
            <w:r>
              <w:rPr>
                <w:rFonts w:ascii="Arial" w:hAnsi="Arial" w:cs="Arial"/>
                <w:sz w:val="20"/>
                <w:szCs w:val="20"/>
              </w:rPr>
              <w:tab/>
            </w:r>
          </w:p>
        </w:tc>
        <w:tc>
          <w:tcPr>
            <w:tcW w:w="944" w:type="dxa"/>
            <w:noWrap/>
            <w:tcMar>
              <w:top w:w="0" w:type="dxa"/>
              <w:left w:w="144" w:type="dxa"/>
              <w:bottom w:w="0" w:type="dxa"/>
              <w:right w:w="0" w:type="dxa"/>
            </w:tcMar>
            <w:vAlign w:val="bottom"/>
            <w:hideMark/>
          </w:tcPr>
          <w:p w14:paraId="26F0CEA5" w14:textId="77777777" w:rsidR="00572D45" w:rsidRDefault="00786BF9">
            <w:pPr>
              <w:pStyle w:val="NormalWeb"/>
              <w:tabs>
                <w:tab w:val="right" w:pos="760"/>
                <w:tab w:val="decimal" w:pos="800"/>
              </w:tabs>
              <w:spacing w:before="0" w:beforeAutospacing="0" w:after="20" w:afterAutospacing="0"/>
              <w:rPr>
                <w:rFonts w:ascii="Arial" w:hAnsi="Arial" w:cs="Arial"/>
                <w:sz w:val="20"/>
                <w:szCs w:val="20"/>
              </w:rPr>
            </w:pPr>
            <w:r>
              <w:rPr>
                <w:rFonts w:ascii="Arial" w:hAnsi="Arial" w:cs="Arial"/>
                <w:sz w:val="20"/>
                <w:szCs w:val="20"/>
              </w:rPr>
              <w:tab/>
              <w:t>25</w:t>
            </w:r>
            <w:r>
              <w:rPr>
                <w:rFonts w:ascii="Arial" w:hAnsi="Arial" w:cs="Arial"/>
                <w:sz w:val="20"/>
                <w:szCs w:val="20"/>
              </w:rPr>
              <w:tab/>
            </w:r>
          </w:p>
        </w:tc>
        <w:tc>
          <w:tcPr>
            <w:tcW w:w="1304" w:type="dxa"/>
            <w:noWrap/>
            <w:tcMar>
              <w:top w:w="0" w:type="dxa"/>
              <w:left w:w="144" w:type="dxa"/>
              <w:bottom w:w="0" w:type="dxa"/>
              <w:right w:w="0" w:type="dxa"/>
            </w:tcMar>
            <w:vAlign w:val="bottom"/>
            <w:hideMark/>
          </w:tcPr>
          <w:p w14:paraId="7F34497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5,750</w:t>
            </w:r>
            <w:r>
              <w:rPr>
                <w:rFonts w:ascii="Arial" w:hAnsi="Arial" w:cs="Arial"/>
                <w:sz w:val="20"/>
                <w:szCs w:val="20"/>
              </w:rPr>
              <w:tab/>
            </w:r>
          </w:p>
        </w:tc>
      </w:tr>
      <w:tr w:rsidR="00572D45" w14:paraId="2D65913F" w14:textId="77777777">
        <w:trPr>
          <w:jc w:val="center"/>
        </w:trPr>
        <w:tc>
          <w:tcPr>
            <w:tcW w:w="4176" w:type="dxa"/>
            <w:vAlign w:val="bottom"/>
            <w:hideMark/>
          </w:tcPr>
          <w:p w14:paraId="13BFFC1B"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Fourth Quarter</w:t>
            </w:r>
          </w:p>
        </w:tc>
        <w:tc>
          <w:tcPr>
            <w:tcW w:w="904" w:type="dxa"/>
            <w:noWrap/>
            <w:tcMar>
              <w:top w:w="0" w:type="dxa"/>
              <w:left w:w="144" w:type="dxa"/>
              <w:bottom w:w="0" w:type="dxa"/>
              <w:right w:w="0" w:type="dxa"/>
            </w:tcMar>
            <w:vAlign w:val="bottom"/>
            <w:hideMark/>
          </w:tcPr>
          <w:p w14:paraId="473764FC"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t>14</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3329F4D5"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4,600</w:t>
            </w:r>
            <w:r>
              <w:rPr>
                <w:rFonts w:ascii="Arial" w:hAnsi="Arial" w:cs="Arial"/>
                <w:b/>
                <w:bCs/>
                <w:sz w:val="20"/>
                <w:szCs w:val="20"/>
              </w:rPr>
              <w:tab/>
            </w:r>
          </w:p>
        </w:tc>
        <w:tc>
          <w:tcPr>
            <w:tcW w:w="904" w:type="dxa"/>
            <w:noWrap/>
            <w:tcMar>
              <w:top w:w="0" w:type="dxa"/>
              <w:left w:w="144" w:type="dxa"/>
              <w:bottom w:w="0" w:type="dxa"/>
              <w:right w:w="0" w:type="dxa"/>
            </w:tcMar>
            <w:vAlign w:val="bottom"/>
            <w:hideMark/>
          </w:tcPr>
          <w:p w14:paraId="6BA26EAF"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t>28</w:t>
            </w:r>
            <w:r>
              <w:rPr>
                <w:rFonts w:ascii="Arial" w:hAnsi="Arial" w:cs="Arial"/>
                <w:sz w:val="20"/>
                <w:szCs w:val="20"/>
              </w:rPr>
              <w:tab/>
            </w:r>
          </w:p>
        </w:tc>
        <w:tc>
          <w:tcPr>
            <w:tcW w:w="1304" w:type="dxa"/>
            <w:noWrap/>
            <w:tcMar>
              <w:top w:w="0" w:type="dxa"/>
              <w:left w:w="144" w:type="dxa"/>
              <w:bottom w:w="0" w:type="dxa"/>
              <w:right w:w="0" w:type="dxa"/>
            </w:tcMar>
            <w:vAlign w:val="bottom"/>
            <w:hideMark/>
          </w:tcPr>
          <w:p w14:paraId="517D319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7,800</w:t>
            </w:r>
            <w:r>
              <w:rPr>
                <w:rFonts w:ascii="Arial" w:hAnsi="Arial" w:cs="Arial"/>
                <w:sz w:val="20"/>
                <w:szCs w:val="20"/>
              </w:rPr>
              <w:tab/>
            </w:r>
          </w:p>
        </w:tc>
        <w:tc>
          <w:tcPr>
            <w:tcW w:w="944" w:type="dxa"/>
            <w:noWrap/>
            <w:tcMar>
              <w:top w:w="0" w:type="dxa"/>
              <w:left w:w="144" w:type="dxa"/>
              <w:bottom w:w="0" w:type="dxa"/>
              <w:right w:w="0" w:type="dxa"/>
            </w:tcMar>
            <w:vAlign w:val="bottom"/>
            <w:hideMark/>
          </w:tcPr>
          <w:p w14:paraId="4AE3B3F0" w14:textId="77777777" w:rsidR="00572D45" w:rsidRDefault="00786BF9">
            <w:pPr>
              <w:pStyle w:val="NormalWeb"/>
              <w:tabs>
                <w:tab w:val="right" w:pos="760"/>
                <w:tab w:val="decimal" w:pos="800"/>
              </w:tabs>
              <w:spacing w:before="0" w:beforeAutospacing="0" w:after="20" w:afterAutospacing="0"/>
              <w:rPr>
                <w:rFonts w:ascii="Arial" w:hAnsi="Arial" w:cs="Arial"/>
                <w:sz w:val="20"/>
                <w:szCs w:val="20"/>
              </w:rPr>
            </w:pPr>
            <w:r>
              <w:rPr>
                <w:rFonts w:ascii="Arial" w:hAnsi="Arial" w:cs="Arial"/>
                <w:sz w:val="20"/>
                <w:szCs w:val="20"/>
              </w:rPr>
              <w:tab/>
              <w:t>24</w:t>
            </w:r>
            <w:r>
              <w:rPr>
                <w:rFonts w:ascii="Arial" w:hAnsi="Arial" w:cs="Arial"/>
                <w:sz w:val="20"/>
                <w:szCs w:val="20"/>
              </w:rPr>
              <w:tab/>
            </w:r>
          </w:p>
        </w:tc>
        <w:tc>
          <w:tcPr>
            <w:tcW w:w="1304" w:type="dxa"/>
            <w:noWrap/>
            <w:tcMar>
              <w:top w:w="0" w:type="dxa"/>
              <w:left w:w="144" w:type="dxa"/>
              <w:bottom w:w="0" w:type="dxa"/>
              <w:right w:w="0" w:type="dxa"/>
            </w:tcMar>
            <w:vAlign w:val="bottom"/>
            <w:hideMark/>
          </w:tcPr>
          <w:p w14:paraId="1C7AC85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6,200</w:t>
            </w:r>
            <w:r>
              <w:rPr>
                <w:rFonts w:ascii="Arial" w:hAnsi="Arial" w:cs="Arial"/>
                <w:sz w:val="20"/>
                <w:szCs w:val="20"/>
              </w:rPr>
              <w:tab/>
            </w:r>
          </w:p>
        </w:tc>
      </w:tr>
      <w:tr w:rsidR="00572D45" w14:paraId="0D29ED15" w14:textId="77777777">
        <w:trPr>
          <w:jc w:val="center"/>
        </w:trPr>
        <w:tc>
          <w:tcPr>
            <w:tcW w:w="5080" w:type="dxa"/>
            <w:gridSpan w:val="2"/>
            <w:tcMar>
              <w:top w:w="0" w:type="dxa"/>
              <w:left w:w="144" w:type="dxa"/>
              <w:bottom w:w="0" w:type="dxa"/>
              <w:right w:w="0" w:type="dxa"/>
            </w:tcMar>
            <w:vAlign w:val="bottom"/>
            <w:hideMark/>
          </w:tcPr>
          <w:p w14:paraId="2C81E239"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0DD0715D"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904" w:type="dxa"/>
            <w:tcMar>
              <w:top w:w="0" w:type="dxa"/>
              <w:left w:w="144" w:type="dxa"/>
              <w:bottom w:w="0" w:type="dxa"/>
              <w:right w:w="0" w:type="dxa"/>
            </w:tcMar>
            <w:vAlign w:val="bottom"/>
            <w:hideMark/>
          </w:tcPr>
          <w:p w14:paraId="1099A94C"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200780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944" w:type="dxa"/>
            <w:tcMar>
              <w:top w:w="0" w:type="dxa"/>
              <w:left w:w="144" w:type="dxa"/>
              <w:bottom w:w="0" w:type="dxa"/>
              <w:right w:w="0" w:type="dxa"/>
            </w:tcMar>
            <w:vAlign w:val="bottom"/>
            <w:hideMark/>
          </w:tcPr>
          <w:p w14:paraId="1709F0A7"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361E20C"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5AFB753" w14:textId="77777777">
        <w:trPr>
          <w:jc w:val="center"/>
        </w:trPr>
        <w:tc>
          <w:tcPr>
            <w:tcW w:w="4176" w:type="dxa"/>
            <w:hideMark/>
          </w:tcPr>
          <w:p w14:paraId="1C7908E3"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904" w:type="dxa"/>
            <w:noWrap/>
            <w:tcMar>
              <w:top w:w="0" w:type="dxa"/>
              <w:left w:w="144" w:type="dxa"/>
              <w:bottom w:w="0" w:type="dxa"/>
              <w:right w:w="0" w:type="dxa"/>
            </w:tcMar>
            <w:vAlign w:val="bottom"/>
            <w:hideMark/>
          </w:tcPr>
          <w:p w14:paraId="6A56A02A"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69</w:t>
            </w:r>
            <w:r>
              <w:rPr>
                <w:rFonts w:ascii="Arial" w:hAnsi="Arial" w:cs="Arial"/>
                <w:b/>
                <w:bCs/>
                <w:sz w:val="20"/>
                <w:szCs w:val="20"/>
              </w:rPr>
              <w:tab/>
            </w:r>
          </w:p>
        </w:tc>
        <w:tc>
          <w:tcPr>
            <w:tcW w:w="1264" w:type="dxa"/>
            <w:noWrap/>
            <w:tcMar>
              <w:top w:w="0" w:type="dxa"/>
              <w:left w:w="144" w:type="dxa"/>
              <w:bottom w:w="0" w:type="dxa"/>
              <w:right w:w="0" w:type="dxa"/>
            </w:tcMar>
            <w:vAlign w:val="bottom"/>
            <w:hideMark/>
          </w:tcPr>
          <w:p w14:paraId="184B51D6"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18,400</w:t>
            </w:r>
            <w:r>
              <w:rPr>
                <w:rFonts w:ascii="Arial" w:hAnsi="Arial" w:cs="Arial"/>
                <w:b/>
                <w:bCs/>
                <w:sz w:val="20"/>
                <w:szCs w:val="20"/>
              </w:rPr>
              <w:tab/>
            </w:r>
          </w:p>
        </w:tc>
        <w:tc>
          <w:tcPr>
            <w:tcW w:w="904" w:type="dxa"/>
            <w:noWrap/>
            <w:tcMar>
              <w:top w:w="0" w:type="dxa"/>
              <w:left w:w="144" w:type="dxa"/>
              <w:bottom w:w="0" w:type="dxa"/>
              <w:right w:w="0" w:type="dxa"/>
            </w:tcMar>
            <w:vAlign w:val="bottom"/>
            <w:hideMark/>
          </w:tcPr>
          <w:p w14:paraId="1C8F4BC5" w14:textId="77777777" w:rsidR="00572D45" w:rsidRDefault="00786BF9">
            <w:pPr>
              <w:pStyle w:val="NormalWeb"/>
              <w:tabs>
                <w:tab w:val="right" w:pos="720"/>
                <w:tab w:val="decimal" w:pos="76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95</w:t>
            </w:r>
            <w:r>
              <w:rPr>
                <w:rFonts w:ascii="Arial" w:hAnsi="Arial" w:cs="Arial"/>
                <w:sz w:val="20"/>
                <w:szCs w:val="20"/>
              </w:rPr>
              <w:tab/>
            </w:r>
          </w:p>
        </w:tc>
        <w:tc>
          <w:tcPr>
            <w:tcW w:w="1304" w:type="dxa"/>
            <w:noWrap/>
            <w:tcMar>
              <w:top w:w="0" w:type="dxa"/>
              <w:left w:w="144" w:type="dxa"/>
              <w:bottom w:w="0" w:type="dxa"/>
              <w:right w:w="0" w:type="dxa"/>
            </w:tcMar>
            <w:vAlign w:val="bottom"/>
            <w:hideMark/>
          </w:tcPr>
          <w:p w14:paraId="405A93E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28,033</w:t>
            </w:r>
            <w:r>
              <w:rPr>
                <w:rFonts w:ascii="Arial" w:hAnsi="Arial" w:cs="Arial"/>
                <w:sz w:val="20"/>
                <w:szCs w:val="20"/>
              </w:rPr>
              <w:tab/>
            </w:r>
          </w:p>
        </w:tc>
        <w:tc>
          <w:tcPr>
            <w:tcW w:w="944" w:type="dxa"/>
            <w:noWrap/>
            <w:tcMar>
              <w:top w:w="0" w:type="dxa"/>
              <w:left w:w="144" w:type="dxa"/>
              <w:bottom w:w="0" w:type="dxa"/>
              <w:right w:w="0" w:type="dxa"/>
            </w:tcMar>
            <w:vAlign w:val="bottom"/>
            <w:hideMark/>
          </w:tcPr>
          <w:p w14:paraId="6DE95F8E" w14:textId="77777777" w:rsidR="00572D45" w:rsidRDefault="00786BF9">
            <w:pPr>
              <w:pStyle w:val="NormalWeb"/>
              <w:tabs>
                <w:tab w:val="right" w:pos="760"/>
                <w:tab w:val="decimal" w:pos="8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101</w:t>
            </w:r>
            <w:r>
              <w:rPr>
                <w:rFonts w:ascii="Arial" w:hAnsi="Arial" w:cs="Arial"/>
                <w:sz w:val="20"/>
                <w:szCs w:val="20"/>
              </w:rPr>
              <w:tab/>
            </w:r>
          </w:p>
        </w:tc>
        <w:tc>
          <w:tcPr>
            <w:tcW w:w="1304" w:type="dxa"/>
            <w:noWrap/>
            <w:tcMar>
              <w:top w:w="0" w:type="dxa"/>
              <w:left w:w="144" w:type="dxa"/>
              <w:bottom w:w="0" w:type="dxa"/>
              <w:right w:w="0" w:type="dxa"/>
            </w:tcMar>
            <w:vAlign w:val="bottom"/>
            <w:hideMark/>
          </w:tcPr>
          <w:p w14:paraId="2D03CBD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22,970</w:t>
            </w:r>
            <w:r>
              <w:rPr>
                <w:rFonts w:ascii="Arial" w:hAnsi="Arial" w:cs="Arial"/>
                <w:sz w:val="20"/>
                <w:szCs w:val="20"/>
              </w:rPr>
              <w:tab/>
            </w:r>
          </w:p>
        </w:tc>
      </w:tr>
      <w:tr w:rsidR="00572D45" w14:paraId="3185F7BA" w14:textId="77777777">
        <w:trPr>
          <w:jc w:val="center"/>
        </w:trPr>
        <w:tc>
          <w:tcPr>
            <w:tcW w:w="4176" w:type="dxa"/>
            <w:tcMar>
              <w:top w:w="0" w:type="dxa"/>
              <w:left w:w="144" w:type="dxa"/>
              <w:bottom w:w="0" w:type="dxa"/>
              <w:right w:w="0" w:type="dxa"/>
            </w:tcMar>
            <w:vAlign w:val="bottom"/>
            <w:hideMark/>
          </w:tcPr>
          <w:p w14:paraId="411891D1" w14:textId="77777777" w:rsidR="00572D45" w:rsidRDefault="00786BF9">
            <w:pPr>
              <w:pStyle w:val="la2"/>
              <w:rPr>
                <w:rFonts w:ascii="Arial" w:hAnsi="Arial" w:cs="Arial"/>
                <w:sz w:val="20"/>
                <w:szCs w:val="20"/>
              </w:rPr>
            </w:pPr>
            <w:r>
              <w:rPr>
                <w:rFonts w:ascii="Arial" w:hAnsi="Arial" w:cs="Arial"/>
                <w:sz w:val="20"/>
                <w:szCs w:val="20"/>
              </w:rPr>
              <w:t> </w:t>
            </w:r>
          </w:p>
        </w:tc>
        <w:tc>
          <w:tcPr>
            <w:tcW w:w="904" w:type="dxa"/>
            <w:tcMar>
              <w:top w:w="0" w:type="dxa"/>
              <w:left w:w="144" w:type="dxa"/>
              <w:bottom w:w="0" w:type="dxa"/>
              <w:right w:w="0" w:type="dxa"/>
            </w:tcMar>
            <w:vAlign w:val="bottom"/>
            <w:hideMark/>
          </w:tcPr>
          <w:p w14:paraId="669ECE4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264" w:type="dxa"/>
            <w:tcMar>
              <w:top w:w="0" w:type="dxa"/>
              <w:left w:w="144" w:type="dxa"/>
              <w:bottom w:w="0" w:type="dxa"/>
              <w:right w:w="0" w:type="dxa"/>
            </w:tcMar>
            <w:vAlign w:val="bottom"/>
            <w:hideMark/>
          </w:tcPr>
          <w:p w14:paraId="755C3AFA"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904" w:type="dxa"/>
            <w:tcMar>
              <w:top w:w="0" w:type="dxa"/>
              <w:left w:w="144" w:type="dxa"/>
              <w:bottom w:w="0" w:type="dxa"/>
              <w:right w:w="0" w:type="dxa"/>
            </w:tcMar>
            <w:vAlign w:val="bottom"/>
            <w:hideMark/>
          </w:tcPr>
          <w:p w14:paraId="6E4F8A1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C70BB1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944" w:type="dxa"/>
            <w:tcMar>
              <w:top w:w="0" w:type="dxa"/>
              <w:left w:w="144" w:type="dxa"/>
              <w:bottom w:w="0" w:type="dxa"/>
              <w:right w:w="0" w:type="dxa"/>
            </w:tcMar>
            <w:vAlign w:val="bottom"/>
            <w:hideMark/>
          </w:tcPr>
          <w:p w14:paraId="0BC73B0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52F4564"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7B7D71B5" w14:textId="77777777" w:rsidR="00572D45" w:rsidRDefault="00786BF9">
      <w:pPr>
        <w:pStyle w:val="NormalWeb"/>
        <w:spacing w:before="180" w:beforeAutospacing="0" w:after="0" w:afterAutospacing="0"/>
        <w:jc w:val="both"/>
        <w:rPr>
          <w:sz w:val="2"/>
          <w:szCs w:val="2"/>
        </w:rPr>
      </w:pPr>
      <w:r>
        <w:rPr>
          <w:sz w:val="2"/>
          <w:szCs w:val="2"/>
        </w:rPr>
        <w:t> </w:t>
      </w:r>
    </w:p>
    <w:p w14:paraId="1680367A"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rPr>
        <w:t xml:space="preserve">All repurchases were made using cash resources. Shares repurchased during fiscal year 2023 and the fourth and third quarters of fiscal year 2022 were under the share repurchase program approved on September 14, 2021. Shares repurchased during the second quarter of fiscal year 2022 were under the share repurchase programs approved on both September 14, </w:t>
      </w:r>
      <w:proofErr w:type="gramStart"/>
      <w:r>
        <w:rPr>
          <w:rFonts w:ascii="Arial" w:hAnsi="Arial" w:cs="Arial"/>
          <w:sz w:val="20"/>
          <w:szCs w:val="20"/>
        </w:rPr>
        <w:t>2021</w:t>
      </w:r>
      <w:proofErr w:type="gramEnd"/>
      <w:r>
        <w:rPr>
          <w:rFonts w:ascii="Arial" w:hAnsi="Arial" w:cs="Arial"/>
          <w:sz w:val="20"/>
          <w:szCs w:val="20"/>
        </w:rPr>
        <w:t xml:space="preserve"> and September 18, 2019. All other shares </w:t>
      </w:r>
      <w:proofErr w:type="gramStart"/>
      <w:r>
        <w:rPr>
          <w:rFonts w:ascii="Arial" w:hAnsi="Arial" w:cs="Arial"/>
          <w:sz w:val="20"/>
          <w:szCs w:val="20"/>
        </w:rPr>
        <w:t>repurchased</w:t>
      </w:r>
      <w:proofErr w:type="gramEnd"/>
      <w:r>
        <w:rPr>
          <w:rFonts w:ascii="Arial" w:hAnsi="Arial" w:cs="Arial"/>
          <w:sz w:val="20"/>
          <w:szCs w:val="20"/>
        </w:rPr>
        <w:t xml:space="preserve"> were under the share repurchase program approved on September 18, 2019. The above table excludes shares repurchased to settle employee tax withholding related to the vesting of stock awards of $3.8 billion, $4.7 billion, and $4.4 billion for fiscal years 2023, 2022, and 2021, respectively. </w:t>
      </w:r>
    </w:p>
    <w:p w14:paraId="4FB6946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Dividends </w:t>
      </w:r>
    </w:p>
    <w:p w14:paraId="2A68021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Board of Directors declared the following dividends: </w:t>
      </w:r>
    </w:p>
    <w:p w14:paraId="732521EA"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3116"/>
        <w:gridCol w:w="2598"/>
        <w:gridCol w:w="2598"/>
        <w:gridCol w:w="1064"/>
        <w:gridCol w:w="1424"/>
      </w:tblGrid>
      <w:tr w:rsidR="00572D45" w14:paraId="572BE26C" w14:textId="77777777">
        <w:trPr>
          <w:cantSplit/>
          <w:tblHeader/>
          <w:jc w:val="center"/>
        </w:trPr>
        <w:tc>
          <w:tcPr>
            <w:tcW w:w="3116" w:type="dxa"/>
            <w:vAlign w:val="bottom"/>
            <w:hideMark/>
          </w:tcPr>
          <w:p w14:paraId="72930DFC"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Declaration Date</w:t>
            </w:r>
          </w:p>
        </w:tc>
        <w:tc>
          <w:tcPr>
            <w:tcW w:w="2598" w:type="dxa"/>
            <w:tcMar>
              <w:top w:w="0" w:type="dxa"/>
              <w:left w:w="144" w:type="dxa"/>
              <w:bottom w:w="0" w:type="dxa"/>
              <w:right w:w="0" w:type="dxa"/>
            </w:tcMar>
            <w:vAlign w:val="bottom"/>
            <w:hideMark/>
          </w:tcPr>
          <w:p w14:paraId="0E8C5FAE" w14:textId="77777777" w:rsidR="00572D45" w:rsidRDefault="00786BF9">
            <w:pPr>
              <w:rPr>
                <w:rFonts w:ascii="Arial" w:hAnsi="Arial" w:cs="Arial"/>
                <w:sz w:val="16"/>
                <w:szCs w:val="16"/>
              </w:rPr>
            </w:pPr>
            <w:r>
              <w:rPr>
                <w:rFonts w:ascii="Arial" w:hAnsi="Arial" w:cs="Arial"/>
                <w:b/>
                <w:bCs/>
                <w:sz w:val="16"/>
                <w:szCs w:val="16"/>
              </w:rPr>
              <w:t>Record Date</w:t>
            </w:r>
          </w:p>
        </w:tc>
        <w:tc>
          <w:tcPr>
            <w:tcW w:w="2598" w:type="dxa"/>
            <w:tcMar>
              <w:top w:w="0" w:type="dxa"/>
              <w:left w:w="144" w:type="dxa"/>
              <w:bottom w:w="0" w:type="dxa"/>
              <w:right w:w="0" w:type="dxa"/>
            </w:tcMar>
            <w:vAlign w:val="bottom"/>
            <w:hideMark/>
          </w:tcPr>
          <w:p w14:paraId="3A3F55AD" w14:textId="77777777" w:rsidR="00572D45" w:rsidRDefault="00786BF9">
            <w:pPr>
              <w:rPr>
                <w:rFonts w:ascii="Arial" w:hAnsi="Arial" w:cs="Arial"/>
                <w:sz w:val="16"/>
                <w:szCs w:val="16"/>
              </w:rPr>
            </w:pPr>
            <w:r>
              <w:rPr>
                <w:rFonts w:ascii="Arial" w:hAnsi="Arial" w:cs="Arial"/>
                <w:b/>
                <w:bCs/>
                <w:sz w:val="16"/>
                <w:szCs w:val="16"/>
              </w:rPr>
              <w:t>Payment Date</w:t>
            </w:r>
          </w:p>
        </w:tc>
        <w:tc>
          <w:tcPr>
            <w:tcW w:w="1064" w:type="dxa"/>
            <w:tcMar>
              <w:top w:w="0" w:type="dxa"/>
              <w:left w:w="144" w:type="dxa"/>
              <w:bottom w:w="0" w:type="dxa"/>
              <w:right w:w="0" w:type="dxa"/>
            </w:tcMar>
            <w:vAlign w:val="bottom"/>
            <w:hideMark/>
          </w:tcPr>
          <w:p w14:paraId="2AC6A1EB" w14:textId="77777777" w:rsidR="00572D45" w:rsidRDefault="00786BF9">
            <w:pPr>
              <w:pStyle w:val="NormalWeb"/>
              <w:spacing w:before="0" w:beforeAutospacing="0" w:after="0" w:afterAutospacing="0"/>
              <w:jc w:val="right"/>
              <w:rPr>
                <w:rFonts w:ascii="Arial" w:hAnsi="Arial" w:cs="Arial"/>
                <w:sz w:val="16"/>
                <w:szCs w:val="16"/>
              </w:rPr>
            </w:pPr>
            <w:r>
              <w:rPr>
                <w:rFonts w:ascii="Arial" w:hAnsi="Arial" w:cs="Arial"/>
                <w:b/>
                <w:bCs/>
                <w:sz w:val="16"/>
                <w:szCs w:val="16"/>
              </w:rPr>
              <w:t>Dividend</w:t>
            </w:r>
          </w:p>
          <w:p w14:paraId="213E8692" w14:textId="77777777" w:rsidR="00572D45" w:rsidRDefault="00786BF9">
            <w:pPr>
              <w:pStyle w:val="NormalWeb"/>
              <w:spacing w:before="0" w:beforeAutospacing="0" w:after="20" w:afterAutospacing="0"/>
              <w:jc w:val="right"/>
              <w:rPr>
                <w:rFonts w:ascii="Arial" w:hAnsi="Arial" w:cs="Arial"/>
                <w:sz w:val="16"/>
                <w:szCs w:val="16"/>
              </w:rPr>
            </w:pPr>
            <w:r>
              <w:rPr>
                <w:rFonts w:ascii="Arial" w:hAnsi="Arial" w:cs="Arial"/>
                <w:b/>
                <w:bCs/>
                <w:sz w:val="16"/>
                <w:szCs w:val="16"/>
              </w:rPr>
              <w:t>Per Share</w:t>
            </w:r>
          </w:p>
        </w:tc>
        <w:tc>
          <w:tcPr>
            <w:tcW w:w="1424" w:type="dxa"/>
            <w:tcMar>
              <w:top w:w="0" w:type="dxa"/>
              <w:left w:w="144" w:type="dxa"/>
              <w:bottom w:w="0" w:type="dxa"/>
              <w:right w:w="0" w:type="dxa"/>
            </w:tcMar>
            <w:vAlign w:val="bottom"/>
            <w:hideMark/>
          </w:tcPr>
          <w:p w14:paraId="76BD4C7A" w14:textId="77777777" w:rsidR="00572D45" w:rsidRDefault="00786BF9">
            <w:pPr>
              <w:jc w:val="right"/>
              <w:rPr>
                <w:rFonts w:ascii="Arial" w:hAnsi="Arial" w:cs="Arial"/>
                <w:sz w:val="16"/>
                <w:szCs w:val="16"/>
              </w:rPr>
            </w:pPr>
            <w:r>
              <w:rPr>
                <w:rFonts w:ascii="Arial" w:hAnsi="Arial" w:cs="Arial"/>
                <w:b/>
                <w:bCs/>
                <w:sz w:val="16"/>
                <w:szCs w:val="16"/>
              </w:rPr>
              <w:t>Amount</w:t>
            </w:r>
          </w:p>
        </w:tc>
      </w:tr>
      <w:tr w:rsidR="00572D45" w14:paraId="3D4B3304" w14:textId="77777777">
        <w:trPr>
          <w:cantSplit/>
          <w:jc w:val="center"/>
        </w:trPr>
        <w:tc>
          <w:tcPr>
            <w:tcW w:w="10800" w:type="dxa"/>
            <w:gridSpan w:val="5"/>
            <w:tcMar>
              <w:top w:w="0" w:type="dxa"/>
              <w:left w:w="144" w:type="dxa"/>
              <w:bottom w:w="0" w:type="dxa"/>
              <w:right w:w="0" w:type="dxa"/>
            </w:tcMar>
            <w:vAlign w:val="bottom"/>
            <w:hideMark/>
          </w:tcPr>
          <w:p w14:paraId="499A3E0C"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16F31749" w14:textId="77777777">
        <w:trPr>
          <w:trHeight w:val="75"/>
          <w:jc w:val="center"/>
        </w:trPr>
        <w:tc>
          <w:tcPr>
            <w:tcW w:w="3116" w:type="dxa"/>
            <w:vAlign w:val="center"/>
            <w:hideMark/>
          </w:tcPr>
          <w:p w14:paraId="08F1066F"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21908BF8"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4156730C" w14:textId="77777777" w:rsidR="00572D45" w:rsidRDefault="00786BF9">
            <w:pPr>
              <w:rPr>
                <w:rFonts w:ascii="Arial" w:hAnsi="Arial" w:cs="Arial"/>
                <w:sz w:val="2"/>
                <w:szCs w:val="2"/>
              </w:rPr>
            </w:pPr>
            <w:r>
              <w:rPr>
                <w:rFonts w:ascii="Arial" w:hAnsi="Arial" w:cs="Arial"/>
                <w:sz w:val="2"/>
                <w:szCs w:val="2"/>
              </w:rPr>
              <w:t> </w:t>
            </w:r>
          </w:p>
        </w:tc>
        <w:tc>
          <w:tcPr>
            <w:tcW w:w="1064" w:type="dxa"/>
            <w:vAlign w:val="center"/>
            <w:hideMark/>
          </w:tcPr>
          <w:p w14:paraId="2C8877EA"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0A6D1CB6" w14:textId="77777777" w:rsidR="00572D45" w:rsidRDefault="00786BF9">
            <w:pPr>
              <w:rPr>
                <w:rFonts w:ascii="Arial" w:hAnsi="Arial" w:cs="Arial"/>
                <w:sz w:val="2"/>
                <w:szCs w:val="2"/>
              </w:rPr>
            </w:pPr>
            <w:r>
              <w:rPr>
                <w:rFonts w:ascii="Arial" w:hAnsi="Arial" w:cs="Arial"/>
                <w:sz w:val="2"/>
                <w:szCs w:val="2"/>
              </w:rPr>
              <w:t> </w:t>
            </w:r>
          </w:p>
        </w:tc>
      </w:tr>
      <w:tr w:rsidR="00572D45" w14:paraId="4B99D6AA" w14:textId="77777777">
        <w:trPr>
          <w:cantSplit/>
          <w:jc w:val="center"/>
        </w:trPr>
        <w:tc>
          <w:tcPr>
            <w:tcW w:w="3116" w:type="dxa"/>
            <w:vAlign w:val="bottom"/>
            <w:hideMark/>
          </w:tcPr>
          <w:p w14:paraId="06D1029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Fiscal Year 2023</w:t>
            </w:r>
          </w:p>
        </w:tc>
        <w:tc>
          <w:tcPr>
            <w:tcW w:w="2598" w:type="dxa"/>
            <w:tcMar>
              <w:top w:w="0" w:type="dxa"/>
              <w:left w:w="144" w:type="dxa"/>
              <w:bottom w:w="0" w:type="dxa"/>
              <w:right w:w="0" w:type="dxa"/>
            </w:tcMar>
            <w:vAlign w:val="bottom"/>
            <w:hideMark/>
          </w:tcPr>
          <w:p w14:paraId="1B5D481A" w14:textId="77777777" w:rsidR="00572D45" w:rsidRDefault="00786BF9">
            <w:pPr>
              <w:pStyle w:val="la2"/>
              <w:rPr>
                <w:rFonts w:ascii="Arial" w:hAnsi="Arial" w:cs="Arial"/>
                <w:sz w:val="16"/>
                <w:szCs w:val="16"/>
              </w:rPr>
            </w:pPr>
            <w:r>
              <w:rPr>
                <w:rFonts w:ascii="Arial" w:hAnsi="Arial" w:cs="Arial"/>
                <w:sz w:val="16"/>
                <w:szCs w:val="16"/>
              </w:rPr>
              <w:t> </w:t>
            </w:r>
          </w:p>
        </w:tc>
        <w:tc>
          <w:tcPr>
            <w:tcW w:w="2598" w:type="dxa"/>
            <w:tcMar>
              <w:top w:w="0" w:type="dxa"/>
              <w:left w:w="144" w:type="dxa"/>
              <w:bottom w:w="0" w:type="dxa"/>
              <w:right w:w="0" w:type="dxa"/>
            </w:tcMar>
            <w:vAlign w:val="bottom"/>
            <w:hideMark/>
          </w:tcPr>
          <w:p w14:paraId="64A3E0D7" w14:textId="77777777" w:rsidR="00572D45" w:rsidRDefault="00786BF9">
            <w:pPr>
              <w:pStyle w:val="la2"/>
              <w:rPr>
                <w:rFonts w:ascii="Arial" w:hAnsi="Arial" w:cs="Arial"/>
                <w:sz w:val="16"/>
                <w:szCs w:val="16"/>
              </w:rPr>
            </w:pPr>
            <w:r>
              <w:rPr>
                <w:rFonts w:ascii="Arial" w:hAnsi="Arial" w:cs="Arial"/>
                <w:sz w:val="16"/>
                <w:szCs w:val="16"/>
              </w:rPr>
              <w:t> </w:t>
            </w:r>
          </w:p>
        </w:tc>
        <w:tc>
          <w:tcPr>
            <w:tcW w:w="1064" w:type="dxa"/>
            <w:tcMar>
              <w:top w:w="0" w:type="dxa"/>
              <w:left w:w="144" w:type="dxa"/>
              <w:bottom w:w="0" w:type="dxa"/>
              <w:right w:w="0" w:type="dxa"/>
            </w:tcMar>
            <w:vAlign w:val="bottom"/>
            <w:hideMark/>
          </w:tcPr>
          <w:p w14:paraId="7DF5784F" w14:textId="77777777" w:rsidR="00572D45" w:rsidRDefault="00786BF9">
            <w:pPr>
              <w:pStyle w:val="la2"/>
              <w:rPr>
                <w:rFonts w:ascii="Arial" w:hAnsi="Arial" w:cs="Arial"/>
                <w:sz w:val="16"/>
                <w:szCs w:val="16"/>
              </w:rPr>
            </w:pPr>
            <w:r>
              <w:rPr>
                <w:rFonts w:ascii="Arial" w:hAnsi="Arial" w:cs="Arial"/>
                <w:sz w:val="16"/>
                <w:szCs w:val="16"/>
              </w:rPr>
              <w:t> </w:t>
            </w:r>
          </w:p>
        </w:tc>
        <w:tc>
          <w:tcPr>
            <w:tcW w:w="1424" w:type="dxa"/>
            <w:tcMar>
              <w:top w:w="0" w:type="dxa"/>
              <w:left w:w="144" w:type="dxa"/>
              <w:bottom w:w="0" w:type="dxa"/>
              <w:right w:w="0" w:type="dxa"/>
            </w:tcMar>
            <w:vAlign w:val="bottom"/>
            <w:hideMark/>
          </w:tcPr>
          <w:p w14:paraId="4D157798" w14:textId="77777777" w:rsidR="00572D45" w:rsidRDefault="00786BF9">
            <w:pPr>
              <w:jc w:val="right"/>
              <w:rPr>
                <w:rFonts w:ascii="Arial" w:hAnsi="Arial" w:cs="Arial"/>
                <w:sz w:val="16"/>
                <w:szCs w:val="16"/>
              </w:rPr>
            </w:pPr>
            <w:r>
              <w:rPr>
                <w:rFonts w:ascii="Arial" w:hAnsi="Arial" w:cs="Arial"/>
                <w:b/>
                <w:bCs/>
                <w:sz w:val="16"/>
                <w:szCs w:val="16"/>
              </w:rPr>
              <w:t>(In millions)</w:t>
            </w:r>
          </w:p>
        </w:tc>
      </w:tr>
      <w:tr w:rsidR="00572D45" w14:paraId="3A9AAA97" w14:textId="77777777">
        <w:trPr>
          <w:trHeight w:val="75"/>
          <w:jc w:val="center"/>
        </w:trPr>
        <w:tc>
          <w:tcPr>
            <w:tcW w:w="3116" w:type="dxa"/>
            <w:vAlign w:val="center"/>
            <w:hideMark/>
          </w:tcPr>
          <w:p w14:paraId="67CD066E"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3F7C9F86"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2B00B14C" w14:textId="77777777" w:rsidR="00572D45" w:rsidRDefault="00786BF9">
            <w:pPr>
              <w:rPr>
                <w:rFonts w:ascii="Arial" w:hAnsi="Arial" w:cs="Arial"/>
                <w:sz w:val="2"/>
                <w:szCs w:val="2"/>
              </w:rPr>
            </w:pPr>
            <w:r>
              <w:rPr>
                <w:rFonts w:ascii="Arial" w:hAnsi="Arial" w:cs="Arial"/>
                <w:sz w:val="2"/>
                <w:szCs w:val="2"/>
              </w:rPr>
              <w:t> </w:t>
            </w:r>
          </w:p>
        </w:tc>
        <w:tc>
          <w:tcPr>
            <w:tcW w:w="1064" w:type="dxa"/>
            <w:vAlign w:val="center"/>
            <w:hideMark/>
          </w:tcPr>
          <w:p w14:paraId="549E6D60"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5CD6E1A0" w14:textId="77777777" w:rsidR="00572D45" w:rsidRDefault="00786BF9">
            <w:pPr>
              <w:rPr>
                <w:rFonts w:ascii="Arial" w:hAnsi="Arial" w:cs="Arial"/>
                <w:sz w:val="2"/>
                <w:szCs w:val="2"/>
              </w:rPr>
            </w:pPr>
            <w:r>
              <w:rPr>
                <w:rFonts w:ascii="Arial" w:hAnsi="Arial" w:cs="Arial"/>
                <w:sz w:val="2"/>
                <w:szCs w:val="2"/>
              </w:rPr>
              <w:t> </w:t>
            </w:r>
          </w:p>
        </w:tc>
      </w:tr>
      <w:tr w:rsidR="00572D45" w14:paraId="0CBF9532" w14:textId="77777777">
        <w:trPr>
          <w:cantSplit/>
          <w:jc w:val="center"/>
        </w:trPr>
        <w:tc>
          <w:tcPr>
            <w:tcW w:w="3116" w:type="dxa"/>
            <w:hideMark/>
          </w:tcPr>
          <w:p w14:paraId="5A8F392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September 20, 2022</w:t>
            </w:r>
          </w:p>
        </w:tc>
        <w:tc>
          <w:tcPr>
            <w:tcW w:w="2598" w:type="dxa"/>
            <w:vAlign w:val="bottom"/>
            <w:hideMark/>
          </w:tcPr>
          <w:p w14:paraId="4391306A" w14:textId="77777777" w:rsidR="00572D45" w:rsidRDefault="00786BF9">
            <w:pPr>
              <w:ind w:left="144"/>
              <w:rPr>
                <w:rFonts w:ascii="Arial" w:hAnsi="Arial" w:cs="Arial"/>
                <w:sz w:val="20"/>
              </w:rPr>
            </w:pPr>
            <w:r>
              <w:rPr>
                <w:rFonts w:ascii="Arial" w:hAnsi="Arial" w:cs="Arial"/>
                <w:b/>
                <w:bCs/>
                <w:sz w:val="20"/>
              </w:rPr>
              <w:t>November 17, 2022</w:t>
            </w:r>
          </w:p>
        </w:tc>
        <w:tc>
          <w:tcPr>
            <w:tcW w:w="2598" w:type="dxa"/>
            <w:vAlign w:val="bottom"/>
            <w:hideMark/>
          </w:tcPr>
          <w:p w14:paraId="33FB2DC6" w14:textId="77777777" w:rsidR="00572D45" w:rsidRDefault="00786BF9">
            <w:pPr>
              <w:ind w:left="144"/>
              <w:rPr>
                <w:rFonts w:ascii="Arial" w:hAnsi="Arial" w:cs="Arial"/>
                <w:sz w:val="20"/>
              </w:rPr>
            </w:pPr>
            <w:r>
              <w:rPr>
                <w:rFonts w:ascii="Arial" w:hAnsi="Arial" w:cs="Arial"/>
                <w:b/>
                <w:bCs/>
                <w:sz w:val="20"/>
              </w:rPr>
              <w:t>December 8, 2022</w:t>
            </w:r>
          </w:p>
        </w:tc>
        <w:tc>
          <w:tcPr>
            <w:tcW w:w="1064" w:type="dxa"/>
            <w:noWrap/>
            <w:tcMar>
              <w:top w:w="0" w:type="dxa"/>
              <w:left w:w="144" w:type="dxa"/>
              <w:bottom w:w="0" w:type="dxa"/>
              <w:right w:w="0" w:type="dxa"/>
            </w:tcMar>
            <w:vAlign w:val="bottom"/>
            <w:hideMark/>
          </w:tcPr>
          <w:p w14:paraId="4617C18C"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0.68</w:t>
            </w:r>
            <w:r>
              <w:rPr>
                <w:rFonts w:ascii="Arial" w:hAnsi="Arial" w:cs="Arial"/>
                <w:b/>
                <w:bCs/>
                <w:sz w:val="20"/>
                <w:szCs w:val="20"/>
              </w:rPr>
              <w:tab/>
            </w:r>
          </w:p>
        </w:tc>
        <w:tc>
          <w:tcPr>
            <w:tcW w:w="1424" w:type="dxa"/>
            <w:noWrap/>
            <w:tcMar>
              <w:top w:w="0" w:type="dxa"/>
              <w:left w:w="144" w:type="dxa"/>
              <w:bottom w:w="0" w:type="dxa"/>
              <w:right w:w="0" w:type="dxa"/>
            </w:tcMar>
            <w:vAlign w:val="bottom"/>
            <w:hideMark/>
          </w:tcPr>
          <w:p w14:paraId="1868EFAE"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5,066</w:t>
            </w:r>
            <w:r>
              <w:rPr>
                <w:rFonts w:ascii="Arial" w:hAnsi="Arial" w:cs="Arial"/>
                <w:b/>
                <w:bCs/>
                <w:sz w:val="20"/>
                <w:szCs w:val="20"/>
              </w:rPr>
              <w:tab/>
            </w:r>
          </w:p>
        </w:tc>
      </w:tr>
      <w:tr w:rsidR="00572D45" w14:paraId="56FDE109" w14:textId="77777777">
        <w:trPr>
          <w:cantSplit/>
          <w:jc w:val="center"/>
        </w:trPr>
        <w:tc>
          <w:tcPr>
            <w:tcW w:w="3116" w:type="dxa"/>
            <w:hideMark/>
          </w:tcPr>
          <w:p w14:paraId="2CCB4E5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November 29, 2022</w:t>
            </w:r>
          </w:p>
        </w:tc>
        <w:tc>
          <w:tcPr>
            <w:tcW w:w="2598" w:type="dxa"/>
            <w:vAlign w:val="bottom"/>
            <w:hideMark/>
          </w:tcPr>
          <w:p w14:paraId="0E8A56A0" w14:textId="77777777" w:rsidR="00572D45" w:rsidRDefault="00786BF9">
            <w:pPr>
              <w:ind w:left="144"/>
              <w:rPr>
                <w:rFonts w:ascii="Arial" w:hAnsi="Arial" w:cs="Arial"/>
                <w:sz w:val="20"/>
              </w:rPr>
            </w:pPr>
            <w:r>
              <w:rPr>
                <w:rFonts w:ascii="Arial" w:hAnsi="Arial" w:cs="Arial"/>
                <w:b/>
                <w:bCs/>
                <w:sz w:val="20"/>
              </w:rPr>
              <w:t>February 16, 2023</w:t>
            </w:r>
          </w:p>
        </w:tc>
        <w:tc>
          <w:tcPr>
            <w:tcW w:w="2598" w:type="dxa"/>
            <w:vAlign w:val="bottom"/>
            <w:hideMark/>
          </w:tcPr>
          <w:p w14:paraId="6C29EFDF" w14:textId="77777777" w:rsidR="00572D45" w:rsidRDefault="00786BF9">
            <w:pPr>
              <w:ind w:left="144"/>
              <w:rPr>
                <w:rFonts w:ascii="Arial" w:hAnsi="Arial" w:cs="Arial"/>
                <w:sz w:val="20"/>
              </w:rPr>
            </w:pPr>
            <w:r>
              <w:rPr>
                <w:rFonts w:ascii="Arial" w:hAnsi="Arial" w:cs="Arial"/>
                <w:b/>
                <w:bCs/>
                <w:sz w:val="20"/>
              </w:rPr>
              <w:t>March 9, 2023</w:t>
            </w:r>
          </w:p>
        </w:tc>
        <w:tc>
          <w:tcPr>
            <w:tcW w:w="1064" w:type="dxa"/>
            <w:noWrap/>
            <w:tcMar>
              <w:top w:w="0" w:type="dxa"/>
              <w:left w:w="144" w:type="dxa"/>
              <w:bottom w:w="0" w:type="dxa"/>
              <w:right w:w="0" w:type="dxa"/>
            </w:tcMar>
            <w:vAlign w:val="bottom"/>
            <w:hideMark/>
          </w:tcPr>
          <w:p w14:paraId="1FE41D3F"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424" w:type="dxa"/>
            <w:noWrap/>
            <w:tcMar>
              <w:top w:w="0" w:type="dxa"/>
              <w:left w:w="144" w:type="dxa"/>
              <w:bottom w:w="0" w:type="dxa"/>
              <w:right w:w="0" w:type="dxa"/>
            </w:tcMar>
            <w:vAlign w:val="bottom"/>
            <w:hideMark/>
          </w:tcPr>
          <w:p w14:paraId="0D42CEA2"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ab/>
              <w:t>5,059</w:t>
            </w:r>
            <w:r>
              <w:rPr>
                <w:rFonts w:ascii="Arial" w:hAnsi="Arial" w:cs="Arial"/>
                <w:b/>
                <w:bCs/>
                <w:sz w:val="20"/>
                <w:szCs w:val="20"/>
              </w:rPr>
              <w:tab/>
            </w:r>
          </w:p>
        </w:tc>
      </w:tr>
      <w:tr w:rsidR="00572D45" w14:paraId="469802E4" w14:textId="77777777">
        <w:trPr>
          <w:cantSplit/>
          <w:jc w:val="center"/>
        </w:trPr>
        <w:tc>
          <w:tcPr>
            <w:tcW w:w="3116" w:type="dxa"/>
            <w:hideMark/>
          </w:tcPr>
          <w:p w14:paraId="64AEFB5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March 14, 2023</w:t>
            </w:r>
          </w:p>
        </w:tc>
        <w:tc>
          <w:tcPr>
            <w:tcW w:w="2598" w:type="dxa"/>
            <w:vAlign w:val="bottom"/>
            <w:hideMark/>
          </w:tcPr>
          <w:p w14:paraId="27ED6072" w14:textId="77777777" w:rsidR="00572D45" w:rsidRDefault="00786BF9">
            <w:pPr>
              <w:ind w:left="144"/>
              <w:rPr>
                <w:rFonts w:ascii="Arial" w:hAnsi="Arial" w:cs="Arial"/>
                <w:sz w:val="20"/>
              </w:rPr>
            </w:pPr>
            <w:r>
              <w:rPr>
                <w:rFonts w:ascii="Arial" w:hAnsi="Arial" w:cs="Arial"/>
                <w:b/>
                <w:bCs/>
                <w:sz w:val="20"/>
              </w:rPr>
              <w:t>May 18, 2023</w:t>
            </w:r>
          </w:p>
        </w:tc>
        <w:tc>
          <w:tcPr>
            <w:tcW w:w="2598" w:type="dxa"/>
            <w:vAlign w:val="bottom"/>
            <w:hideMark/>
          </w:tcPr>
          <w:p w14:paraId="5899CA75" w14:textId="77777777" w:rsidR="00572D45" w:rsidRDefault="00786BF9">
            <w:pPr>
              <w:ind w:left="144"/>
              <w:rPr>
                <w:rFonts w:ascii="Arial" w:hAnsi="Arial" w:cs="Arial"/>
                <w:sz w:val="20"/>
              </w:rPr>
            </w:pPr>
            <w:r>
              <w:rPr>
                <w:rFonts w:ascii="Arial" w:hAnsi="Arial" w:cs="Arial"/>
                <w:b/>
                <w:bCs/>
                <w:sz w:val="20"/>
              </w:rPr>
              <w:t>June 8, 2023</w:t>
            </w:r>
          </w:p>
        </w:tc>
        <w:tc>
          <w:tcPr>
            <w:tcW w:w="1064" w:type="dxa"/>
            <w:noWrap/>
            <w:tcMar>
              <w:top w:w="0" w:type="dxa"/>
              <w:left w:w="144" w:type="dxa"/>
              <w:bottom w:w="0" w:type="dxa"/>
              <w:right w:w="0" w:type="dxa"/>
            </w:tcMar>
            <w:vAlign w:val="bottom"/>
            <w:hideMark/>
          </w:tcPr>
          <w:p w14:paraId="1EF8CA90"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424" w:type="dxa"/>
            <w:noWrap/>
            <w:tcMar>
              <w:top w:w="0" w:type="dxa"/>
              <w:left w:w="144" w:type="dxa"/>
              <w:bottom w:w="0" w:type="dxa"/>
              <w:right w:w="0" w:type="dxa"/>
            </w:tcMar>
            <w:vAlign w:val="bottom"/>
            <w:hideMark/>
          </w:tcPr>
          <w:p w14:paraId="497FCAE8"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ab/>
              <w:t>5,054</w:t>
            </w:r>
            <w:r>
              <w:rPr>
                <w:rFonts w:ascii="Arial" w:hAnsi="Arial" w:cs="Arial"/>
                <w:b/>
                <w:bCs/>
                <w:sz w:val="20"/>
                <w:szCs w:val="20"/>
              </w:rPr>
              <w:tab/>
            </w:r>
          </w:p>
        </w:tc>
      </w:tr>
      <w:tr w:rsidR="00572D45" w14:paraId="1EDF00FD" w14:textId="77777777">
        <w:trPr>
          <w:cantSplit/>
          <w:jc w:val="center"/>
        </w:trPr>
        <w:tc>
          <w:tcPr>
            <w:tcW w:w="3116" w:type="dxa"/>
            <w:hideMark/>
          </w:tcPr>
          <w:p w14:paraId="50B3D22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b/>
                <w:bCs/>
                <w:sz w:val="20"/>
                <w:szCs w:val="20"/>
              </w:rPr>
              <w:t>June 13, 2023</w:t>
            </w:r>
          </w:p>
        </w:tc>
        <w:tc>
          <w:tcPr>
            <w:tcW w:w="2598" w:type="dxa"/>
            <w:vAlign w:val="bottom"/>
            <w:hideMark/>
          </w:tcPr>
          <w:p w14:paraId="1D91D62C" w14:textId="77777777" w:rsidR="00572D45" w:rsidRDefault="00786BF9">
            <w:pPr>
              <w:ind w:left="144"/>
              <w:rPr>
                <w:rFonts w:ascii="Arial" w:hAnsi="Arial" w:cs="Arial"/>
                <w:sz w:val="20"/>
              </w:rPr>
            </w:pPr>
            <w:r>
              <w:rPr>
                <w:rFonts w:ascii="Arial" w:hAnsi="Arial" w:cs="Arial"/>
                <w:b/>
                <w:bCs/>
                <w:sz w:val="20"/>
              </w:rPr>
              <w:t>August 17, 2023</w:t>
            </w:r>
          </w:p>
        </w:tc>
        <w:tc>
          <w:tcPr>
            <w:tcW w:w="2598" w:type="dxa"/>
            <w:vAlign w:val="bottom"/>
            <w:hideMark/>
          </w:tcPr>
          <w:p w14:paraId="7ED20BB4" w14:textId="77777777" w:rsidR="00572D45" w:rsidRDefault="00786BF9">
            <w:pPr>
              <w:ind w:left="144"/>
              <w:rPr>
                <w:rFonts w:ascii="Arial" w:hAnsi="Arial" w:cs="Arial"/>
                <w:sz w:val="20"/>
              </w:rPr>
            </w:pPr>
            <w:r>
              <w:rPr>
                <w:rFonts w:ascii="Arial" w:hAnsi="Arial" w:cs="Arial"/>
                <w:b/>
                <w:bCs/>
                <w:sz w:val="20"/>
              </w:rPr>
              <w:t>September 14, 2023</w:t>
            </w:r>
          </w:p>
        </w:tc>
        <w:tc>
          <w:tcPr>
            <w:tcW w:w="1064" w:type="dxa"/>
            <w:noWrap/>
            <w:tcMar>
              <w:top w:w="0" w:type="dxa"/>
              <w:left w:w="144" w:type="dxa"/>
              <w:bottom w:w="0" w:type="dxa"/>
              <w:right w:w="0" w:type="dxa"/>
            </w:tcMar>
            <w:vAlign w:val="bottom"/>
            <w:hideMark/>
          </w:tcPr>
          <w:p w14:paraId="5B1801A8"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b/>
                <w:bCs/>
                <w:sz w:val="20"/>
                <w:szCs w:val="20"/>
              </w:rPr>
              <w:tab/>
              <w:t>0.68</w:t>
            </w:r>
            <w:r>
              <w:rPr>
                <w:rFonts w:ascii="Arial" w:hAnsi="Arial" w:cs="Arial"/>
                <w:b/>
                <w:bCs/>
                <w:sz w:val="20"/>
                <w:szCs w:val="20"/>
              </w:rPr>
              <w:tab/>
            </w:r>
          </w:p>
        </w:tc>
        <w:tc>
          <w:tcPr>
            <w:tcW w:w="1424" w:type="dxa"/>
            <w:noWrap/>
            <w:tcMar>
              <w:top w:w="0" w:type="dxa"/>
              <w:left w:w="144" w:type="dxa"/>
              <w:bottom w:w="0" w:type="dxa"/>
              <w:right w:w="0" w:type="dxa"/>
            </w:tcMar>
            <w:vAlign w:val="bottom"/>
            <w:hideMark/>
          </w:tcPr>
          <w:p w14:paraId="4304813E"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ab/>
              <w:t>5,054</w:t>
            </w:r>
            <w:r>
              <w:rPr>
                <w:rFonts w:ascii="Arial" w:hAnsi="Arial" w:cs="Arial"/>
                <w:b/>
                <w:bCs/>
                <w:sz w:val="20"/>
                <w:szCs w:val="20"/>
              </w:rPr>
              <w:tab/>
            </w:r>
          </w:p>
        </w:tc>
      </w:tr>
      <w:tr w:rsidR="00572D45" w14:paraId="64F13670" w14:textId="77777777">
        <w:trPr>
          <w:cantSplit/>
          <w:jc w:val="center"/>
        </w:trPr>
        <w:tc>
          <w:tcPr>
            <w:tcW w:w="10800" w:type="dxa"/>
            <w:gridSpan w:val="5"/>
            <w:tcMar>
              <w:top w:w="0" w:type="dxa"/>
              <w:left w:w="144" w:type="dxa"/>
              <w:bottom w:w="0" w:type="dxa"/>
              <w:right w:w="0" w:type="dxa"/>
            </w:tcMar>
            <w:vAlign w:val="bottom"/>
            <w:hideMark/>
          </w:tcPr>
          <w:p w14:paraId="6C35BF1A" w14:textId="77777777" w:rsidR="00572D45" w:rsidRDefault="00786BF9">
            <w:pPr>
              <w:pStyle w:val="rrdsinglerule"/>
              <w:spacing w:before="0" w:line="240" w:lineRule="auto"/>
              <w:ind w:left="144" w:hanging="510"/>
              <w:rPr>
                <w:rFonts w:ascii="Arial" w:hAnsi="Arial" w:cs="Arial"/>
                <w:sz w:val="20"/>
                <w:szCs w:val="20"/>
              </w:rPr>
            </w:pPr>
            <w:r>
              <w:rPr>
                <w:rFonts w:ascii="Arial" w:hAnsi="Arial" w:cs="Arial"/>
                <w:sz w:val="20"/>
                <w:szCs w:val="20"/>
              </w:rPr>
              <w:t> </w:t>
            </w:r>
          </w:p>
        </w:tc>
      </w:tr>
      <w:tr w:rsidR="00572D45" w14:paraId="323C04D1" w14:textId="77777777">
        <w:trPr>
          <w:cantSplit/>
          <w:jc w:val="center"/>
        </w:trPr>
        <w:tc>
          <w:tcPr>
            <w:tcW w:w="3116" w:type="dxa"/>
            <w:vAlign w:val="bottom"/>
            <w:hideMark/>
          </w:tcPr>
          <w:p w14:paraId="14C2596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b/>
                <w:bCs/>
                <w:sz w:val="20"/>
                <w:szCs w:val="20"/>
              </w:rPr>
              <w:t>Total</w:t>
            </w:r>
          </w:p>
        </w:tc>
        <w:tc>
          <w:tcPr>
            <w:tcW w:w="2598" w:type="dxa"/>
            <w:tcMar>
              <w:top w:w="0" w:type="dxa"/>
              <w:left w:w="144" w:type="dxa"/>
              <w:bottom w:w="0" w:type="dxa"/>
              <w:right w:w="0" w:type="dxa"/>
            </w:tcMar>
            <w:vAlign w:val="bottom"/>
            <w:hideMark/>
          </w:tcPr>
          <w:p w14:paraId="7EECA1C6"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57073592"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064" w:type="dxa"/>
            <w:noWrap/>
            <w:tcMar>
              <w:top w:w="0" w:type="dxa"/>
              <w:left w:w="144" w:type="dxa"/>
              <w:bottom w:w="0" w:type="dxa"/>
              <w:right w:w="0" w:type="dxa"/>
            </w:tcMar>
            <w:vAlign w:val="bottom"/>
            <w:hideMark/>
          </w:tcPr>
          <w:p w14:paraId="4A9EF9A1"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2.72</w:t>
            </w:r>
            <w:r>
              <w:rPr>
                <w:rFonts w:ascii="Arial" w:hAnsi="Arial" w:cs="Arial"/>
                <w:b/>
                <w:bCs/>
                <w:sz w:val="20"/>
                <w:szCs w:val="20"/>
              </w:rPr>
              <w:tab/>
            </w:r>
          </w:p>
        </w:tc>
        <w:tc>
          <w:tcPr>
            <w:tcW w:w="1424" w:type="dxa"/>
            <w:noWrap/>
            <w:tcMar>
              <w:top w:w="0" w:type="dxa"/>
              <w:left w:w="144" w:type="dxa"/>
              <w:bottom w:w="0" w:type="dxa"/>
              <w:right w:w="0" w:type="dxa"/>
            </w:tcMar>
            <w:vAlign w:val="bottom"/>
            <w:hideMark/>
          </w:tcPr>
          <w:p w14:paraId="4FDB7C4A"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20,233</w:t>
            </w:r>
            <w:r>
              <w:rPr>
                <w:rFonts w:ascii="Arial" w:hAnsi="Arial" w:cs="Arial"/>
                <w:b/>
                <w:bCs/>
                <w:sz w:val="20"/>
                <w:szCs w:val="20"/>
              </w:rPr>
              <w:tab/>
            </w:r>
          </w:p>
        </w:tc>
      </w:tr>
      <w:tr w:rsidR="00572D45" w14:paraId="75E316FE" w14:textId="77777777">
        <w:trPr>
          <w:cantSplit/>
          <w:jc w:val="center"/>
        </w:trPr>
        <w:tc>
          <w:tcPr>
            <w:tcW w:w="3116" w:type="dxa"/>
            <w:tcMar>
              <w:top w:w="0" w:type="dxa"/>
              <w:left w:w="144" w:type="dxa"/>
              <w:bottom w:w="0" w:type="dxa"/>
              <w:right w:w="0" w:type="dxa"/>
            </w:tcMar>
            <w:vAlign w:val="bottom"/>
            <w:hideMark/>
          </w:tcPr>
          <w:p w14:paraId="439188E9" w14:textId="77777777" w:rsidR="00572D45" w:rsidRDefault="00786BF9">
            <w:pPr>
              <w:pStyle w:val="la2"/>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413E3B52"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0B76891E"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064" w:type="dxa"/>
            <w:tcMar>
              <w:top w:w="0" w:type="dxa"/>
              <w:left w:w="144" w:type="dxa"/>
              <w:bottom w:w="0" w:type="dxa"/>
              <w:right w:w="0" w:type="dxa"/>
            </w:tcMar>
            <w:vAlign w:val="bottom"/>
            <w:hideMark/>
          </w:tcPr>
          <w:p w14:paraId="5D76EC9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24" w:type="dxa"/>
            <w:tcMar>
              <w:top w:w="0" w:type="dxa"/>
              <w:left w:w="144" w:type="dxa"/>
              <w:bottom w:w="0" w:type="dxa"/>
              <w:right w:w="0" w:type="dxa"/>
            </w:tcMar>
            <w:vAlign w:val="bottom"/>
            <w:hideMark/>
          </w:tcPr>
          <w:p w14:paraId="365F022C"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02B414EB" w14:textId="77777777">
        <w:trPr>
          <w:trHeight w:val="75"/>
          <w:jc w:val="center"/>
        </w:trPr>
        <w:tc>
          <w:tcPr>
            <w:tcW w:w="3116" w:type="dxa"/>
            <w:vAlign w:val="center"/>
            <w:hideMark/>
          </w:tcPr>
          <w:p w14:paraId="23F5F347"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2D82BEF0" w14:textId="77777777" w:rsidR="00572D45" w:rsidRDefault="00786BF9">
            <w:pPr>
              <w:ind w:left="144"/>
              <w:rPr>
                <w:rFonts w:ascii="Arial" w:hAnsi="Arial" w:cs="Arial"/>
                <w:sz w:val="2"/>
                <w:szCs w:val="2"/>
              </w:rPr>
            </w:pPr>
            <w:r>
              <w:rPr>
                <w:rFonts w:ascii="Arial" w:hAnsi="Arial" w:cs="Arial"/>
                <w:sz w:val="2"/>
                <w:szCs w:val="2"/>
              </w:rPr>
              <w:t> </w:t>
            </w:r>
          </w:p>
        </w:tc>
        <w:tc>
          <w:tcPr>
            <w:tcW w:w="2598" w:type="dxa"/>
            <w:vAlign w:val="center"/>
            <w:hideMark/>
          </w:tcPr>
          <w:p w14:paraId="0BE3D65B" w14:textId="77777777" w:rsidR="00572D45" w:rsidRDefault="00786BF9">
            <w:pPr>
              <w:ind w:left="144"/>
              <w:rPr>
                <w:rFonts w:ascii="Arial" w:hAnsi="Arial" w:cs="Arial"/>
                <w:sz w:val="2"/>
                <w:szCs w:val="2"/>
              </w:rPr>
            </w:pPr>
            <w:r>
              <w:rPr>
                <w:rFonts w:ascii="Arial" w:hAnsi="Arial" w:cs="Arial"/>
                <w:sz w:val="2"/>
                <w:szCs w:val="2"/>
              </w:rPr>
              <w:t> </w:t>
            </w:r>
          </w:p>
        </w:tc>
        <w:tc>
          <w:tcPr>
            <w:tcW w:w="1064" w:type="dxa"/>
            <w:vAlign w:val="center"/>
            <w:hideMark/>
          </w:tcPr>
          <w:p w14:paraId="3EA31A61"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1237D35B" w14:textId="77777777" w:rsidR="00572D45" w:rsidRDefault="00786BF9">
            <w:pPr>
              <w:rPr>
                <w:rFonts w:ascii="Arial" w:hAnsi="Arial" w:cs="Arial"/>
                <w:sz w:val="2"/>
                <w:szCs w:val="2"/>
              </w:rPr>
            </w:pPr>
            <w:r>
              <w:rPr>
                <w:rFonts w:ascii="Arial" w:hAnsi="Arial" w:cs="Arial"/>
                <w:sz w:val="2"/>
                <w:szCs w:val="2"/>
              </w:rPr>
              <w:t> </w:t>
            </w:r>
          </w:p>
        </w:tc>
      </w:tr>
      <w:tr w:rsidR="00572D45" w14:paraId="07617911" w14:textId="77777777">
        <w:trPr>
          <w:cantSplit/>
          <w:jc w:val="center"/>
        </w:trPr>
        <w:tc>
          <w:tcPr>
            <w:tcW w:w="3116" w:type="dxa"/>
            <w:hideMark/>
          </w:tcPr>
          <w:p w14:paraId="51931A17"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Fiscal Year 2022</w:t>
            </w:r>
          </w:p>
        </w:tc>
        <w:tc>
          <w:tcPr>
            <w:tcW w:w="2598" w:type="dxa"/>
            <w:tcMar>
              <w:top w:w="0" w:type="dxa"/>
              <w:left w:w="144" w:type="dxa"/>
              <w:bottom w:w="0" w:type="dxa"/>
              <w:right w:w="0" w:type="dxa"/>
            </w:tcMar>
            <w:vAlign w:val="bottom"/>
            <w:hideMark/>
          </w:tcPr>
          <w:p w14:paraId="135CD055" w14:textId="77777777" w:rsidR="00572D45" w:rsidRDefault="00786BF9">
            <w:pPr>
              <w:pStyle w:val="la2"/>
              <w:spacing w:line="240" w:lineRule="auto"/>
              <w:ind w:left="144"/>
              <w:rPr>
                <w:rFonts w:ascii="Arial" w:hAnsi="Arial" w:cs="Arial"/>
                <w:sz w:val="16"/>
                <w:szCs w:val="16"/>
              </w:rPr>
            </w:pPr>
            <w:r>
              <w:rPr>
                <w:rFonts w:ascii="Arial" w:hAnsi="Arial" w:cs="Arial"/>
                <w:sz w:val="16"/>
                <w:szCs w:val="16"/>
              </w:rPr>
              <w:t> </w:t>
            </w:r>
          </w:p>
        </w:tc>
        <w:tc>
          <w:tcPr>
            <w:tcW w:w="2598" w:type="dxa"/>
            <w:tcMar>
              <w:top w:w="0" w:type="dxa"/>
              <w:left w:w="144" w:type="dxa"/>
              <w:bottom w:w="0" w:type="dxa"/>
              <w:right w:w="0" w:type="dxa"/>
            </w:tcMar>
            <w:vAlign w:val="bottom"/>
            <w:hideMark/>
          </w:tcPr>
          <w:p w14:paraId="6AB10D8A" w14:textId="77777777" w:rsidR="00572D45" w:rsidRDefault="00786BF9">
            <w:pPr>
              <w:pStyle w:val="la2"/>
              <w:spacing w:line="240" w:lineRule="auto"/>
              <w:ind w:left="144"/>
              <w:rPr>
                <w:rFonts w:ascii="Arial" w:hAnsi="Arial" w:cs="Arial"/>
                <w:sz w:val="16"/>
                <w:szCs w:val="16"/>
              </w:rPr>
            </w:pPr>
            <w:r>
              <w:rPr>
                <w:rFonts w:ascii="Arial" w:hAnsi="Arial" w:cs="Arial"/>
                <w:sz w:val="16"/>
                <w:szCs w:val="16"/>
              </w:rPr>
              <w:t> </w:t>
            </w:r>
          </w:p>
        </w:tc>
        <w:tc>
          <w:tcPr>
            <w:tcW w:w="1064" w:type="dxa"/>
            <w:tcMar>
              <w:top w:w="0" w:type="dxa"/>
              <w:left w:w="144" w:type="dxa"/>
              <w:bottom w:w="0" w:type="dxa"/>
              <w:right w:w="0" w:type="dxa"/>
            </w:tcMar>
            <w:vAlign w:val="bottom"/>
            <w:hideMark/>
          </w:tcPr>
          <w:p w14:paraId="25615DF9" w14:textId="77777777" w:rsidR="00572D45" w:rsidRDefault="00786BF9">
            <w:pPr>
              <w:pStyle w:val="la2"/>
              <w:rPr>
                <w:rFonts w:ascii="Arial" w:hAnsi="Arial" w:cs="Arial"/>
                <w:sz w:val="16"/>
                <w:szCs w:val="16"/>
              </w:rPr>
            </w:pPr>
            <w:r>
              <w:rPr>
                <w:rFonts w:ascii="Arial" w:hAnsi="Arial" w:cs="Arial"/>
                <w:sz w:val="16"/>
                <w:szCs w:val="16"/>
              </w:rPr>
              <w:t> </w:t>
            </w:r>
          </w:p>
        </w:tc>
        <w:tc>
          <w:tcPr>
            <w:tcW w:w="1424" w:type="dxa"/>
            <w:tcMar>
              <w:top w:w="0" w:type="dxa"/>
              <w:left w:w="144" w:type="dxa"/>
              <w:bottom w:w="0" w:type="dxa"/>
              <w:right w:w="0" w:type="dxa"/>
            </w:tcMar>
            <w:vAlign w:val="bottom"/>
            <w:hideMark/>
          </w:tcPr>
          <w:p w14:paraId="235ED015"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1071CC9" w14:textId="77777777">
        <w:trPr>
          <w:trHeight w:val="75"/>
          <w:jc w:val="center"/>
        </w:trPr>
        <w:tc>
          <w:tcPr>
            <w:tcW w:w="3116" w:type="dxa"/>
            <w:vAlign w:val="center"/>
            <w:hideMark/>
          </w:tcPr>
          <w:p w14:paraId="416E46EF"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3EA41CC9" w14:textId="77777777" w:rsidR="00572D45" w:rsidRDefault="00786BF9">
            <w:pPr>
              <w:ind w:left="144"/>
              <w:rPr>
                <w:rFonts w:ascii="Arial" w:hAnsi="Arial" w:cs="Arial"/>
                <w:sz w:val="2"/>
                <w:szCs w:val="2"/>
              </w:rPr>
            </w:pPr>
            <w:r>
              <w:rPr>
                <w:rFonts w:ascii="Arial" w:hAnsi="Arial" w:cs="Arial"/>
                <w:sz w:val="2"/>
                <w:szCs w:val="2"/>
              </w:rPr>
              <w:t> </w:t>
            </w:r>
          </w:p>
        </w:tc>
        <w:tc>
          <w:tcPr>
            <w:tcW w:w="2598" w:type="dxa"/>
            <w:vAlign w:val="center"/>
            <w:hideMark/>
          </w:tcPr>
          <w:p w14:paraId="38F11C51" w14:textId="77777777" w:rsidR="00572D45" w:rsidRDefault="00786BF9">
            <w:pPr>
              <w:ind w:left="144"/>
              <w:rPr>
                <w:rFonts w:ascii="Arial" w:hAnsi="Arial" w:cs="Arial"/>
                <w:sz w:val="2"/>
                <w:szCs w:val="2"/>
              </w:rPr>
            </w:pPr>
            <w:r>
              <w:rPr>
                <w:rFonts w:ascii="Arial" w:hAnsi="Arial" w:cs="Arial"/>
                <w:sz w:val="2"/>
                <w:szCs w:val="2"/>
              </w:rPr>
              <w:t> </w:t>
            </w:r>
          </w:p>
        </w:tc>
        <w:tc>
          <w:tcPr>
            <w:tcW w:w="1064" w:type="dxa"/>
            <w:vAlign w:val="center"/>
            <w:hideMark/>
          </w:tcPr>
          <w:p w14:paraId="14D82C57"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4429C213" w14:textId="77777777" w:rsidR="00572D45" w:rsidRDefault="00786BF9">
            <w:pPr>
              <w:rPr>
                <w:rFonts w:ascii="Arial" w:hAnsi="Arial" w:cs="Arial"/>
                <w:sz w:val="2"/>
                <w:szCs w:val="2"/>
              </w:rPr>
            </w:pPr>
            <w:r>
              <w:rPr>
                <w:rFonts w:ascii="Arial" w:hAnsi="Arial" w:cs="Arial"/>
                <w:sz w:val="2"/>
                <w:szCs w:val="2"/>
              </w:rPr>
              <w:t> </w:t>
            </w:r>
          </w:p>
        </w:tc>
      </w:tr>
      <w:tr w:rsidR="00572D45" w14:paraId="6852E5E6" w14:textId="77777777">
        <w:trPr>
          <w:cantSplit/>
          <w:jc w:val="center"/>
        </w:trPr>
        <w:tc>
          <w:tcPr>
            <w:tcW w:w="3116" w:type="dxa"/>
            <w:hideMark/>
          </w:tcPr>
          <w:p w14:paraId="58E8023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September 14, 2021</w:t>
            </w:r>
          </w:p>
        </w:tc>
        <w:tc>
          <w:tcPr>
            <w:tcW w:w="2598" w:type="dxa"/>
            <w:vAlign w:val="bottom"/>
            <w:hideMark/>
          </w:tcPr>
          <w:p w14:paraId="57AAD957" w14:textId="77777777" w:rsidR="00572D45" w:rsidRDefault="00786BF9">
            <w:pPr>
              <w:ind w:left="144"/>
              <w:rPr>
                <w:rFonts w:ascii="Arial" w:hAnsi="Arial" w:cs="Arial"/>
                <w:sz w:val="20"/>
              </w:rPr>
            </w:pPr>
            <w:r>
              <w:rPr>
                <w:rFonts w:ascii="Arial" w:hAnsi="Arial" w:cs="Arial"/>
                <w:sz w:val="20"/>
              </w:rPr>
              <w:t>November 18, 2021</w:t>
            </w:r>
          </w:p>
        </w:tc>
        <w:tc>
          <w:tcPr>
            <w:tcW w:w="2598" w:type="dxa"/>
            <w:vAlign w:val="bottom"/>
            <w:hideMark/>
          </w:tcPr>
          <w:p w14:paraId="5060D01F" w14:textId="77777777" w:rsidR="00572D45" w:rsidRDefault="00786BF9">
            <w:pPr>
              <w:ind w:left="144"/>
              <w:rPr>
                <w:rFonts w:ascii="Arial" w:hAnsi="Arial" w:cs="Arial"/>
                <w:sz w:val="20"/>
              </w:rPr>
            </w:pPr>
            <w:r>
              <w:rPr>
                <w:rFonts w:ascii="Arial" w:hAnsi="Arial" w:cs="Arial"/>
                <w:sz w:val="20"/>
              </w:rPr>
              <w:t>December 9, 2021</w:t>
            </w:r>
          </w:p>
        </w:tc>
        <w:tc>
          <w:tcPr>
            <w:tcW w:w="1064" w:type="dxa"/>
            <w:noWrap/>
            <w:tcMar>
              <w:top w:w="0" w:type="dxa"/>
              <w:left w:w="144" w:type="dxa"/>
              <w:bottom w:w="0" w:type="dxa"/>
              <w:right w:w="0" w:type="dxa"/>
            </w:tcMar>
            <w:vAlign w:val="bottom"/>
            <w:hideMark/>
          </w:tcPr>
          <w:p w14:paraId="2D1D1638"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0.62</w:t>
            </w:r>
            <w:r>
              <w:rPr>
                <w:rFonts w:ascii="Arial" w:hAnsi="Arial" w:cs="Arial"/>
                <w:sz w:val="20"/>
                <w:szCs w:val="20"/>
              </w:rPr>
              <w:tab/>
            </w:r>
          </w:p>
        </w:tc>
        <w:tc>
          <w:tcPr>
            <w:tcW w:w="1424" w:type="dxa"/>
            <w:noWrap/>
            <w:tcMar>
              <w:top w:w="0" w:type="dxa"/>
              <w:left w:w="144" w:type="dxa"/>
              <w:bottom w:w="0" w:type="dxa"/>
              <w:right w:w="0" w:type="dxa"/>
            </w:tcMar>
            <w:vAlign w:val="bottom"/>
            <w:hideMark/>
          </w:tcPr>
          <w:p w14:paraId="4FEA3DD5"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4,652</w:t>
            </w:r>
            <w:r>
              <w:rPr>
                <w:rFonts w:ascii="Arial" w:hAnsi="Arial" w:cs="Arial"/>
                <w:sz w:val="20"/>
                <w:szCs w:val="20"/>
              </w:rPr>
              <w:tab/>
            </w:r>
          </w:p>
        </w:tc>
      </w:tr>
      <w:tr w:rsidR="00572D45" w14:paraId="30D8E476" w14:textId="77777777">
        <w:trPr>
          <w:cantSplit/>
          <w:jc w:val="center"/>
        </w:trPr>
        <w:tc>
          <w:tcPr>
            <w:tcW w:w="3116" w:type="dxa"/>
            <w:hideMark/>
          </w:tcPr>
          <w:p w14:paraId="4F4A9A5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December 7, 2021</w:t>
            </w:r>
          </w:p>
        </w:tc>
        <w:tc>
          <w:tcPr>
            <w:tcW w:w="2598" w:type="dxa"/>
            <w:vAlign w:val="bottom"/>
            <w:hideMark/>
          </w:tcPr>
          <w:p w14:paraId="7C1104FA" w14:textId="77777777" w:rsidR="00572D45" w:rsidRDefault="00786BF9">
            <w:pPr>
              <w:ind w:left="144"/>
              <w:rPr>
                <w:rFonts w:ascii="Arial" w:hAnsi="Arial" w:cs="Arial"/>
                <w:sz w:val="20"/>
              </w:rPr>
            </w:pPr>
            <w:r>
              <w:rPr>
                <w:rFonts w:ascii="Arial" w:hAnsi="Arial" w:cs="Arial"/>
                <w:sz w:val="20"/>
              </w:rPr>
              <w:t>February 17, 2022</w:t>
            </w:r>
          </w:p>
        </w:tc>
        <w:tc>
          <w:tcPr>
            <w:tcW w:w="2598" w:type="dxa"/>
            <w:vAlign w:val="bottom"/>
            <w:hideMark/>
          </w:tcPr>
          <w:p w14:paraId="33F8DC30" w14:textId="77777777" w:rsidR="00572D45" w:rsidRDefault="00786BF9">
            <w:pPr>
              <w:ind w:left="144"/>
              <w:rPr>
                <w:rFonts w:ascii="Arial" w:hAnsi="Arial" w:cs="Arial"/>
                <w:sz w:val="20"/>
              </w:rPr>
            </w:pPr>
            <w:r>
              <w:rPr>
                <w:rFonts w:ascii="Arial" w:hAnsi="Arial" w:cs="Arial"/>
                <w:sz w:val="20"/>
              </w:rPr>
              <w:t>March 10, 2022</w:t>
            </w:r>
          </w:p>
        </w:tc>
        <w:tc>
          <w:tcPr>
            <w:tcW w:w="1064" w:type="dxa"/>
            <w:noWrap/>
            <w:tcMar>
              <w:top w:w="0" w:type="dxa"/>
              <w:left w:w="144" w:type="dxa"/>
              <w:bottom w:w="0" w:type="dxa"/>
              <w:right w:w="0" w:type="dxa"/>
            </w:tcMar>
            <w:vAlign w:val="bottom"/>
            <w:hideMark/>
          </w:tcPr>
          <w:p w14:paraId="6D23F088"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424" w:type="dxa"/>
            <w:noWrap/>
            <w:tcMar>
              <w:top w:w="0" w:type="dxa"/>
              <w:left w:w="144" w:type="dxa"/>
              <w:bottom w:w="0" w:type="dxa"/>
              <w:right w:w="0" w:type="dxa"/>
            </w:tcMar>
            <w:vAlign w:val="bottom"/>
            <w:hideMark/>
          </w:tcPr>
          <w:p w14:paraId="16CF7C1B"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ab/>
              <w:t>4,645</w:t>
            </w:r>
            <w:r>
              <w:rPr>
                <w:rFonts w:ascii="Arial" w:hAnsi="Arial" w:cs="Arial"/>
                <w:sz w:val="20"/>
                <w:szCs w:val="20"/>
              </w:rPr>
              <w:tab/>
            </w:r>
          </w:p>
        </w:tc>
      </w:tr>
      <w:tr w:rsidR="00572D45" w14:paraId="6A564624" w14:textId="77777777">
        <w:trPr>
          <w:cantSplit/>
          <w:jc w:val="center"/>
        </w:trPr>
        <w:tc>
          <w:tcPr>
            <w:tcW w:w="3116" w:type="dxa"/>
            <w:hideMark/>
          </w:tcPr>
          <w:p w14:paraId="0BC155B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March 14, 2022</w:t>
            </w:r>
          </w:p>
        </w:tc>
        <w:tc>
          <w:tcPr>
            <w:tcW w:w="2598" w:type="dxa"/>
            <w:vAlign w:val="bottom"/>
            <w:hideMark/>
          </w:tcPr>
          <w:p w14:paraId="13030975" w14:textId="77777777" w:rsidR="00572D45" w:rsidRDefault="00786BF9">
            <w:pPr>
              <w:ind w:left="144"/>
              <w:rPr>
                <w:rFonts w:ascii="Arial" w:hAnsi="Arial" w:cs="Arial"/>
                <w:sz w:val="20"/>
              </w:rPr>
            </w:pPr>
            <w:r>
              <w:rPr>
                <w:rFonts w:ascii="Arial" w:hAnsi="Arial" w:cs="Arial"/>
                <w:sz w:val="20"/>
              </w:rPr>
              <w:t>May 19, 2022</w:t>
            </w:r>
          </w:p>
        </w:tc>
        <w:tc>
          <w:tcPr>
            <w:tcW w:w="2598" w:type="dxa"/>
            <w:vAlign w:val="bottom"/>
            <w:hideMark/>
          </w:tcPr>
          <w:p w14:paraId="768E8027" w14:textId="77777777" w:rsidR="00572D45" w:rsidRDefault="00786BF9">
            <w:pPr>
              <w:ind w:left="144"/>
              <w:rPr>
                <w:rFonts w:ascii="Arial" w:hAnsi="Arial" w:cs="Arial"/>
                <w:sz w:val="20"/>
              </w:rPr>
            </w:pPr>
            <w:r>
              <w:rPr>
                <w:rFonts w:ascii="Arial" w:hAnsi="Arial" w:cs="Arial"/>
                <w:sz w:val="20"/>
              </w:rPr>
              <w:t>June 9, 2022</w:t>
            </w:r>
          </w:p>
        </w:tc>
        <w:tc>
          <w:tcPr>
            <w:tcW w:w="1064" w:type="dxa"/>
            <w:noWrap/>
            <w:tcMar>
              <w:top w:w="0" w:type="dxa"/>
              <w:left w:w="144" w:type="dxa"/>
              <w:bottom w:w="0" w:type="dxa"/>
              <w:right w:w="0" w:type="dxa"/>
            </w:tcMar>
            <w:vAlign w:val="bottom"/>
            <w:hideMark/>
          </w:tcPr>
          <w:p w14:paraId="53D75047"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424" w:type="dxa"/>
            <w:noWrap/>
            <w:tcMar>
              <w:top w:w="0" w:type="dxa"/>
              <w:left w:w="144" w:type="dxa"/>
              <w:bottom w:w="0" w:type="dxa"/>
              <w:right w:w="0" w:type="dxa"/>
            </w:tcMar>
            <w:vAlign w:val="bottom"/>
            <w:hideMark/>
          </w:tcPr>
          <w:p w14:paraId="062F943B"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ab/>
              <w:t>4,632</w:t>
            </w:r>
            <w:r>
              <w:rPr>
                <w:rFonts w:ascii="Arial" w:hAnsi="Arial" w:cs="Arial"/>
                <w:sz w:val="20"/>
                <w:szCs w:val="20"/>
              </w:rPr>
              <w:tab/>
            </w:r>
          </w:p>
        </w:tc>
      </w:tr>
      <w:tr w:rsidR="00572D45" w14:paraId="18EF3AEE" w14:textId="77777777">
        <w:trPr>
          <w:cantSplit/>
          <w:jc w:val="center"/>
        </w:trPr>
        <w:tc>
          <w:tcPr>
            <w:tcW w:w="3116" w:type="dxa"/>
            <w:hideMark/>
          </w:tcPr>
          <w:p w14:paraId="0ACDC17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June 14, 2022</w:t>
            </w:r>
          </w:p>
        </w:tc>
        <w:tc>
          <w:tcPr>
            <w:tcW w:w="2598" w:type="dxa"/>
            <w:vAlign w:val="bottom"/>
            <w:hideMark/>
          </w:tcPr>
          <w:p w14:paraId="1283219C" w14:textId="77777777" w:rsidR="00572D45" w:rsidRDefault="00786BF9">
            <w:pPr>
              <w:ind w:left="144"/>
              <w:rPr>
                <w:rFonts w:ascii="Arial" w:hAnsi="Arial" w:cs="Arial"/>
                <w:sz w:val="20"/>
              </w:rPr>
            </w:pPr>
            <w:r>
              <w:rPr>
                <w:rFonts w:ascii="Arial" w:hAnsi="Arial" w:cs="Arial"/>
                <w:sz w:val="20"/>
              </w:rPr>
              <w:t>August 18, 2022</w:t>
            </w:r>
          </w:p>
        </w:tc>
        <w:tc>
          <w:tcPr>
            <w:tcW w:w="2598" w:type="dxa"/>
            <w:vAlign w:val="bottom"/>
            <w:hideMark/>
          </w:tcPr>
          <w:p w14:paraId="4BAD266D" w14:textId="77777777" w:rsidR="00572D45" w:rsidRDefault="00786BF9">
            <w:pPr>
              <w:ind w:left="144"/>
              <w:rPr>
                <w:rFonts w:ascii="Arial" w:hAnsi="Arial" w:cs="Arial"/>
                <w:sz w:val="20"/>
              </w:rPr>
            </w:pPr>
            <w:r>
              <w:rPr>
                <w:rFonts w:ascii="Arial" w:hAnsi="Arial" w:cs="Arial"/>
                <w:sz w:val="20"/>
              </w:rPr>
              <w:t>September 8, 2022</w:t>
            </w:r>
          </w:p>
        </w:tc>
        <w:tc>
          <w:tcPr>
            <w:tcW w:w="1064" w:type="dxa"/>
            <w:noWrap/>
            <w:tcMar>
              <w:top w:w="0" w:type="dxa"/>
              <w:left w:w="144" w:type="dxa"/>
              <w:bottom w:w="0" w:type="dxa"/>
              <w:right w:w="0" w:type="dxa"/>
            </w:tcMar>
            <w:vAlign w:val="bottom"/>
            <w:hideMark/>
          </w:tcPr>
          <w:p w14:paraId="4CA80BBF"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sz w:val="20"/>
                <w:szCs w:val="20"/>
              </w:rPr>
              <w:tab/>
              <w:t>0.62</w:t>
            </w:r>
            <w:r>
              <w:rPr>
                <w:rFonts w:ascii="Arial" w:hAnsi="Arial" w:cs="Arial"/>
                <w:sz w:val="20"/>
                <w:szCs w:val="20"/>
              </w:rPr>
              <w:tab/>
            </w:r>
          </w:p>
        </w:tc>
        <w:tc>
          <w:tcPr>
            <w:tcW w:w="1424" w:type="dxa"/>
            <w:noWrap/>
            <w:tcMar>
              <w:top w:w="0" w:type="dxa"/>
              <w:left w:w="144" w:type="dxa"/>
              <w:bottom w:w="0" w:type="dxa"/>
              <w:right w:w="0" w:type="dxa"/>
            </w:tcMar>
            <w:vAlign w:val="bottom"/>
            <w:hideMark/>
          </w:tcPr>
          <w:p w14:paraId="65D78AA8"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ab/>
              <w:t>4,621</w:t>
            </w:r>
            <w:r>
              <w:rPr>
                <w:rFonts w:ascii="Arial" w:hAnsi="Arial" w:cs="Arial"/>
                <w:sz w:val="20"/>
                <w:szCs w:val="20"/>
              </w:rPr>
              <w:tab/>
            </w:r>
          </w:p>
        </w:tc>
      </w:tr>
      <w:tr w:rsidR="00572D45" w14:paraId="2472F69E" w14:textId="77777777">
        <w:trPr>
          <w:cantSplit/>
          <w:jc w:val="center"/>
        </w:trPr>
        <w:tc>
          <w:tcPr>
            <w:tcW w:w="10800" w:type="dxa"/>
            <w:gridSpan w:val="5"/>
            <w:tcMar>
              <w:top w:w="0" w:type="dxa"/>
              <w:left w:w="144" w:type="dxa"/>
              <w:bottom w:w="0" w:type="dxa"/>
              <w:right w:w="0" w:type="dxa"/>
            </w:tcMar>
            <w:vAlign w:val="bottom"/>
            <w:hideMark/>
          </w:tcPr>
          <w:p w14:paraId="2CB48584" w14:textId="77777777" w:rsidR="00572D45" w:rsidRDefault="00786BF9">
            <w:pPr>
              <w:pStyle w:val="rrdsinglerule"/>
              <w:spacing w:before="0" w:line="240" w:lineRule="auto"/>
              <w:ind w:left="144" w:hanging="510"/>
              <w:rPr>
                <w:rFonts w:ascii="Arial" w:hAnsi="Arial" w:cs="Arial"/>
                <w:sz w:val="20"/>
                <w:szCs w:val="20"/>
              </w:rPr>
            </w:pPr>
            <w:r>
              <w:rPr>
                <w:rFonts w:ascii="Arial" w:hAnsi="Arial" w:cs="Arial"/>
                <w:sz w:val="20"/>
                <w:szCs w:val="20"/>
              </w:rPr>
              <w:t> </w:t>
            </w:r>
          </w:p>
        </w:tc>
      </w:tr>
      <w:tr w:rsidR="00572D45" w14:paraId="0CEAF5F3" w14:textId="77777777">
        <w:trPr>
          <w:trHeight w:val="75"/>
          <w:jc w:val="center"/>
        </w:trPr>
        <w:tc>
          <w:tcPr>
            <w:tcW w:w="3116" w:type="dxa"/>
            <w:vAlign w:val="center"/>
            <w:hideMark/>
          </w:tcPr>
          <w:p w14:paraId="696BC0D2" w14:textId="77777777" w:rsidR="00572D45" w:rsidRDefault="00786BF9">
            <w:pPr>
              <w:rPr>
                <w:rFonts w:ascii="Arial" w:hAnsi="Arial" w:cs="Arial"/>
                <w:sz w:val="2"/>
                <w:szCs w:val="2"/>
              </w:rPr>
            </w:pPr>
            <w:r>
              <w:rPr>
                <w:rFonts w:ascii="Arial" w:hAnsi="Arial" w:cs="Arial"/>
                <w:sz w:val="2"/>
                <w:szCs w:val="2"/>
              </w:rPr>
              <w:t> </w:t>
            </w:r>
          </w:p>
        </w:tc>
        <w:tc>
          <w:tcPr>
            <w:tcW w:w="2598" w:type="dxa"/>
            <w:vAlign w:val="center"/>
            <w:hideMark/>
          </w:tcPr>
          <w:p w14:paraId="65D125AF" w14:textId="77777777" w:rsidR="00572D45" w:rsidRDefault="00786BF9">
            <w:pPr>
              <w:ind w:left="144"/>
              <w:rPr>
                <w:rFonts w:ascii="Arial" w:hAnsi="Arial" w:cs="Arial"/>
                <w:sz w:val="2"/>
                <w:szCs w:val="2"/>
              </w:rPr>
            </w:pPr>
            <w:r>
              <w:rPr>
                <w:rFonts w:ascii="Arial" w:hAnsi="Arial" w:cs="Arial"/>
                <w:sz w:val="2"/>
                <w:szCs w:val="2"/>
              </w:rPr>
              <w:t> </w:t>
            </w:r>
          </w:p>
        </w:tc>
        <w:tc>
          <w:tcPr>
            <w:tcW w:w="2598" w:type="dxa"/>
            <w:vAlign w:val="center"/>
            <w:hideMark/>
          </w:tcPr>
          <w:p w14:paraId="239F8BE8" w14:textId="77777777" w:rsidR="00572D45" w:rsidRDefault="00786BF9">
            <w:pPr>
              <w:ind w:left="144"/>
              <w:rPr>
                <w:rFonts w:ascii="Arial" w:hAnsi="Arial" w:cs="Arial"/>
                <w:sz w:val="2"/>
                <w:szCs w:val="2"/>
              </w:rPr>
            </w:pPr>
            <w:r>
              <w:rPr>
                <w:rFonts w:ascii="Arial" w:hAnsi="Arial" w:cs="Arial"/>
                <w:sz w:val="2"/>
                <w:szCs w:val="2"/>
              </w:rPr>
              <w:t> </w:t>
            </w:r>
          </w:p>
        </w:tc>
        <w:tc>
          <w:tcPr>
            <w:tcW w:w="1064" w:type="dxa"/>
            <w:vAlign w:val="center"/>
            <w:hideMark/>
          </w:tcPr>
          <w:p w14:paraId="3AC71B3F" w14:textId="77777777" w:rsidR="00572D45" w:rsidRDefault="00786BF9">
            <w:pPr>
              <w:rPr>
                <w:rFonts w:ascii="Arial" w:hAnsi="Arial" w:cs="Arial"/>
                <w:sz w:val="2"/>
                <w:szCs w:val="2"/>
              </w:rPr>
            </w:pPr>
            <w:r>
              <w:rPr>
                <w:rFonts w:ascii="Arial" w:hAnsi="Arial" w:cs="Arial"/>
                <w:sz w:val="2"/>
                <w:szCs w:val="2"/>
              </w:rPr>
              <w:t> </w:t>
            </w:r>
          </w:p>
        </w:tc>
        <w:tc>
          <w:tcPr>
            <w:tcW w:w="1424" w:type="dxa"/>
            <w:vAlign w:val="center"/>
            <w:hideMark/>
          </w:tcPr>
          <w:p w14:paraId="036D232C" w14:textId="77777777" w:rsidR="00572D45" w:rsidRDefault="00786BF9">
            <w:pPr>
              <w:rPr>
                <w:rFonts w:ascii="Arial" w:hAnsi="Arial" w:cs="Arial"/>
                <w:sz w:val="2"/>
                <w:szCs w:val="2"/>
              </w:rPr>
            </w:pPr>
            <w:r>
              <w:rPr>
                <w:rFonts w:ascii="Arial" w:hAnsi="Arial" w:cs="Arial"/>
                <w:sz w:val="2"/>
                <w:szCs w:val="2"/>
              </w:rPr>
              <w:t> </w:t>
            </w:r>
          </w:p>
        </w:tc>
      </w:tr>
      <w:tr w:rsidR="00572D45" w14:paraId="658ACBF9" w14:textId="77777777">
        <w:trPr>
          <w:cantSplit/>
          <w:jc w:val="center"/>
        </w:trPr>
        <w:tc>
          <w:tcPr>
            <w:tcW w:w="3116" w:type="dxa"/>
            <w:hideMark/>
          </w:tcPr>
          <w:p w14:paraId="2CEA3023"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2598" w:type="dxa"/>
            <w:tcMar>
              <w:top w:w="0" w:type="dxa"/>
              <w:left w:w="144" w:type="dxa"/>
              <w:bottom w:w="0" w:type="dxa"/>
              <w:right w:w="0" w:type="dxa"/>
            </w:tcMar>
            <w:vAlign w:val="bottom"/>
            <w:hideMark/>
          </w:tcPr>
          <w:p w14:paraId="2F4585C8"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192A260C"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064" w:type="dxa"/>
            <w:noWrap/>
            <w:tcMar>
              <w:top w:w="0" w:type="dxa"/>
              <w:left w:w="144" w:type="dxa"/>
              <w:bottom w:w="0" w:type="dxa"/>
              <w:right w:w="0" w:type="dxa"/>
            </w:tcMar>
            <w:vAlign w:val="bottom"/>
            <w:hideMark/>
          </w:tcPr>
          <w:p w14:paraId="01024C6A" w14:textId="77777777" w:rsidR="00572D45" w:rsidRDefault="00786BF9">
            <w:pPr>
              <w:pStyle w:val="NormalWeb"/>
              <w:tabs>
                <w:tab w:val="right" w:pos="880"/>
                <w:tab w:val="decimal" w:pos="92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2.48</w:t>
            </w:r>
            <w:r>
              <w:rPr>
                <w:rFonts w:ascii="Arial" w:hAnsi="Arial" w:cs="Arial"/>
                <w:sz w:val="20"/>
                <w:szCs w:val="20"/>
              </w:rPr>
              <w:tab/>
            </w:r>
          </w:p>
        </w:tc>
        <w:tc>
          <w:tcPr>
            <w:tcW w:w="1424" w:type="dxa"/>
            <w:noWrap/>
            <w:tcMar>
              <w:top w:w="0" w:type="dxa"/>
              <w:left w:w="144" w:type="dxa"/>
              <w:bottom w:w="0" w:type="dxa"/>
              <w:right w:w="0" w:type="dxa"/>
            </w:tcMar>
            <w:vAlign w:val="bottom"/>
            <w:hideMark/>
          </w:tcPr>
          <w:p w14:paraId="503A3EDF" w14:textId="77777777" w:rsidR="00572D45" w:rsidRDefault="00786BF9">
            <w:pPr>
              <w:pStyle w:val="NormalWeb"/>
              <w:tabs>
                <w:tab w:val="right" w:pos="1240"/>
                <w:tab w:val="decimal" w:pos="128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18,550</w:t>
            </w:r>
            <w:r>
              <w:rPr>
                <w:rFonts w:ascii="Arial" w:hAnsi="Arial" w:cs="Arial"/>
                <w:sz w:val="20"/>
                <w:szCs w:val="20"/>
              </w:rPr>
              <w:tab/>
            </w:r>
          </w:p>
        </w:tc>
      </w:tr>
      <w:tr w:rsidR="00572D45" w14:paraId="71C936AF" w14:textId="77777777">
        <w:trPr>
          <w:cantSplit/>
          <w:jc w:val="center"/>
        </w:trPr>
        <w:tc>
          <w:tcPr>
            <w:tcW w:w="3116" w:type="dxa"/>
            <w:tcMar>
              <w:top w:w="0" w:type="dxa"/>
              <w:left w:w="144" w:type="dxa"/>
              <w:bottom w:w="0" w:type="dxa"/>
              <w:right w:w="0" w:type="dxa"/>
            </w:tcMar>
            <w:vAlign w:val="bottom"/>
            <w:hideMark/>
          </w:tcPr>
          <w:p w14:paraId="18C00865" w14:textId="77777777" w:rsidR="00572D45" w:rsidRDefault="00786BF9">
            <w:pPr>
              <w:pStyle w:val="la2"/>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1A0EC49D"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2598" w:type="dxa"/>
            <w:tcMar>
              <w:top w:w="0" w:type="dxa"/>
              <w:left w:w="144" w:type="dxa"/>
              <w:bottom w:w="0" w:type="dxa"/>
              <w:right w:w="0" w:type="dxa"/>
            </w:tcMar>
            <w:vAlign w:val="bottom"/>
            <w:hideMark/>
          </w:tcPr>
          <w:p w14:paraId="43997E2C" w14:textId="77777777" w:rsidR="00572D45" w:rsidRDefault="00786BF9">
            <w:pPr>
              <w:pStyle w:val="la2"/>
              <w:spacing w:line="240" w:lineRule="auto"/>
              <w:ind w:left="144"/>
              <w:rPr>
                <w:rFonts w:ascii="Arial" w:hAnsi="Arial" w:cs="Arial"/>
                <w:sz w:val="20"/>
                <w:szCs w:val="20"/>
              </w:rPr>
            </w:pPr>
            <w:r>
              <w:rPr>
                <w:rFonts w:ascii="Arial" w:hAnsi="Arial" w:cs="Arial"/>
                <w:sz w:val="20"/>
                <w:szCs w:val="20"/>
              </w:rPr>
              <w:t> </w:t>
            </w:r>
          </w:p>
        </w:tc>
        <w:tc>
          <w:tcPr>
            <w:tcW w:w="1064" w:type="dxa"/>
            <w:tcMar>
              <w:top w:w="0" w:type="dxa"/>
              <w:left w:w="144" w:type="dxa"/>
              <w:bottom w:w="0" w:type="dxa"/>
              <w:right w:w="0" w:type="dxa"/>
            </w:tcMar>
            <w:vAlign w:val="bottom"/>
            <w:hideMark/>
          </w:tcPr>
          <w:p w14:paraId="728A2E3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424" w:type="dxa"/>
            <w:tcMar>
              <w:top w:w="0" w:type="dxa"/>
              <w:left w:w="144" w:type="dxa"/>
              <w:bottom w:w="0" w:type="dxa"/>
              <w:right w:w="0" w:type="dxa"/>
            </w:tcMar>
            <w:vAlign w:val="bottom"/>
            <w:hideMark/>
          </w:tcPr>
          <w:p w14:paraId="3A1C7BE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4F43D08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dividend declared on June 13, </w:t>
      </w:r>
      <w:proofErr w:type="gramStart"/>
      <w:r>
        <w:rPr>
          <w:rFonts w:ascii="Arial" w:hAnsi="Arial" w:cs="Arial"/>
          <w:sz w:val="20"/>
          <w:szCs w:val="20"/>
        </w:rPr>
        <w:t>2023</w:t>
      </w:r>
      <w:proofErr w:type="gramEnd"/>
      <w:r>
        <w:rPr>
          <w:rFonts w:ascii="Arial" w:hAnsi="Arial" w:cs="Arial"/>
          <w:sz w:val="20"/>
          <w:szCs w:val="20"/>
        </w:rPr>
        <w:t xml:space="preserve"> was included in other current liabilities as of June 30, 2023. </w:t>
      </w:r>
    </w:p>
    <w:p w14:paraId="77A2EBA8" w14:textId="77777777" w:rsidR="00572D45" w:rsidRDefault="00786BF9">
      <w:pPr>
        <w:pStyle w:val="NormalWeb"/>
        <w:spacing w:before="180" w:beforeAutospacing="0" w:after="0" w:afterAutospacing="0"/>
        <w:jc w:val="both"/>
        <w:rPr>
          <w:sz w:val="2"/>
          <w:szCs w:val="2"/>
        </w:rPr>
      </w:pPr>
      <w:r>
        <w:rPr>
          <w:sz w:val="2"/>
          <w:szCs w:val="2"/>
        </w:rPr>
        <w:t> </w:t>
      </w:r>
    </w:p>
    <w:p w14:paraId="40378378"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br w:type="page"/>
      </w:r>
      <w:r>
        <w:rPr>
          <w:rFonts w:ascii="Arial" w:hAnsi="Arial" w:cs="Arial"/>
          <w:sz w:val="20"/>
          <w:szCs w:val="20"/>
          <w:u w:val="single"/>
        </w:rPr>
        <w:lastRenderedPageBreak/>
        <w:t xml:space="preserve">NOTE 17 — ACCUMULATED OTHER COMPREHENSIVE INCOME (LOSS) </w:t>
      </w:r>
    </w:p>
    <w:p w14:paraId="2CBB5AC0"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following table summarizes the changes in accumulated other comprehensive income (loss) by component: </w:t>
      </w:r>
    </w:p>
    <w:p w14:paraId="2A954E85"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567"/>
        <w:gridCol w:w="1837"/>
        <w:gridCol w:w="1198"/>
        <w:gridCol w:w="1198"/>
      </w:tblGrid>
      <w:tr w:rsidR="00572D45" w14:paraId="1F11F33D" w14:textId="77777777">
        <w:trPr>
          <w:tblHeader/>
          <w:jc w:val="center"/>
        </w:trPr>
        <w:tc>
          <w:tcPr>
            <w:tcW w:w="9604" w:type="dxa"/>
            <w:gridSpan w:val="3"/>
            <w:vAlign w:val="bottom"/>
            <w:hideMark/>
          </w:tcPr>
          <w:p w14:paraId="3CF204D5"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196" w:type="dxa"/>
            <w:tcMar>
              <w:top w:w="0" w:type="dxa"/>
              <w:left w:w="144" w:type="dxa"/>
              <w:bottom w:w="0" w:type="dxa"/>
              <w:right w:w="0" w:type="dxa"/>
            </w:tcMar>
            <w:vAlign w:val="bottom"/>
            <w:hideMark/>
          </w:tcPr>
          <w:p w14:paraId="2BB021EB"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24C4AAA3" w14:textId="77777777">
        <w:trPr>
          <w:jc w:val="center"/>
        </w:trPr>
        <w:tc>
          <w:tcPr>
            <w:tcW w:w="10800" w:type="dxa"/>
            <w:gridSpan w:val="4"/>
            <w:tcMar>
              <w:top w:w="0" w:type="dxa"/>
              <w:left w:w="144" w:type="dxa"/>
              <w:bottom w:w="0" w:type="dxa"/>
              <w:right w:w="0" w:type="dxa"/>
            </w:tcMar>
            <w:vAlign w:val="bottom"/>
            <w:hideMark/>
          </w:tcPr>
          <w:p w14:paraId="0EAD2DDA"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2BC2D598" w14:textId="77777777">
        <w:trPr>
          <w:trHeight w:val="75"/>
          <w:jc w:val="center"/>
        </w:trPr>
        <w:tc>
          <w:tcPr>
            <w:tcW w:w="6570" w:type="dxa"/>
            <w:vAlign w:val="center"/>
            <w:hideMark/>
          </w:tcPr>
          <w:p w14:paraId="27D2E9A9"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615AC5F2"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7268AEAD"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350213EA" w14:textId="77777777" w:rsidR="00572D45" w:rsidRDefault="00786BF9">
            <w:pPr>
              <w:rPr>
                <w:rFonts w:ascii="Arial" w:hAnsi="Arial" w:cs="Arial"/>
                <w:sz w:val="2"/>
                <w:szCs w:val="2"/>
              </w:rPr>
            </w:pPr>
            <w:r>
              <w:rPr>
                <w:rFonts w:ascii="Arial" w:hAnsi="Arial" w:cs="Arial"/>
                <w:sz w:val="2"/>
                <w:szCs w:val="2"/>
              </w:rPr>
              <w:t> </w:t>
            </w:r>
          </w:p>
        </w:tc>
      </w:tr>
      <w:tr w:rsidR="00572D45" w14:paraId="3F91121D" w14:textId="77777777">
        <w:trPr>
          <w:jc w:val="center"/>
        </w:trPr>
        <w:tc>
          <w:tcPr>
            <w:tcW w:w="6570" w:type="dxa"/>
            <w:vAlign w:val="bottom"/>
            <w:hideMark/>
          </w:tcPr>
          <w:p w14:paraId="6C88FD0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833" w:type="dxa"/>
            <w:tcMar>
              <w:top w:w="0" w:type="dxa"/>
              <w:left w:w="144" w:type="dxa"/>
              <w:bottom w:w="0" w:type="dxa"/>
              <w:right w:w="0" w:type="dxa"/>
            </w:tcMar>
            <w:vAlign w:val="bottom"/>
            <w:hideMark/>
          </w:tcPr>
          <w:p w14:paraId="5E6033C9" w14:textId="77777777" w:rsidR="00572D45" w:rsidRDefault="00786BF9">
            <w:pPr>
              <w:jc w:val="right"/>
              <w:rPr>
                <w:rFonts w:ascii="Arial" w:hAnsi="Arial" w:cs="Arial"/>
                <w:sz w:val="16"/>
                <w:szCs w:val="16"/>
              </w:rPr>
            </w:pPr>
            <w:r>
              <w:rPr>
                <w:rFonts w:ascii="Arial" w:hAnsi="Arial" w:cs="Arial"/>
                <w:b/>
                <w:bCs/>
                <w:sz w:val="16"/>
                <w:szCs w:val="16"/>
              </w:rPr>
              <w:t>2023</w:t>
            </w:r>
          </w:p>
        </w:tc>
        <w:tc>
          <w:tcPr>
            <w:tcW w:w="1198" w:type="dxa"/>
            <w:tcMar>
              <w:top w:w="0" w:type="dxa"/>
              <w:left w:w="144" w:type="dxa"/>
              <w:bottom w:w="0" w:type="dxa"/>
              <w:right w:w="0" w:type="dxa"/>
            </w:tcMar>
            <w:vAlign w:val="bottom"/>
            <w:hideMark/>
          </w:tcPr>
          <w:p w14:paraId="2BAF870E" w14:textId="77777777" w:rsidR="00572D45" w:rsidRDefault="00786BF9">
            <w:pPr>
              <w:jc w:val="right"/>
              <w:rPr>
                <w:rFonts w:ascii="Arial" w:hAnsi="Arial" w:cs="Arial"/>
                <w:sz w:val="16"/>
                <w:szCs w:val="16"/>
              </w:rPr>
            </w:pPr>
            <w:r>
              <w:rPr>
                <w:rFonts w:ascii="Arial" w:hAnsi="Arial" w:cs="Arial"/>
                <w:b/>
                <w:bCs/>
                <w:sz w:val="16"/>
                <w:szCs w:val="16"/>
              </w:rPr>
              <w:t>2022</w:t>
            </w:r>
          </w:p>
        </w:tc>
        <w:tc>
          <w:tcPr>
            <w:tcW w:w="1198" w:type="dxa"/>
            <w:tcMar>
              <w:top w:w="0" w:type="dxa"/>
              <w:left w:w="144" w:type="dxa"/>
              <w:bottom w:w="0" w:type="dxa"/>
              <w:right w:w="0" w:type="dxa"/>
            </w:tcMar>
            <w:vAlign w:val="bottom"/>
            <w:hideMark/>
          </w:tcPr>
          <w:p w14:paraId="07DCE02F" w14:textId="77777777" w:rsidR="00572D45" w:rsidRDefault="00786BF9">
            <w:pPr>
              <w:jc w:val="right"/>
              <w:rPr>
                <w:rFonts w:ascii="Arial" w:hAnsi="Arial" w:cs="Arial"/>
                <w:sz w:val="16"/>
                <w:szCs w:val="16"/>
              </w:rPr>
            </w:pPr>
            <w:r>
              <w:rPr>
                <w:rFonts w:ascii="Arial" w:hAnsi="Arial" w:cs="Arial"/>
                <w:b/>
                <w:bCs/>
                <w:sz w:val="16"/>
                <w:szCs w:val="16"/>
              </w:rPr>
              <w:t>2021</w:t>
            </w:r>
          </w:p>
        </w:tc>
      </w:tr>
      <w:tr w:rsidR="00572D45" w14:paraId="67B126CF" w14:textId="77777777">
        <w:trPr>
          <w:trHeight w:val="75"/>
          <w:jc w:val="center"/>
        </w:trPr>
        <w:tc>
          <w:tcPr>
            <w:tcW w:w="6570" w:type="dxa"/>
            <w:vAlign w:val="center"/>
            <w:hideMark/>
          </w:tcPr>
          <w:p w14:paraId="3B70AE5D"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6CDDF8BA"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1A9BFAB3"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6CED53B5" w14:textId="77777777" w:rsidR="00572D45" w:rsidRDefault="00786BF9">
            <w:pPr>
              <w:rPr>
                <w:rFonts w:ascii="Arial" w:hAnsi="Arial" w:cs="Arial"/>
                <w:sz w:val="2"/>
                <w:szCs w:val="2"/>
              </w:rPr>
            </w:pPr>
            <w:r>
              <w:rPr>
                <w:rFonts w:ascii="Arial" w:hAnsi="Arial" w:cs="Arial"/>
                <w:sz w:val="2"/>
                <w:szCs w:val="2"/>
              </w:rPr>
              <w:t> </w:t>
            </w:r>
          </w:p>
        </w:tc>
      </w:tr>
      <w:tr w:rsidR="00572D45" w14:paraId="360021B2" w14:textId="77777777">
        <w:trPr>
          <w:jc w:val="center"/>
        </w:trPr>
        <w:tc>
          <w:tcPr>
            <w:tcW w:w="6570" w:type="dxa"/>
            <w:hideMark/>
          </w:tcPr>
          <w:p w14:paraId="122ACE4F"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Derivatives</w:t>
            </w:r>
          </w:p>
        </w:tc>
        <w:tc>
          <w:tcPr>
            <w:tcW w:w="1833" w:type="dxa"/>
            <w:tcMar>
              <w:top w:w="0" w:type="dxa"/>
              <w:left w:w="144" w:type="dxa"/>
              <w:bottom w:w="0" w:type="dxa"/>
              <w:right w:w="0" w:type="dxa"/>
            </w:tcMar>
            <w:vAlign w:val="bottom"/>
            <w:hideMark/>
          </w:tcPr>
          <w:p w14:paraId="0F3970E3"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29AC732E"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57CB86D3"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05D765A5" w14:textId="77777777">
        <w:trPr>
          <w:trHeight w:val="75"/>
          <w:jc w:val="center"/>
        </w:trPr>
        <w:tc>
          <w:tcPr>
            <w:tcW w:w="6570" w:type="dxa"/>
            <w:vAlign w:val="center"/>
            <w:hideMark/>
          </w:tcPr>
          <w:p w14:paraId="3E1989B9"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74C552CC"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51065F15"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7C7A95F2" w14:textId="77777777" w:rsidR="00572D45" w:rsidRDefault="00786BF9">
            <w:pPr>
              <w:rPr>
                <w:rFonts w:ascii="Arial" w:hAnsi="Arial" w:cs="Arial"/>
                <w:sz w:val="2"/>
                <w:szCs w:val="2"/>
              </w:rPr>
            </w:pPr>
            <w:r>
              <w:rPr>
                <w:rFonts w:ascii="Arial" w:hAnsi="Arial" w:cs="Arial"/>
                <w:sz w:val="2"/>
                <w:szCs w:val="2"/>
              </w:rPr>
              <w:t> </w:t>
            </w:r>
          </w:p>
        </w:tc>
      </w:tr>
      <w:tr w:rsidR="00572D45" w14:paraId="547AFCCE" w14:textId="77777777">
        <w:trPr>
          <w:jc w:val="center"/>
        </w:trPr>
        <w:tc>
          <w:tcPr>
            <w:tcW w:w="6570" w:type="dxa"/>
            <w:hideMark/>
          </w:tcPr>
          <w:p w14:paraId="336320D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833" w:type="dxa"/>
            <w:noWrap/>
            <w:tcMar>
              <w:top w:w="0" w:type="dxa"/>
              <w:left w:w="144" w:type="dxa"/>
              <w:bottom w:w="0" w:type="dxa"/>
              <w:right w:w="0" w:type="dxa"/>
            </w:tcMar>
            <w:vAlign w:val="bottom"/>
            <w:hideMark/>
          </w:tcPr>
          <w:p w14:paraId="7CEEBC67"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(13</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6DBEAA6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(19</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469B724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(38</w:t>
            </w:r>
            <w:r>
              <w:rPr>
                <w:rFonts w:ascii="Arial" w:hAnsi="Arial" w:cs="Arial"/>
                <w:sz w:val="20"/>
                <w:szCs w:val="20"/>
              </w:rPr>
              <w:tab/>
              <w:t>)</w:t>
            </w:r>
          </w:p>
        </w:tc>
      </w:tr>
      <w:tr w:rsidR="00572D45" w14:paraId="50614945" w14:textId="77777777">
        <w:trPr>
          <w:jc w:val="center"/>
        </w:trPr>
        <w:tc>
          <w:tcPr>
            <w:tcW w:w="6570" w:type="dxa"/>
            <w:hideMark/>
          </w:tcPr>
          <w:p w14:paraId="0D4158D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Unrealized gains (losses), net of tax of </w:t>
            </w:r>
            <w:r>
              <w:rPr>
                <w:rFonts w:ascii="Arial" w:hAnsi="Arial" w:cs="Arial"/>
                <w:b/>
                <w:bCs/>
                <w:sz w:val="20"/>
                <w:szCs w:val="20"/>
              </w:rPr>
              <w:t>$9</w:t>
            </w:r>
            <w:r>
              <w:rPr>
                <w:rFonts w:ascii="Arial" w:hAnsi="Arial" w:cs="Arial"/>
                <w:sz w:val="20"/>
                <w:szCs w:val="20"/>
              </w:rPr>
              <w:t>, $(15), and $9</w:t>
            </w:r>
          </w:p>
        </w:tc>
        <w:tc>
          <w:tcPr>
            <w:tcW w:w="1833" w:type="dxa"/>
            <w:noWrap/>
            <w:tcMar>
              <w:top w:w="0" w:type="dxa"/>
              <w:left w:w="144" w:type="dxa"/>
              <w:bottom w:w="0" w:type="dxa"/>
              <w:right w:w="0" w:type="dxa"/>
            </w:tcMar>
            <w:vAlign w:val="bottom"/>
            <w:hideMark/>
          </w:tcPr>
          <w:p w14:paraId="1EF9AFBC"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34</w:t>
            </w:r>
            <w:r>
              <w:rPr>
                <w:rFonts w:ascii="Arial" w:hAnsi="Arial" w:cs="Arial"/>
                <w:b/>
                <w:bCs/>
                <w:sz w:val="20"/>
                <w:szCs w:val="20"/>
              </w:rPr>
              <w:tab/>
            </w:r>
          </w:p>
        </w:tc>
        <w:tc>
          <w:tcPr>
            <w:tcW w:w="1198" w:type="dxa"/>
            <w:noWrap/>
            <w:tcMar>
              <w:top w:w="0" w:type="dxa"/>
              <w:left w:w="144" w:type="dxa"/>
              <w:bottom w:w="0" w:type="dxa"/>
              <w:right w:w="0" w:type="dxa"/>
            </w:tcMar>
            <w:vAlign w:val="bottom"/>
            <w:hideMark/>
          </w:tcPr>
          <w:p w14:paraId="6BD7764B"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(57</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43E2018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34</w:t>
            </w:r>
            <w:r>
              <w:rPr>
                <w:rFonts w:ascii="Arial" w:hAnsi="Arial" w:cs="Arial"/>
                <w:sz w:val="20"/>
                <w:szCs w:val="20"/>
              </w:rPr>
              <w:tab/>
            </w:r>
          </w:p>
        </w:tc>
      </w:tr>
      <w:tr w:rsidR="00572D45" w14:paraId="584EB3F1" w14:textId="77777777">
        <w:trPr>
          <w:jc w:val="center"/>
        </w:trPr>
        <w:tc>
          <w:tcPr>
            <w:tcW w:w="6570" w:type="dxa"/>
            <w:hideMark/>
          </w:tcPr>
          <w:p w14:paraId="3F44C2D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Reclassification adjustments for (gains) losses included in other income (expense), net</w:t>
            </w:r>
          </w:p>
        </w:tc>
        <w:tc>
          <w:tcPr>
            <w:tcW w:w="1833" w:type="dxa"/>
            <w:noWrap/>
            <w:tcMar>
              <w:top w:w="0" w:type="dxa"/>
              <w:left w:w="144" w:type="dxa"/>
              <w:bottom w:w="0" w:type="dxa"/>
              <w:right w:w="0" w:type="dxa"/>
            </w:tcMar>
            <w:vAlign w:val="bottom"/>
            <w:hideMark/>
          </w:tcPr>
          <w:p w14:paraId="4BF4A094"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(61</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02C1371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79</w:t>
            </w:r>
            <w:r>
              <w:rPr>
                <w:rFonts w:ascii="Arial" w:hAnsi="Arial" w:cs="Arial"/>
                <w:sz w:val="20"/>
                <w:szCs w:val="20"/>
              </w:rPr>
              <w:tab/>
            </w:r>
          </w:p>
        </w:tc>
        <w:tc>
          <w:tcPr>
            <w:tcW w:w="1198" w:type="dxa"/>
            <w:noWrap/>
            <w:tcMar>
              <w:top w:w="0" w:type="dxa"/>
              <w:left w:w="144" w:type="dxa"/>
              <w:bottom w:w="0" w:type="dxa"/>
              <w:right w:w="0" w:type="dxa"/>
            </w:tcMar>
            <w:vAlign w:val="bottom"/>
            <w:hideMark/>
          </w:tcPr>
          <w:p w14:paraId="496C3C3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(17</w:t>
            </w:r>
            <w:r>
              <w:rPr>
                <w:rFonts w:ascii="Arial" w:hAnsi="Arial" w:cs="Arial"/>
                <w:sz w:val="20"/>
                <w:szCs w:val="20"/>
              </w:rPr>
              <w:tab/>
              <w:t>)</w:t>
            </w:r>
          </w:p>
        </w:tc>
      </w:tr>
      <w:tr w:rsidR="00572D45" w14:paraId="74105B7B" w14:textId="77777777">
        <w:trPr>
          <w:jc w:val="center"/>
        </w:trPr>
        <w:tc>
          <w:tcPr>
            <w:tcW w:w="6570" w:type="dxa"/>
            <w:hideMark/>
          </w:tcPr>
          <w:p w14:paraId="5E5A0A9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Tax </w:t>
            </w:r>
            <w:proofErr w:type="gramStart"/>
            <w:r>
              <w:rPr>
                <w:rFonts w:ascii="Arial" w:hAnsi="Arial" w:cs="Arial"/>
                <w:sz w:val="20"/>
                <w:szCs w:val="20"/>
              </w:rPr>
              <w:t>expense</w:t>
            </w:r>
            <w:proofErr w:type="gramEnd"/>
            <w:r>
              <w:rPr>
                <w:rFonts w:ascii="Arial" w:hAnsi="Arial" w:cs="Arial"/>
                <w:sz w:val="20"/>
                <w:szCs w:val="20"/>
              </w:rPr>
              <w:t xml:space="preserve"> (benefit) included in provision for income taxes</w:t>
            </w:r>
          </w:p>
        </w:tc>
        <w:tc>
          <w:tcPr>
            <w:tcW w:w="1833" w:type="dxa"/>
            <w:noWrap/>
            <w:tcMar>
              <w:top w:w="0" w:type="dxa"/>
              <w:left w:w="144" w:type="dxa"/>
              <w:bottom w:w="0" w:type="dxa"/>
              <w:right w:w="0" w:type="dxa"/>
            </w:tcMar>
            <w:vAlign w:val="bottom"/>
            <w:hideMark/>
          </w:tcPr>
          <w:p w14:paraId="3F559EEC"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13</w:t>
            </w:r>
            <w:r>
              <w:rPr>
                <w:rFonts w:ascii="Arial" w:hAnsi="Arial" w:cs="Arial"/>
                <w:b/>
                <w:bCs/>
                <w:sz w:val="20"/>
                <w:szCs w:val="20"/>
              </w:rPr>
              <w:tab/>
            </w:r>
          </w:p>
        </w:tc>
        <w:tc>
          <w:tcPr>
            <w:tcW w:w="1198" w:type="dxa"/>
            <w:noWrap/>
            <w:tcMar>
              <w:top w:w="0" w:type="dxa"/>
              <w:left w:w="144" w:type="dxa"/>
              <w:bottom w:w="0" w:type="dxa"/>
              <w:right w:w="0" w:type="dxa"/>
            </w:tcMar>
            <w:vAlign w:val="bottom"/>
            <w:hideMark/>
          </w:tcPr>
          <w:p w14:paraId="52BE899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(16</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72B0649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2</w:t>
            </w:r>
            <w:r>
              <w:rPr>
                <w:rFonts w:ascii="Arial" w:hAnsi="Arial" w:cs="Arial"/>
                <w:sz w:val="20"/>
                <w:szCs w:val="20"/>
              </w:rPr>
              <w:tab/>
            </w:r>
          </w:p>
        </w:tc>
      </w:tr>
      <w:tr w:rsidR="00572D45" w14:paraId="38117CA8" w14:textId="77777777">
        <w:trPr>
          <w:jc w:val="center"/>
        </w:trPr>
        <w:tc>
          <w:tcPr>
            <w:tcW w:w="8407" w:type="dxa"/>
            <w:gridSpan w:val="2"/>
            <w:tcMar>
              <w:top w:w="0" w:type="dxa"/>
              <w:left w:w="144" w:type="dxa"/>
              <w:bottom w:w="0" w:type="dxa"/>
              <w:right w:w="0" w:type="dxa"/>
            </w:tcMar>
            <w:vAlign w:val="bottom"/>
            <w:hideMark/>
          </w:tcPr>
          <w:p w14:paraId="3292817C"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397E390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3A5DB5B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3C93B67" w14:textId="77777777">
        <w:trPr>
          <w:jc w:val="center"/>
        </w:trPr>
        <w:tc>
          <w:tcPr>
            <w:tcW w:w="6570" w:type="dxa"/>
            <w:hideMark/>
          </w:tcPr>
          <w:p w14:paraId="11E81BF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Amounts reclassified from accumulated other comprehensive income (loss)</w:t>
            </w:r>
          </w:p>
        </w:tc>
        <w:tc>
          <w:tcPr>
            <w:tcW w:w="1833" w:type="dxa"/>
            <w:noWrap/>
            <w:tcMar>
              <w:top w:w="0" w:type="dxa"/>
              <w:left w:w="144" w:type="dxa"/>
              <w:bottom w:w="0" w:type="dxa"/>
              <w:right w:w="0" w:type="dxa"/>
            </w:tcMar>
            <w:vAlign w:val="bottom"/>
            <w:hideMark/>
          </w:tcPr>
          <w:p w14:paraId="1084970A"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(48</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49A30DBC"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63</w:t>
            </w:r>
            <w:r>
              <w:rPr>
                <w:rFonts w:ascii="Arial" w:hAnsi="Arial" w:cs="Arial"/>
                <w:sz w:val="20"/>
                <w:szCs w:val="20"/>
              </w:rPr>
              <w:tab/>
            </w:r>
          </w:p>
        </w:tc>
        <w:tc>
          <w:tcPr>
            <w:tcW w:w="1198" w:type="dxa"/>
            <w:noWrap/>
            <w:tcMar>
              <w:top w:w="0" w:type="dxa"/>
              <w:left w:w="144" w:type="dxa"/>
              <w:bottom w:w="0" w:type="dxa"/>
              <w:right w:w="0" w:type="dxa"/>
            </w:tcMar>
            <w:vAlign w:val="bottom"/>
            <w:hideMark/>
          </w:tcPr>
          <w:p w14:paraId="0F52BA7E"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(15</w:t>
            </w:r>
            <w:r>
              <w:rPr>
                <w:rFonts w:ascii="Arial" w:hAnsi="Arial" w:cs="Arial"/>
                <w:sz w:val="20"/>
                <w:szCs w:val="20"/>
              </w:rPr>
              <w:tab/>
              <w:t>)</w:t>
            </w:r>
          </w:p>
        </w:tc>
      </w:tr>
      <w:tr w:rsidR="00572D45" w14:paraId="03A0D21A" w14:textId="77777777">
        <w:trPr>
          <w:jc w:val="center"/>
        </w:trPr>
        <w:tc>
          <w:tcPr>
            <w:tcW w:w="8407" w:type="dxa"/>
            <w:gridSpan w:val="2"/>
            <w:tcMar>
              <w:top w:w="0" w:type="dxa"/>
              <w:left w:w="144" w:type="dxa"/>
              <w:bottom w:w="0" w:type="dxa"/>
              <w:right w:w="0" w:type="dxa"/>
            </w:tcMar>
            <w:vAlign w:val="bottom"/>
            <w:hideMark/>
          </w:tcPr>
          <w:p w14:paraId="09F8D12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297BE2CA"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10B8264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F6A07CE" w14:textId="77777777">
        <w:trPr>
          <w:jc w:val="center"/>
        </w:trPr>
        <w:tc>
          <w:tcPr>
            <w:tcW w:w="6570" w:type="dxa"/>
            <w:hideMark/>
          </w:tcPr>
          <w:p w14:paraId="4BA8E94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Net change related to derivatives, </w:t>
            </w:r>
            <w:proofErr w:type="gramStart"/>
            <w:r>
              <w:rPr>
                <w:rFonts w:ascii="Arial" w:hAnsi="Arial" w:cs="Arial"/>
                <w:sz w:val="20"/>
                <w:szCs w:val="20"/>
              </w:rPr>
              <w:t>net of</w:t>
            </w:r>
            <w:proofErr w:type="gramEnd"/>
            <w:r>
              <w:rPr>
                <w:rFonts w:ascii="Arial" w:hAnsi="Arial" w:cs="Arial"/>
                <w:sz w:val="20"/>
                <w:szCs w:val="20"/>
              </w:rPr>
              <w:t xml:space="preserve"> tax of </w:t>
            </w:r>
            <w:r>
              <w:rPr>
                <w:rFonts w:ascii="Arial" w:hAnsi="Arial" w:cs="Arial"/>
                <w:b/>
                <w:bCs/>
                <w:sz w:val="20"/>
                <w:szCs w:val="20"/>
              </w:rPr>
              <w:t>$(4)</w:t>
            </w:r>
            <w:r>
              <w:rPr>
                <w:rFonts w:ascii="Arial" w:hAnsi="Arial" w:cs="Arial"/>
                <w:sz w:val="20"/>
                <w:szCs w:val="20"/>
              </w:rPr>
              <w:t>, $1, and $7</w:t>
            </w:r>
          </w:p>
        </w:tc>
        <w:tc>
          <w:tcPr>
            <w:tcW w:w="1833" w:type="dxa"/>
            <w:noWrap/>
            <w:tcMar>
              <w:top w:w="0" w:type="dxa"/>
              <w:left w:w="144" w:type="dxa"/>
              <w:bottom w:w="0" w:type="dxa"/>
              <w:right w:w="0" w:type="dxa"/>
            </w:tcMar>
            <w:vAlign w:val="bottom"/>
            <w:hideMark/>
          </w:tcPr>
          <w:p w14:paraId="2A0A9E6A"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(14</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746C1CE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6</w:t>
            </w:r>
            <w:r>
              <w:rPr>
                <w:rFonts w:ascii="Arial" w:hAnsi="Arial" w:cs="Arial"/>
                <w:sz w:val="20"/>
                <w:szCs w:val="20"/>
              </w:rPr>
              <w:tab/>
            </w:r>
          </w:p>
        </w:tc>
        <w:tc>
          <w:tcPr>
            <w:tcW w:w="1198" w:type="dxa"/>
            <w:noWrap/>
            <w:tcMar>
              <w:top w:w="0" w:type="dxa"/>
              <w:left w:w="144" w:type="dxa"/>
              <w:bottom w:w="0" w:type="dxa"/>
              <w:right w:w="0" w:type="dxa"/>
            </w:tcMar>
            <w:vAlign w:val="bottom"/>
            <w:hideMark/>
          </w:tcPr>
          <w:p w14:paraId="729CAB7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19</w:t>
            </w:r>
            <w:r>
              <w:rPr>
                <w:rFonts w:ascii="Arial" w:hAnsi="Arial" w:cs="Arial"/>
                <w:sz w:val="20"/>
                <w:szCs w:val="20"/>
              </w:rPr>
              <w:tab/>
            </w:r>
          </w:p>
        </w:tc>
      </w:tr>
      <w:tr w:rsidR="00572D45" w14:paraId="09D07921" w14:textId="77777777">
        <w:trPr>
          <w:jc w:val="center"/>
        </w:trPr>
        <w:tc>
          <w:tcPr>
            <w:tcW w:w="8407" w:type="dxa"/>
            <w:gridSpan w:val="2"/>
            <w:tcMar>
              <w:top w:w="0" w:type="dxa"/>
              <w:left w:w="144" w:type="dxa"/>
              <w:bottom w:w="0" w:type="dxa"/>
              <w:right w:w="0" w:type="dxa"/>
            </w:tcMar>
            <w:vAlign w:val="bottom"/>
            <w:hideMark/>
          </w:tcPr>
          <w:p w14:paraId="21BA707C"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087A084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4C9BA331"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7B7EC43F" w14:textId="77777777">
        <w:trPr>
          <w:jc w:val="center"/>
        </w:trPr>
        <w:tc>
          <w:tcPr>
            <w:tcW w:w="6570" w:type="dxa"/>
            <w:hideMark/>
          </w:tcPr>
          <w:p w14:paraId="1DC390C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period</w:t>
            </w:r>
          </w:p>
        </w:tc>
        <w:tc>
          <w:tcPr>
            <w:tcW w:w="1833" w:type="dxa"/>
            <w:noWrap/>
            <w:tcMar>
              <w:top w:w="0" w:type="dxa"/>
              <w:left w:w="144" w:type="dxa"/>
              <w:bottom w:w="0" w:type="dxa"/>
              <w:right w:w="0" w:type="dxa"/>
            </w:tcMar>
            <w:vAlign w:val="bottom"/>
            <w:hideMark/>
          </w:tcPr>
          <w:p w14:paraId="7296C995"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1DC0536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764CCDC4"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(19</w:t>
            </w:r>
            <w:r>
              <w:rPr>
                <w:rFonts w:ascii="Arial" w:hAnsi="Arial" w:cs="Arial"/>
                <w:sz w:val="20"/>
                <w:szCs w:val="20"/>
              </w:rPr>
              <w:tab/>
              <w:t>)</w:t>
            </w:r>
          </w:p>
        </w:tc>
      </w:tr>
      <w:tr w:rsidR="00572D45" w14:paraId="7AD18FA3" w14:textId="77777777">
        <w:trPr>
          <w:jc w:val="center"/>
        </w:trPr>
        <w:tc>
          <w:tcPr>
            <w:tcW w:w="8407" w:type="dxa"/>
            <w:gridSpan w:val="2"/>
            <w:tcMar>
              <w:top w:w="0" w:type="dxa"/>
              <w:left w:w="144" w:type="dxa"/>
              <w:bottom w:w="0" w:type="dxa"/>
              <w:right w:w="0" w:type="dxa"/>
            </w:tcMar>
            <w:vAlign w:val="bottom"/>
            <w:hideMark/>
          </w:tcPr>
          <w:p w14:paraId="493BA26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0FD1B9C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7BD022BC"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5C483A9" w14:textId="77777777">
        <w:trPr>
          <w:trHeight w:val="75"/>
          <w:jc w:val="center"/>
        </w:trPr>
        <w:tc>
          <w:tcPr>
            <w:tcW w:w="6570" w:type="dxa"/>
            <w:vAlign w:val="center"/>
            <w:hideMark/>
          </w:tcPr>
          <w:p w14:paraId="54805E78"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5BB4FDFB"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49805E99"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5CB9FA4F" w14:textId="77777777" w:rsidR="00572D45" w:rsidRDefault="00786BF9">
            <w:pPr>
              <w:rPr>
                <w:rFonts w:ascii="Arial" w:hAnsi="Arial" w:cs="Arial"/>
                <w:sz w:val="2"/>
                <w:szCs w:val="2"/>
              </w:rPr>
            </w:pPr>
            <w:r>
              <w:rPr>
                <w:rFonts w:ascii="Arial" w:hAnsi="Arial" w:cs="Arial"/>
                <w:sz w:val="2"/>
                <w:szCs w:val="2"/>
              </w:rPr>
              <w:t> </w:t>
            </w:r>
          </w:p>
        </w:tc>
      </w:tr>
      <w:tr w:rsidR="00572D45" w14:paraId="65F0125B" w14:textId="77777777">
        <w:trPr>
          <w:jc w:val="center"/>
        </w:trPr>
        <w:tc>
          <w:tcPr>
            <w:tcW w:w="6570" w:type="dxa"/>
            <w:hideMark/>
          </w:tcPr>
          <w:p w14:paraId="3EFBD7DD"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Investments</w:t>
            </w:r>
          </w:p>
        </w:tc>
        <w:tc>
          <w:tcPr>
            <w:tcW w:w="1833" w:type="dxa"/>
            <w:tcMar>
              <w:top w:w="0" w:type="dxa"/>
              <w:left w:w="144" w:type="dxa"/>
              <w:bottom w:w="0" w:type="dxa"/>
              <w:right w:w="0" w:type="dxa"/>
            </w:tcMar>
            <w:vAlign w:val="bottom"/>
            <w:hideMark/>
          </w:tcPr>
          <w:p w14:paraId="5E952195"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1A364B57"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2FF505E6"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6180A88" w14:textId="77777777">
        <w:trPr>
          <w:trHeight w:val="75"/>
          <w:jc w:val="center"/>
        </w:trPr>
        <w:tc>
          <w:tcPr>
            <w:tcW w:w="6570" w:type="dxa"/>
            <w:vAlign w:val="center"/>
            <w:hideMark/>
          </w:tcPr>
          <w:p w14:paraId="45FD2A0A"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1C429A93"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4230C42E"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63E2FD30" w14:textId="77777777" w:rsidR="00572D45" w:rsidRDefault="00786BF9">
            <w:pPr>
              <w:rPr>
                <w:rFonts w:ascii="Arial" w:hAnsi="Arial" w:cs="Arial"/>
                <w:sz w:val="2"/>
                <w:szCs w:val="2"/>
              </w:rPr>
            </w:pPr>
            <w:r>
              <w:rPr>
                <w:rFonts w:ascii="Arial" w:hAnsi="Arial" w:cs="Arial"/>
                <w:sz w:val="2"/>
                <w:szCs w:val="2"/>
              </w:rPr>
              <w:t> </w:t>
            </w:r>
          </w:p>
        </w:tc>
      </w:tr>
      <w:tr w:rsidR="00572D45" w14:paraId="76D5BDE4" w14:textId="77777777">
        <w:trPr>
          <w:jc w:val="center"/>
        </w:trPr>
        <w:tc>
          <w:tcPr>
            <w:tcW w:w="6570" w:type="dxa"/>
            <w:hideMark/>
          </w:tcPr>
          <w:p w14:paraId="3358D30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833" w:type="dxa"/>
            <w:noWrap/>
            <w:tcMar>
              <w:top w:w="0" w:type="dxa"/>
              <w:left w:w="144" w:type="dxa"/>
              <w:bottom w:w="0" w:type="dxa"/>
              <w:right w:w="0" w:type="dxa"/>
            </w:tcMar>
            <w:vAlign w:val="bottom"/>
            <w:hideMark/>
          </w:tcPr>
          <w:p w14:paraId="71A59D25"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(2,138</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798A853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3,222</w:t>
            </w:r>
            <w:r>
              <w:rPr>
                <w:rFonts w:ascii="Arial" w:hAnsi="Arial" w:cs="Arial"/>
                <w:sz w:val="20"/>
                <w:szCs w:val="20"/>
              </w:rPr>
              <w:tab/>
            </w:r>
          </w:p>
        </w:tc>
        <w:tc>
          <w:tcPr>
            <w:tcW w:w="1198" w:type="dxa"/>
            <w:noWrap/>
            <w:tcMar>
              <w:top w:w="0" w:type="dxa"/>
              <w:left w:w="144" w:type="dxa"/>
              <w:bottom w:w="0" w:type="dxa"/>
              <w:right w:w="0" w:type="dxa"/>
            </w:tcMar>
            <w:vAlign w:val="bottom"/>
            <w:hideMark/>
          </w:tcPr>
          <w:p w14:paraId="52252A54"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5,478</w:t>
            </w:r>
            <w:r>
              <w:rPr>
                <w:rFonts w:ascii="Arial" w:hAnsi="Arial" w:cs="Arial"/>
                <w:sz w:val="20"/>
                <w:szCs w:val="20"/>
              </w:rPr>
              <w:tab/>
            </w:r>
          </w:p>
        </w:tc>
      </w:tr>
      <w:tr w:rsidR="00572D45" w14:paraId="34446308" w14:textId="77777777">
        <w:trPr>
          <w:jc w:val="center"/>
        </w:trPr>
        <w:tc>
          <w:tcPr>
            <w:tcW w:w="6570" w:type="dxa"/>
            <w:hideMark/>
          </w:tcPr>
          <w:p w14:paraId="00E2CAD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Unrealized losses, net of tax of </w:t>
            </w:r>
            <w:r>
              <w:rPr>
                <w:rFonts w:ascii="Arial" w:hAnsi="Arial" w:cs="Arial"/>
                <w:b/>
                <w:bCs/>
                <w:sz w:val="20"/>
                <w:szCs w:val="20"/>
              </w:rPr>
              <w:t>$(393)</w:t>
            </w:r>
            <w:r>
              <w:rPr>
                <w:rFonts w:ascii="Arial" w:hAnsi="Arial" w:cs="Arial"/>
                <w:sz w:val="20"/>
                <w:szCs w:val="20"/>
              </w:rPr>
              <w:t>, $(1,440), and $(589)</w:t>
            </w:r>
          </w:p>
        </w:tc>
        <w:tc>
          <w:tcPr>
            <w:tcW w:w="1833" w:type="dxa"/>
            <w:noWrap/>
            <w:tcMar>
              <w:top w:w="0" w:type="dxa"/>
              <w:left w:w="144" w:type="dxa"/>
              <w:bottom w:w="0" w:type="dxa"/>
              <w:right w:w="0" w:type="dxa"/>
            </w:tcMar>
            <w:vAlign w:val="bottom"/>
            <w:hideMark/>
          </w:tcPr>
          <w:p w14:paraId="178B787D"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(1,523</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5C9A0E9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(5,405</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1D2F225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(2,216</w:t>
            </w:r>
            <w:r>
              <w:rPr>
                <w:rFonts w:ascii="Arial" w:hAnsi="Arial" w:cs="Arial"/>
                <w:sz w:val="20"/>
                <w:szCs w:val="20"/>
              </w:rPr>
              <w:tab/>
              <w:t>)</w:t>
            </w:r>
          </w:p>
        </w:tc>
      </w:tr>
      <w:tr w:rsidR="00572D45" w14:paraId="6BA5B744" w14:textId="77777777">
        <w:trPr>
          <w:jc w:val="center"/>
        </w:trPr>
        <w:tc>
          <w:tcPr>
            <w:tcW w:w="6570" w:type="dxa"/>
            <w:hideMark/>
          </w:tcPr>
          <w:p w14:paraId="3E97E91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Reclassification adjustments for (gains) losses included in other income (expense), net</w:t>
            </w:r>
          </w:p>
        </w:tc>
        <w:tc>
          <w:tcPr>
            <w:tcW w:w="1833" w:type="dxa"/>
            <w:noWrap/>
            <w:tcMar>
              <w:top w:w="0" w:type="dxa"/>
              <w:left w:w="144" w:type="dxa"/>
              <w:bottom w:w="0" w:type="dxa"/>
              <w:right w:w="0" w:type="dxa"/>
            </w:tcMar>
            <w:vAlign w:val="bottom"/>
            <w:hideMark/>
          </w:tcPr>
          <w:p w14:paraId="64D53619"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99</w:t>
            </w:r>
            <w:r>
              <w:rPr>
                <w:rFonts w:ascii="Arial" w:hAnsi="Arial" w:cs="Arial"/>
                <w:b/>
                <w:bCs/>
                <w:sz w:val="20"/>
                <w:szCs w:val="20"/>
              </w:rPr>
              <w:tab/>
            </w:r>
          </w:p>
        </w:tc>
        <w:tc>
          <w:tcPr>
            <w:tcW w:w="1198" w:type="dxa"/>
            <w:noWrap/>
            <w:tcMar>
              <w:top w:w="0" w:type="dxa"/>
              <w:left w:w="144" w:type="dxa"/>
              <w:bottom w:w="0" w:type="dxa"/>
              <w:right w:w="0" w:type="dxa"/>
            </w:tcMar>
            <w:vAlign w:val="bottom"/>
            <w:hideMark/>
          </w:tcPr>
          <w:p w14:paraId="62893FC3"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57</w:t>
            </w:r>
            <w:r>
              <w:rPr>
                <w:rFonts w:ascii="Arial" w:hAnsi="Arial" w:cs="Arial"/>
                <w:sz w:val="20"/>
                <w:szCs w:val="20"/>
              </w:rPr>
              <w:tab/>
            </w:r>
          </w:p>
        </w:tc>
        <w:tc>
          <w:tcPr>
            <w:tcW w:w="1198" w:type="dxa"/>
            <w:noWrap/>
            <w:tcMar>
              <w:top w:w="0" w:type="dxa"/>
              <w:left w:w="144" w:type="dxa"/>
              <w:bottom w:w="0" w:type="dxa"/>
              <w:right w:w="0" w:type="dxa"/>
            </w:tcMar>
            <w:vAlign w:val="bottom"/>
            <w:hideMark/>
          </w:tcPr>
          <w:p w14:paraId="465FFE2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(63</w:t>
            </w:r>
            <w:r>
              <w:rPr>
                <w:rFonts w:ascii="Arial" w:hAnsi="Arial" w:cs="Arial"/>
                <w:sz w:val="20"/>
                <w:szCs w:val="20"/>
              </w:rPr>
              <w:tab/>
              <w:t>)</w:t>
            </w:r>
          </w:p>
        </w:tc>
      </w:tr>
      <w:tr w:rsidR="00572D45" w14:paraId="28F6D82C" w14:textId="77777777">
        <w:trPr>
          <w:jc w:val="center"/>
        </w:trPr>
        <w:tc>
          <w:tcPr>
            <w:tcW w:w="6570" w:type="dxa"/>
            <w:vAlign w:val="bottom"/>
            <w:hideMark/>
          </w:tcPr>
          <w:p w14:paraId="4F74A62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Tax </w:t>
            </w:r>
            <w:proofErr w:type="gramStart"/>
            <w:r>
              <w:rPr>
                <w:rFonts w:ascii="Arial" w:hAnsi="Arial" w:cs="Arial"/>
                <w:sz w:val="20"/>
                <w:szCs w:val="20"/>
              </w:rPr>
              <w:t>expense</w:t>
            </w:r>
            <w:proofErr w:type="gramEnd"/>
            <w:r>
              <w:rPr>
                <w:rFonts w:ascii="Arial" w:hAnsi="Arial" w:cs="Arial"/>
                <w:sz w:val="20"/>
                <w:szCs w:val="20"/>
              </w:rPr>
              <w:t xml:space="preserve"> (benefit) included in provision for income taxes</w:t>
            </w:r>
          </w:p>
        </w:tc>
        <w:tc>
          <w:tcPr>
            <w:tcW w:w="1833" w:type="dxa"/>
            <w:noWrap/>
            <w:tcMar>
              <w:top w:w="0" w:type="dxa"/>
              <w:left w:w="144" w:type="dxa"/>
              <w:bottom w:w="0" w:type="dxa"/>
              <w:right w:w="0" w:type="dxa"/>
            </w:tcMar>
            <w:vAlign w:val="bottom"/>
            <w:hideMark/>
          </w:tcPr>
          <w:p w14:paraId="49165F10"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(20</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7A49B430"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(12</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78928B4C"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13</w:t>
            </w:r>
            <w:r>
              <w:rPr>
                <w:rFonts w:ascii="Arial" w:hAnsi="Arial" w:cs="Arial"/>
                <w:sz w:val="20"/>
                <w:szCs w:val="20"/>
              </w:rPr>
              <w:tab/>
            </w:r>
          </w:p>
        </w:tc>
      </w:tr>
      <w:tr w:rsidR="00572D45" w14:paraId="7F3A0450" w14:textId="77777777">
        <w:trPr>
          <w:jc w:val="center"/>
        </w:trPr>
        <w:tc>
          <w:tcPr>
            <w:tcW w:w="8407" w:type="dxa"/>
            <w:gridSpan w:val="2"/>
            <w:tcMar>
              <w:top w:w="0" w:type="dxa"/>
              <w:left w:w="144" w:type="dxa"/>
              <w:bottom w:w="0" w:type="dxa"/>
              <w:right w:w="0" w:type="dxa"/>
            </w:tcMar>
            <w:vAlign w:val="bottom"/>
            <w:hideMark/>
          </w:tcPr>
          <w:p w14:paraId="20CFE9AD"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6344559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4F9416C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64AC8A0" w14:textId="77777777">
        <w:trPr>
          <w:jc w:val="center"/>
        </w:trPr>
        <w:tc>
          <w:tcPr>
            <w:tcW w:w="6570" w:type="dxa"/>
            <w:vAlign w:val="bottom"/>
            <w:hideMark/>
          </w:tcPr>
          <w:p w14:paraId="6FC46A38"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Amounts reclassified from accumulated other comprehensive income (loss)</w:t>
            </w:r>
          </w:p>
        </w:tc>
        <w:tc>
          <w:tcPr>
            <w:tcW w:w="1833" w:type="dxa"/>
            <w:noWrap/>
            <w:tcMar>
              <w:top w:w="0" w:type="dxa"/>
              <w:left w:w="144" w:type="dxa"/>
              <w:bottom w:w="0" w:type="dxa"/>
              <w:right w:w="0" w:type="dxa"/>
            </w:tcMar>
            <w:vAlign w:val="bottom"/>
            <w:hideMark/>
          </w:tcPr>
          <w:p w14:paraId="5D2BDB9B"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79</w:t>
            </w:r>
            <w:r>
              <w:rPr>
                <w:rFonts w:ascii="Arial" w:hAnsi="Arial" w:cs="Arial"/>
                <w:b/>
                <w:bCs/>
                <w:sz w:val="20"/>
                <w:szCs w:val="20"/>
              </w:rPr>
              <w:tab/>
            </w:r>
          </w:p>
        </w:tc>
        <w:tc>
          <w:tcPr>
            <w:tcW w:w="1198" w:type="dxa"/>
            <w:noWrap/>
            <w:tcMar>
              <w:top w:w="0" w:type="dxa"/>
              <w:left w:w="144" w:type="dxa"/>
              <w:bottom w:w="0" w:type="dxa"/>
              <w:right w:w="0" w:type="dxa"/>
            </w:tcMar>
            <w:vAlign w:val="bottom"/>
            <w:hideMark/>
          </w:tcPr>
          <w:p w14:paraId="7694AD7C"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45</w:t>
            </w:r>
            <w:r>
              <w:rPr>
                <w:rFonts w:ascii="Arial" w:hAnsi="Arial" w:cs="Arial"/>
                <w:sz w:val="20"/>
                <w:szCs w:val="20"/>
              </w:rPr>
              <w:tab/>
            </w:r>
          </w:p>
        </w:tc>
        <w:tc>
          <w:tcPr>
            <w:tcW w:w="1198" w:type="dxa"/>
            <w:noWrap/>
            <w:tcMar>
              <w:top w:w="0" w:type="dxa"/>
              <w:left w:w="144" w:type="dxa"/>
              <w:bottom w:w="0" w:type="dxa"/>
              <w:right w:w="0" w:type="dxa"/>
            </w:tcMar>
            <w:vAlign w:val="bottom"/>
            <w:hideMark/>
          </w:tcPr>
          <w:p w14:paraId="40D068A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(50</w:t>
            </w:r>
            <w:r>
              <w:rPr>
                <w:rFonts w:ascii="Arial" w:hAnsi="Arial" w:cs="Arial"/>
                <w:sz w:val="20"/>
                <w:szCs w:val="20"/>
              </w:rPr>
              <w:tab/>
              <w:t>)</w:t>
            </w:r>
          </w:p>
        </w:tc>
      </w:tr>
      <w:tr w:rsidR="00572D45" w14:paraId="68D36C45" w14:textId="77777777">
        <w:trPr>
          <w:jc w:val="center"/>
        </w:trPr>
        <w:tc>
          <w:tcPr>
            <w:tcW w:w="8407" w:type="dxa"/>
            <w:gridSpan w:val="2"/>
            <w:tcMar>
              <w:top w:w="0" w:type="dxa"/>
              <w:left w:w="144" w:type="dxa"/>
              <w:bottom w:w="0" w:type="dxa"/>
              <w:right w:w="0" w:type="dxa"/>
            </w:tcMar>
            <w:vAlign w:val="bottom"/>
            <w:hideMark/>
          </w:tcPr>
          <w:p w14:paraId="4DFF575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57C5E3A4"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5DBAF84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4BC2FB4" w14:textId="77777777">
        <w:trPr>
          <w:jc w:val="center"/>
        </w:trPr>
        <w:tc>
          <w:tcPr>
            <w:tcW w:w="6570" w:type="dxa"/>
            <w:vAlign w:val="bottom"/>
            <w:hideMark/>
          </w:tcPr>
          <w:p w14:paraId="11ED80E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Net change related to investments, </w:t>
            </w:r>
            <w:proofErr w:type="gramStart"/>
            <w:r>
              <w:rPr>
                <w:rFonts w:ascii="Arial" w:hAnsi="Arial" w:cs="Arial"/>
                <w:sz w:val="20"/>
                <w:szCs w:val="20"/>
              </w:rPr>
              <w:t>net of</w:t>
            </w:r>
            <w:proofErr w:type="gramEnd"/>
            <w:r>
              <w:rPr>
                <w:rFonts w:ascii="Arial" w:hAnsi="Arial" w:cs="Arial"/>
                <w:sz w:val="20"/>
                <w:szCs w:val="20"/>
              </w:rPr>
              <w:t xml:space="preserve"> tax of </w:t>
            </w:r>
            <w:r>
              <w:rPr>
                <w:rFonts w:ascii="Arial" w:hAnsi="Arial" w:cs="Arial"/>
                <w:b/>
                <w:bCs/>
                <w:sz w:val="20"/>
                <w:szCs w:val="20"/>
              </w:rPr>
              <w:t>$(373)</w:t>
            </w:r>
            <w:r>
              <w:rPr>
                <w:rFonts w:ascii="Arial" w:hAnsi="Arial" w:cs="Arial"/>
                <w:sz w:val="20"/>
                <w:szCs w:val="20"/>
              </w:rPr>
              <w:t>, $(1,428), and $(602)</w:t>
            </w:r>
          </w:p>
        </w:tc>
        <w:tc>
          <w:tcPr>
            <w:tcW w:w="1833" w:type="dxa"/>
            <w:noWrap/>
            <w:tcMar>
              <w:top w:w="0" w:type="dxa"/>
              <w:left w:w="144" w:type="dxa"/>
              <w:bottom w:w="0" w:type="dxa"/>
              <w:right w:w="0" w:type="dxa"/>
            </w:tcMar>
            <w:vAlign w:val="bottom"/>
            <w:hideMark/>
          </w:tcPr>
          <w:p w14:paraId="5F774F6C"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(1,444</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7F2EC7D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(5,360</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40B5424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(2,266</w:t>
            </w:r>
            <w:r>
              <w:rPr>
                <w:rFonts w:ascii="Arial" w:hAnsi="Arial" w:cs="Arial"/>
                <w:sz w:val="20"/>
                <w:szCs w:val="20"/>
              </w:rPr>
              <w:tab/>
              <w:t>)</w:t>
            </w:r>
          </w:p>
        </w:tc>
      </w:tr>
      <w:tr w:rsidR="00572D45" w14:paraId="1A52C7E0" w14:textId="77777777">
        <w:trPr>
          <w:jc w:val="center"/>
        </w:trPr>
        <w:tc>
          <w:tcPr>
            <w:tcW w:w="6570" w:type="dxa"/>
            <w:vAlign w:val="bottom"/>
            <w:hideMark/>
          </w:tcPr>
          <w:p w14:paraId="427ECFA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Cumulative effect of accounting changes</w:t>
            </w:r>
          </w:p>
        </w:tc>
        <w:tc>
          <w:tcPr>
            <w:tcW w:w="1833" w:type="dxa"/>
            <w:noWrap/>
            <w:tcMar>
              <w:top w:w="0" w:type="dxa"/>
              <w:left w:w="144" w:type="dxa"/>
              <w:bottom w:w="0" w:type="dxa"/>
              <w:right w:w="0" w:type="dxa"/>
            </w:tcMar>
            <w:vAlign w:val="bottom"/>
            <w:hideMark/>
          </w:tcPr>
          <w:p w14:paraId="15F1FE09"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0</w:t>
            </w:r>
            <w:r>
              <w:rPr>
                <w:rFonts w:ascii="Arial" w:hAnsi="Arial" w:cs="Arial"/>
                <w:b/>
                <w:bCs/>
                <w:sz w:val="20"/>
                <w:szCs w:val="20"/>
              </w:rPr>
              <w:tab/>
            </w:r>
          </w:p>
        </w:tc>
        <w:tc>
          <w:tcPr>
            <w:tcW w:w="1198" w:type="dxa"/>
            <w:noWrap/>
            <w:tcMar>
              <w:top w:w="0" w:type="dxa"/>
              <w:left w:w="144" w:type="dxa"/>
              <w:bottom w:w="0" w:type="dxa"/>
              <w:right w:w="0" w:type="dxa"/>
            </w:tcMar>
            <w:vAlign w:val="bottom"/>
            <w:hideMark/>
          </w:tcPr>
          <w:p w14:paraId="7FAB5F1B"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0</w:t>
            </w:r>
            <w:r>
              <w:rPr>
                <w:rFonts w:ascii="Arial" w:hAnsi="Arial" w:cs="Arial"/>
                <w:sz w:val="20"/>
                <w:szCs w:val="20"/>
              </w:rPr>
              <w:tab/>
            </w:r>
          </w:p>
        </w:tc>
        <w:tc>
          <w:tcPr>
            <w:tcW w:w="1198" w:type="dxa"/>
            <w:noWrap/>
            <w:tcMar>
              <w:top w:w="0" w:type="dxa"/>
              <w:left w:w="144" w:type="dxa"/>
              <w:bottom w:w="0" w:type="dxa"/>
              <w:right w:w="0" w:type="dxa"/>
            </w:tcMar>
            <w:vAlign w:val="bottom"/>
            <w:hideMark/>
          </w:tcPr>
          <w:p w14:paraId="6C6C85B8"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10</w:t>
            </w:r>
            <w:r>
              <w:rPr>
                <w:rFonts w:ascii="Arial" w:hAnsi="Arial" w:cs="Arial"/>
                <w:sz w:val="20"/>
                <w:szCs w:val="20"/>
              </w:rPr>
              <w:tab/>
            </w:r>
          </w:p>
        </w:tc>
      </w:tr>
      <w:tr w:rsidR="00572D45" w14:paraId="66570DB2" w14:textId="77777777">
        <w:trPr>
          <w:jc w:val="center"/>
        </w:trPr>
        <w:tc>
          <w:tcPr>
            <w:tcW w:w="8407" w:type="dxa"/>
            <w:gridSpan w:val="2"/>
            <w:tcMar>
              <w:top w:w="0" w:type="dxa"/>
              <w:left w:w="144" w:type="dxa"/>
              <w:bottom w:w="0" w:type="dxa"/>
              <w:right w:w="0" w:type="dxa"/>
            </w:tcMar>
            <w:vAlign w:val="bottom"/>
            <w:hideMark/>
          </w:tcPr>
          <w:p w14:paraId="74CAA2BB"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1CD1CF4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3809ADA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534E1E4" w14:textId="77777777">
        <w:trPr>
          <w:jc w:val="center"/>
        </w:trPr>
        <w:tc>
          <w:tcPr>
            <w:tcW w:w="6570" w:type="dxa"/>
            <w:vAlign w:val="bottom"/>
            <w:hideMark/>
          </w:tcPr>
          <w:p w14:paraId="34B54A7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period</w:t>
            </w:r>
          </w:p>
        </w:tc>
        <w:tc>
          <w:tcPr>
            <w:tcW w:w="1833" w:type="dxa"/>
            <w:noWrap/>
            <w:tcMar>
              <w:top w:w="0" w:type="dxa"/>
              <w:left w:w="144" w:type="dxa"/>
              <w:bottom w:w="0" w:type="dxa"/>
              <w:right w:w="0" w:type="dxa"/>
            </w:tcMar>
            <w:vAlign w:val="bottom"/>
            <w:hideMark/>
          </w:tcPr>
          <w:p w14:paraId="29F5B6A8"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(3,582</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526D0A3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(2,138</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3C2CFEB9"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3,222</w:t>
            </w:r>
            <w:r>
              <w:rPr>
                <w:rFonts w:ascii="Arial" w:hAnsi="Arial" w:cs="Arial"/>
                <w:sz w:val="20"/>
                <w:szCs w:val="20"/>
              </w:rPr>
              <w:tab/>
            </w:r>
          </w:p>
        </w:tc>
      </w:tr>
      <w:tr w:rsidR="00572D45" w14:paraId="19737AE9" w14:textId="77777777">
        <w:trPr>
          <w:jc w:val="center"/>
        </w:trPr>
        <w:tc>
          <w:tcPr>
            <w:tcW w:w="8407" w:type="dxa"/>
            <w:gridSpan w:val="2"/>
            <w:tcMar>
              <w:top w:w="0" w:type="dxa"/>
              <w:left w:w="144" w:type="dxa"/>
              <w:bottom w:w="0" w:type="dxa"/>
              <w:right w:w="0" w:type="dxa"/>
            </w:tcMar>
            <w:vAlign w:val="bottom"/>
            <w:hideMark/>
          </w:tcPr>
          <w:p w14:paraId="78CAA3C5"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10F9A26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53D7D0D6"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4B46FCB" w14:textId="77777777">
        <w:trPr>
          <w:trHeight w:val="75"/>
          <w:jc w:val="center"/>
        </w:trPr>
        <w:tc>
          <w:tcPr>
            <w:tcW w:w="6570" w:type="dxa"/>
            <w:vAlign w:val="center"/>
            <w:hideMark/>
          </w:tcPr>
          <w:p w14:paraId="7E3EF5F6"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506EDCD8"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481B3BAF"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57CD9405" w14:textId="77777777" w:rsidR="00572D45" w:rsidRDefault="00786BF9">
            <w:pPr>
              <w:rPr>
                <w:rFonts w:ascii="Arial" w:hAnsi="Arial" w:cs="Arial"/>
                <w:sz w:val="2"/>
                <w:szCs w:val="2"/>
              </w:rPr>
            </w:pPr>
            <w:r>
              <w:rPr>
                <w:rFonts w:ascii="Arial" w:hAnsi="Arial" w:cs="Arial"/>
                <w:sz w:val="2"/>
                <w:szCs w:val="2"/>
              </w:rPr>
              <w:t> </w:t>
            </w:r>
          </w:p>
        </w:tc>
      </w:tr>
      <w:tr w:rsidR="00572D45" w14:paraId="6DF948E4" w14:textId="77777777">
        <w:trPr>
          <w:jc w:val="center"/>
        </w:trPr>
        <w:tc>
          <w:tcPr>
            <w:tcW w:w="6570" w:type="dxa"/>
            <w:hideMark/>
          </w:tcPr>
          <w:p w14:paraId="19316869"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Translation Adjustments and Other</w:t>
            </w:r>
          </w:p>
        </w:tc>
        <w:tc>
          <w:tcPr>
            <w:tcW w:w="1833" w:type="dxa"/>
            <w:tcMar>
              <w:top w:w="0" w:type="dxa"/>
              <w:left w:w="144" w:type="dxa"/>
              <w:bottom w:w="0" w:type="dxa"/>
              <w:right w:w="0" w:type="dxa"/>
            </w:tcMar>
            <w:vAlign w:val="bottom"/>
            <w:hideMark/>
          </w:tcPr>
          <w:p w14:paraId="177F3753"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067A20F4" w14:textId="77777777" w:rsidR="00572D45" w:rsidRDefault="00786BF9">
            <w:pPr>
              <w:pStyle w:val="la2"/>
              <w:rPr>
                <w:rFonts w:ascii="Arial" w:hAnsi="Arial" w:cs="Arial"/>
                <w:sz w:val="16"/>
                <w:szCs w:val="16"/>
              </w:rPr>
            </w:pPr>
            <w:r>
              <w:rPr>
                <w:rFonts w:ascii="Arial" w:hAnsi="Arial" w:cs="Arial"/>
                <w:sz w:val="16"/>
                <w:szCs w:val="16"/>
              </w:rPr>
              <w:t> </w:t>
            </w:r>
          </w:p>
        </w:tc>
        <w:tc>
          <w:tcPr>
            <w:tcW w:w="1198" w:type="dxa"/>
            <w:tcMar>
              <w:top w:w="0" w:type="dxa"/>
              <w:left w:w="144" w:type="dxa"/>
              <w:bottom w:w="0" w:type="dxa"/>
              <w:right w:w="0" w:type="dxa"/>
            </w:tcMar>
            <w:vAlign w:val="bottom"/>
            <w:hideMark/>
          </w:tcPr>
          <w:p w14:paraId="164EF427"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451AA06F" w14:textId="77777777">
        <w:trPr>
          <w:trHeight w:val="75"/>
          <w:jc w:val="center"/>
        </w:trPr>
        <w:tc>
          <w:tcPr>
            <w:tcW w:w="6570" w:type="dxa"/>
            <w:vAlign w:val="center"/>
            <w:hideMark/>
          </w:tcPr>
          <w:p w14:paraId="0F6E5309" w14:textId="77777777" w:rsidR="00572D45" w:rsidRDefault="00786BF9">
            <w:pPr>
              <w:rPr>
                <w:rFonts w:ascii="Arial" w:hAnsi="Arial" w:cs="Arial"/>
                <w:sz w:val="2"/>
                <w:szCs w:val="2"/>
              </w:rPr>
            </w:pPr>
            <w:r>
              <w:rPr>
                <w:rFonts w:ascii="Arial" w:hAnsi="Arial" w:cs="Arial"/>
                <w:sz w:val="2"/>
                <w:szCs w:val="2"/>
              </w:rPr>
              <w:t> </w:t>
            </w:r>
          </w:p>
        </w:tc>
        <w:tc>
          <w:tcPr>
            <w:tcW w:w="1833" w:type="dxa"/>
            <w:vAlign w:val="center"/>
            <w:hideMark/>
          </w:tcPr>
          <w:p w14:paraId="16742BA8"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01BB8608" w14:textId="77777777" w:rsidR="00572D45" w:rsidRDefault="00786BF9">
            <w:pPr>
              <w:rPr>
                <w:rFonts w:ascii="Arial" w:hAnsi="Arial" w:cs="Arial"/>
                <w:sz w:val="2"/>
                <w:szCs w:val="2"/>
              </w:rPr>
            </w:pPr>
            <w:r>
              <w:rPr>
                <w:rFonts w:ascii="Arial" w:hAnsi="Arial" w:cs="Arial"/>
                <w:sz w:val="2"/>
                <w:szCs w:val="2"/>
              </w:rPr>
              <w:t> </w:t>
            </w:r>
          </w:p>
        </w:tc>
        <w:tc>
          <w:tcPr>
            <w:tcW w:w="1198" w:type="dxa"/>
            <w:vAlign w:val="center"/>
            <w:hideMark/>
          </w:tcPr>
          <w:p w14:paraId="121184A6" w14:textId="77777777" w:rsidR="00572D45" w:rsidRDefault="00786BF9">
            <w:pPr>
              <w:rPr>
                <w:rFonts w:ascii="Arial" w:hAnsi="Arial" w:cs="Arial"/>
                <w:sz w:val="2"/>
                <w:szCs w:val="2"/>
              </w:rPr>
            </w:pPr>
            <w:r>
              <w:rPr>
                <w:rFonts w:ascii="Arial" w:hAnsi="Arial" w:cs="Arial"/>
                <w:sz w:val="2"/>
                <w:szCs w:val="2"/>
              </w:rPr>
              <w:t> </w:t>
            </w:r>
          </w:p>
        </w:tc>
      </w:tr>
      <w:tr w:rsidR="00572D45" w14:paraId="62E0CBA9" w14:textId="77777777">
        <w:trPr>
          <w:jc w:val="center"/>
        </w:trPr>
        <w:tc>
          <w:tcPr>
            <w:tcW w:w="6570" w:type="dxa"/>
            <w:hideMark/>
          </w:tcPr>
          <w:p w14:paraId="2989A1C9"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beginning of period</w:t>
            </w:r>
          </w:p>
        </w:tc>
        <w:tc>
          <w:tcPr>
            <w:tcW w:w="1833" w:type="dxa"/>
            <w:noWrap/>
            <w:tcMar>
              <w:top w:w="0" w:type="dxa"/>
              <w:left w:w="144" w:type="dxa"/>
              <w:bottom w:w="0" w:type="dxa"/>
              <w:right w:w="0" w:type="dxa"/>
            </w:tcMar>
            <w:vAlign w:val="bottom"/>
            <w:hideMark/>
          </w:tcPr>
          <w:p w14:paraId="20105F3C"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(2,527</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2F2231A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(1,381</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4DD797A1"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(2,254</w:t>
            </w:r>
            <w:r>
              <w:rPr>
                <w:rFonts w:ascii="Arial" w:hAnsi="Arial" w:cs="Arial"/>
                <w:sz w:val="20"/>
                <w:szCs w:val="20"/>
              </w:rPr>
              <w:tab/>
              <w:t>)</w:t>
            </w:r>
          </w:p>
        </w:tc>
      </w:tr>
      <w:tr w:rsidR="00572D45" w14:paraId="5BBB6CD7" w14:textId="77777777">
        <w:trPr>
          <w:jc w:val="center"/>
        </w:trPr>
        <w:tc>
          <w:tcPr>
            <w:tcW w:w="6570" w:type="dxa"/>
            <w:hideMark/>
          </w:tcPr>
          <w:p w14:paraId="64F1F9D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 xml:space="preserve">Translation adjustments and other, </w:t>
            </w:r>
            <w:proofErr w:type="gramStart"/>
            <w:r>
              <w:rPr>
                <w:rFonts w:ascii="Arial" w:hAnsi="Arial" w:cs="Arial"/>
                <w:sz w:val="20"/>
                <w:szCs w:val="20"/>
              </w:rPr>
              <w:t>net of</w:t>
            </w:r>
            <w:proofErr w:type="gramEnd"/>
            <w:r>
              <w:rPr>
                <w:rFonts w:ascii="Arial" w:hAnsi="Arial" w:cs="Arial"/>
                <w:sz w:val="20"/>
                <w:szCs w:val="20"/>
              </w:rPr>
              <w:t xml:space="preserve"> tax of </w:t>
            </w:r>
            <w:r>
              <w:rPr>
                <w:rFonts w:ascii="Arial" w:hAnsi="Arial" w:cs="Arial"/>
                <w:b/>
                <w:bCs/>
                <w:sz w:val="20"/>
                <w:szCs w:val="20"/>
              </w:rPr>
              <w:t>$0</w:t>
            </w:r>
            <w:r>
              <w:rPr>
                <w:rFonts w:ascii="Arial" w:hAnsi="Arial" w:cs="Arial"/>
                <w:sz w:val="20"/>
                <w:szCs w:val="20"/>
              </w:rPr>
              <w:t>, $0, and $(9)</w:t>
            </w:r>
          </w:p>
        </w:tc>
        <w:tc>
          <w:tcPr>
            <w:tcW w:w="1833" w:type="dxa"/>
            <w:noWrap/>
            <w:tcMar>
              <w:top w:w="0" w:type="dxa"/>
              <w:left w:w="144" w:type="dxa"/>
              <w:bottom w:w="0" w:type="dxa"/>
              <w:right w:w="0" w:type="dxa"/>
            </w:tcMar>
            <w:vAlign w:val="bottom"/>
            <w:hideMark/>
          </w:tcPr>
          <w:p w14:paraId="320BB3EF"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ab/>
              <w:t>(207</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06029C16"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(1,146</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2D2ABDAD"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ab/>
              <w:t>873</w:t>
            </w:r>
            <w:r>
              <w:rPr>
                <w:rFonts w:ascii="Arial" w:hAnsi="Arial" w:cs="Arial"/>
                <w:sz w:val="20"/>
                <w:szCs w:val="20"/>
              </w:rPr>
              <w:tab/>
            </w:r>
          </w:p>
        </w:tc>
      </w:tr>
      <w:tr w:rsidR="00572D45" w14:paraId="406A555D" w14:textId="77777777">
        <w:trPr>
          <w:jc w:val="center"/>
        </w:trPr>
        <w:tc>
          <w:tcPr>
            <w:tcW w:w="8407" w:type="dxa"/>
            <w:gridSpan w:val="2"/>
            <w:tcMar>
              <w:top w:w="0" w:type="dxa"/>
              <w:left w:w="144" w:type="dxa"/>
              <w:bottom w:w="0" w:type="dxa"/>
              <w:right w:w="0" w:type="dxa"/>
            </w:tcMar>
            <w:vAlign w:val="bottom"/>
            <w:hideMark/>
          </w:tcPr>
          <w:p w14:paraId="404B4986"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2350763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60D4025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0E9C34A" w14:textId="77777777">
        <w:trPr>
          <w:jc w:val="center"/>
        </w:trPr>
        <w:tc>
          <w:tcPr>
            <w:tcW w:w="6570" w:type="dxa"/>
            <w:hideMark/>
          </w:tcPr>
          <w:p w14:paraId="4A59AC7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Balance, end of period</w:t>
            </w:r>
          </w:p>
        </w:tc>
        <w:tc>
          <w:tcPr>
            <w:tcW w:w="1833" w:type="dxa"/>
            <w:noWrap/>
            <w:tcMar>
              <w:top w:w="0" w:type="dxa"/>
              <w:left w:w="144" w:type="dxa"/>
              <w:bottom w:w="0" w:type="dxa"/>
              <w:right w:w="0" w:type="dxa"/>
            </w:tcMar>
            <w:vAlign w:val="bottom"/>
            <w:hideMark/>
          </w:tcPr>
          <w:p w14:paraId="6D3B6A90"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(2,734</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1B73FBC5"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(2,527</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4B8E65F2"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(1,381</w:t>
            </w:r>
            <w:r>
              <w:rPr>
                <w:rFonts w:ascii="Arial" w:hAnsi="Arial" w:cs="Arial"/>
                <w:sz w:val="20"/>
                <w:szCs w:val="20"/>
              </w:rPr>
              <w:tab/>
              <w:t>)</w:t>
            </w:r>
          </w:p>
        </w:tc>
      </w:tr>
      <w:tr w:rsidR="00572D45" w14:paraId="7BE509E1" w14:textId="77777777">
        <w:trPr>
          <w:jc w:val="center"/>
        </w:trPr>
        <w:tc>
          <w:tcPr>
            <w:tcW w:w="8407" w:type="dxa"/>
            <w:gridSpan w:val="2"/>
            <w:tcMar>
              <w:top w:w="0" w:type="dxa"/>
              <w:left w:w="144" w:type="dxa"/>
              <w:bottom w:w="0" w:type="dxa"/>
              <w:right w:w="0" w:type="dxa"/>
            </w:tcMar>
            <w:vAlign w:val="bottom"/>
            <w:hideMark/>
          </w:tcPr>
          <w:p w14:paraId="12F5C79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79F6162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197" w:type="dxa"/>
            <w:tcMar>
              <w:top w:w="0" w:type="dxa"/>
              <w:left w:w="144" w:type="dxa"/>
              <w:bottom w:w="0" w:type="dxa"/>
              <w:right w:w="0" w:type="dxa"/>
            </w:tcMar>
            <w:vAlign w:val="bottom"/>
            <w:hideMark/>
          </w:tcPr>
          <w:p w14:paraId="70BC1E5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3311D666" w14:textId="77777777">
        <w:trPr>
          <w:jc w:val="center"/>
        </w:trPr>
        <w:tc>
          <w:tcPr>
            <w:tcW w:w="6570" w:type="dxa"/>
            <w:hideMark/>
          </w:tcPr>
          <w:p w14:paraId="1CB8FCF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Accumulated other comprehensive income (loss), end of period</w:t>
            </w:r>
          </w:p>
        </w:tc>
        <w:tc>
          <w:tcPr>
            <w:tcW w:w="1833" w:type="dxa"/>
            <w:noWrap/>
            <w:tcMar>
              <w:top w:w="0" w:type="dxa"/>
              <w:left w:w="144" w:type="dxa"/>
              <w:bottom w:w="0" w:type="dxa"/>
              <w:right w:w="0" w:type="dxa"/>
            </w:tcMar>
            <w:vAlign w:val="bottom"/>
            <w:hideMark/>
          </w:tcPr>
          <w:p w14:paraId="7FCC7B4B" w14:textId="77777777" w:rsidR="00572D45" w:rsidRDefault="00786BF9">
            <w:pPr>
              <w:pStyle w:val="NormalWeb"/>
              <w:tabs>
                <w:tab w:val="right" w:pos="1580"/>
                <w:tab w:val="decimal" w:pos="16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(6,343</w:t>
            </w:r>
            <w:r>
              <w:rPr>
                <w:rFonts w:ascii="Arial" w:hAnsi="Arial" w:cs="Arial"/>
                <w:b/>
                <w:bCs/>
                <w:sz w:val="20"/>
                <w:szCs w:val="20"/>
              </w:rPr>
              <w:tab/>
              <w:t>)</w:t>
            </w:r>
          </w:p>
        </w:tc>
        <w:tc>
          <w:tcPr>
            <w:tcW w:w="1198" w:type="dxa"/>
            <w:noWrap/>
            <w:tcMar>
              <w:top w:w="0" w:type="dxa"/>
              <w:left w:w="144" w:type="dxa"/>
              <w:bottom w:w="0" w:type="dxa"/>
              <w:right w:w="0" w:type="dxa"/>
            </w:tcMar>
            <w:vAlign w:val="bottom"/>
            <w:hideMark/>
          </w:tcPr>
          <w:p w14:paraId="62A2F2F7"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(4,678</w:t>
            </w:r>
            <w:r>
              <w:rPr>
                <w:rFonts w:ascii="Arial" w:hAnsi="Arial" w:cs="Arial"/>
                <w:sz w:val="20"/>
                <w:szCs w:val="20"/>
              </w:rPr>
              <w:tab/>
              <w:t>)</w:t>
            </w:r>
          </w:p>
        </w:tc>
        <w:tc>
          <w:tcPr>
            <w:tcW w:w="1198" w:type="dxa"/>
            <w:noWrap/>
            <w:tcMar>
              <w:top w:w="0" w:type="dxa"/>
              <w:left w:w="144" w:type="dxa"/>
              <w:bottom w:w="0" w:type="dxa"/>
              <w:right w:w="0" w:type="dxa"/>
            </w:tcMar>
            <w:vAlign w:val="bottom"/>
            <w:hideMark/>
          </w:tcPr>
          <w:p w14:paraId="204FDE5A" w14:textId="77777777" w:rsidR="00572D45" w:rsidRDefault="00786BF9">
            <w:pPr>
              <w:pStyle w:val="NormalWeb"/>
              <w:tabs>
                <w:tab w:val="right" w:pos="960"/>
                <w:tab w:val="decimal" w:pos="100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1,822</w:t>
            </w:r>
            <w:r>
              <w:rPr>
                <w:rFonts w:ascii="Arial" w:hAnsi="Arial" w:cs="Arial"/>
                <w:sz w:val="20"/>
                <w:szCs w:val="20"/>
              </w:rPr>
              <w:tab/>
            </w:r>
          </w:p>
        </w:tc>
      </w:tr>
      <w:tr w:rsidR="00572D45" w14:paraId="55425475" w14:textId="77777777">
        <w:trPr>
          <w:jc w:val="center"/>
        </w:trPr>
        <w:tc>
          <w:tcPr>
            <w:tcW w:w="6570" w:type="dxa"/>
            <w:tcMar>
              <w:top w:w="0" w:type="dxa"/>
              <w:left w:w="144" w:type="dxa"/>
              <w:bottom w:w="0" w:type="dxa"/>
              <w:right w:w="0" w:type="dxa"/>
            </w:tcMar>
            <w:vAlign w:val="bottom"/>
            <w:hideMark/>
          </w:tcPr>
          <w:p w14:paraId="4E5AC745" w14:textId="77777777" w:rsidR="00572D45" w:rsidRDefault="00786BF9">
            <w:pPr>
              <w:pStyle w:val="la2"/>
              <w:rPr>
                <w:rFonts w:ascii="Arial" w:hAnsi="Arial" w:cs="Arial"/>
                <w:sz w:val="20"/>
                <w:szCs w:val="20"/>
              </w:rPr>
            </w:pPr>
            <w:r>
              <w:rPr>
                <w:rFonts w:ascii="Arial" w:hAnsi="Arial" w:cs="Arial"/>
                <w:sz w:val="20"/>
                <w:szCs w:val="20"/>
              </w:rPr>
              <w:t> </w:t>
            </w:r>
          </w:p>
        </w:tc>
        <w:tc>
          <w:tcPr>
            <w:tcW w:w="1833" w:type="dxa"/>
            <w:tcMar>
              <w:top w:w="0" w:type="dxa"/>
              <w:left w:w="144" w:type="dxa"/>
              <w:bottom w:w="0" w:type="dxa"/>
              <w:right w:w="0" w:type="dxa"/>
            </w:tcMar>
            <w:vAlign w:val="bottom"/>
            <w:hideMark/>
          </w:tcPr>
          <w:p w14:paraId="0B9B6F1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98" w:type="dxa"/>
            <w:tcMar>
              <w:top w:w="0" w:type="dxa"/>
              <w:left w:w="144" w:type="dxa"/>
              <w:bottom w:w="0" w:type="dxa"/>
              <w:right w:w="0" w:type="dxa"/>
            </w:tcMar>
            <w:vAlign w:val="bottom"/>
            <w:hideMark/>
          </w:tcPr>
          <w:p w14:paraId="6501BB11"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198" w:type="dxa"/>
            <w:tcMar>
              <w:top w:w="0" w:type="dxa"/>
              <w:left w:w="144" w:type="dxa"/>
              <w:bottom w:w="0" w:type="dxa"/>
              <w:right w:w="0" w:type="dxa"/>
            </w:tcMar>
            <w:vAlign w:val="bottom"/>
            <w:hideMark/>
          </w:tcPr>
          <w:p w14:paraId="0E7262B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6CAEF301"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 xml:space="preserve">NOTE 18 — EMPLOYEE STOCK AND SAVINGS PLANS </w:t>
      </w:r>
    </w:p>
    <w:p w14:paraId="0EAD59C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grant stock-based compensation to employees and directors. Awards that expire or are canceled without delivery of shares generally become available for issuance under the plans. We issue new shares of Microsoft common stock to satisfy </w:t>
      </w:r>
      <w:proofErr w:type="gramStart"/>
      <w:r>
        <w:rPr>
          <w:rFonts w:ascii="Arial" w:hAnsi="Arial" w:cs="Arial"/>
          <w:sz w:val="20"/>
          <w:szCs w:val="20"/>
        </w:rPr>
        <w:t>vesting</w:t>
      </w:r>
      <w:proofErr w:type="gramEnd"/>
      <w:r>
        <w:rPr>
          <w:rFonts w:ascii="Arial" w:hAnsi="Arial" w:cs="Arial"/>
          <w:sz w:val="20"/>
          <w:szCs w:val="20"/>
        </w:rPr>
        <w:t xml:space="preserve"> of awards granted under our stock plans. We also have an ESPP for all eligible employees. </w:t>
      </w:r>
    </w:p>
    <w:p w14:paraId="2B5A4791"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Stock-based compensation expense and related income tax benefits were as follows: </w:t>
      </w:r>
    </w:p>
    <w:p w14:paraId="41784D75" w14:textId="77777777" w:rsidR="00572D45" w:rsidRDefault="00786BF9">
      <w:pPr>
        <w:pStyle w:val="NormalWeb"/>
        <w:keepNext/>
        <w:spacing w:before="0" w:beforeAutospacing="0" w:after="0" w:afterAutospacing="0"/>
        <w:jc w:val="both"/>
      </w:pPr>
      <w:r>
        <w:t> </w:t>
      </w:r>
    </w:p>
    <w:tbl>
      <w:tblPr>
        <w:tblW w:w="5000" w:type="pct"/>
        <w:jc w:val="center"/>
        <w:tblCellMar>
          <w:left w:w="0" w:type="dxa"/>
          <w:right w:w="0" w:type="dxa"/>
        </w:tblCellMar>
        <w:tblLook w:val="04A0" w:firstRow="1" w:lastRow="0" w:firstColumn="1" w:lastColumn="0" w:noHBand="0" w:noVBand="1"/>
      </w:tblPr>
      <w:tblGrid>
        <w:gridCol w:w="7148"/>
        <w:gridCol w:w="1244"/>
        <w:gridCol w:w="1204"/>
        <w:gridCol w:w="1204"/>
      </w:tblGrid>
      <w:tr w:rsidR="00572D45" w14:paraId="276455E8" w14:textId="77777777">
        <w:trPr>
          <w:cantSplit/>
          <w:tblHeader/>
          <w:jc w:val="center"/>
        </w:trPr>
        <w:tc>
          <w:tcPr>
            <w:tcW w:w="3309" w:type="pct"/>
            <w:vAlign w:val="bottom"/>
            <w:hideMark/>
          </w:tcPr>
          <w:p w14:paraId="3F405BCB"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0" w:type="auto"/>
            <w:tcMar>
              <w:top w:w="0" w:type="dxa"/>
              <w:left w:w="144" w:type="dxa"/>
              <w:bottom w:w="0" w:type="dxa"/>
              <w:right w:w="0" w:type="dxa"/>
            </w:tcMar>
            <w:vAlign w:val="bottom"/>
            <w:hideMark/>
          </w:tcPr>
          <w:p w14:paraId="230E4FDE" w14:textId="77777777" w:rsidR="00572D45" w:rsidRDefault="00786BF9">
            <w:pPr>
              <w:pStyle w:val="la2"/>
              <w:rPr>
                <w:rFonts w:ascii="Arial" w:hAnsi="Arial" w:cs="Arial"/>
                <w:sz w:val="16"/>
                <w:szCs w:val="16"/>
              </w:rPr>
            </w:pPr>
            <w:r>
              <w:rPr>
                <w:rFonts w:ascii="Arial" w:hAnsi="Arial" w:cs="Arial"/>
                <w:sz w:val="16"/>
                <w:szCs w:val="16"/>
              </w:rPr>
              <w:t> </w:t>
            </w:r>
          </w:p>
        </w:tc>
        <w:tc>
          <w:tcPr>
            <w:tcW w:w="0" w:type="auto"/>
            <w:tcMar>
              <w:top w:w="0" w:type="dxa"/>
              <w:left w:w="144" w:type="dxa"/>
              <w:bottom w:w="0" w:type="dxa"/>
              <w:right w:w="0" w:type="dxa"/>
            </w:tcMar>
            <w:vAlign w:val="bottom"/>
            <w:hideMark/>
          </w:tcPr>
          <w:p w14:paraId="771AB84F" w14:textId="77777777" w:rsidR="00572D45" w:rsidRDefault="00786BF9">
            <w:pPr>
              <w:pStyle w:val="la2"/>
              <w:rPr>
                <w:rFonts w:ascii="Arial" w:hAnsi="Arial" w:cs="Arial"/>
                <w:sz w:val="16"/>
                <w:szCs w:val="16"/>
              </w:rPr>
            </w:pPr>
            <w:r>
              <w:rPr>
                <w:rFonts w:ascii="Arial" w:hAnsi="Arial" w:cs="Arial"/>
                <w:sz w:val="16"/>
                <w:szCs w:val="16"/>
              </w:rPr>
              <w:t> </w:t>
            </w:r>
          </w:p>
        </w:tc>
        <w:tc>
          <w:tcPr>
            <w:tcW w:w="0" w:type="auto"/>
            <w:tcMar>
              <w:top w:w="0" w:type="dxa"/>
              <w:left w:w="144" w:type="dxa"/>
              <w:bottom w:w="0" w:type="dxa"/>
              <w:right w:w="0" w:type="dxa"/>
            </w:tcMar>
            <w:vAlign w:val="bottom"/>
            <w:hideMark/>
          </w:tcPr>
          <w:p w14:paraId="571DA589"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714C88B" w14:textId="77777777">
        <w:trPr>
          <w:cantSplit/>
          <w:jc w:val="center"/>
        </w:trPr>
        <w:tc>
          <w:tcPr>
            <w:tcW w:w="0" w:type="auto"/>
            <w:gridSpan w:val="4"/>
            <w:tcMar>
              <w:top w:w="0" w:type="dxa"/>
              <w:left w:w="144" w:type="dxa"/>
              <w:bottom w:w="0" w:type="dxa"/>
              <w:right w:w="0" w:type="dxa"/>
            </w:tcMar>
            <w:vAlign w:val="bottom"/>
            <w:hideMark/>
          </w:tcPr>
          <w:p w14:paraId="4F4076A7" w14:textId="77777777" w:rsidR="00572D45" w:rsidRDefault="00786BF9">
            <w:pPr>
              <w:pStyle w:val="rrdsinglerule"/>
              <w:spacing w:before="0"/>
              <w:ind w:hanging="510"/>
              <w:rPr>
                <w:rFonts w:ascii="Arial" w:hAnsi="Arial" w:cs="Arial"/>
                <w:sz w:val="16"/>
                <w:szCs w:val="16"/>
              </w:rPr>
            </w:pPr>
            <w:r>
              <w:rPr>
                <w:rFonts w:ascii="Arial" w:hAnsi="Arial" w:cs="Arial"/>
                <w:sz w:val="16"/>
                <w:szCs w:val="16"/>
              </w:rPr>
              <w:t> </w:t>
            </w:r>
          </w:p>
        </w:tc>
      </w:tr>
      <w:tr w:rsidR="00572D45" w14:paraId="29A13AB6" w14:textId="77777777">
        <w:trPr>
          <w:trHeight w:val="75"/>
          <w:jc w:val="center"/>
        </w:trPr>
        <w:tc>
          <w:tcPr>
            <w:tcW w:w="0" w:type="auto"/>
            <w:vAlign w:val="center"/>
            <w:hideMark/>
          </w:tcPr>
          <w:p w14:paraId="735E8191"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0B9D884C"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35827F63"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6A5DC025" w14:textId="77777777" w:rsidR="00572D45" w:rsidRDefault="00786BF9">
            <w:pPr>
              <w:rPr>
                <w:rFonts w:ascii="Arial" w:hAnsi="Arial" w:cs="Arial"/>
                <w:sz w:val="2"/>
                <w:szCs w:val="2"/>
              </w:rPr>
            </w:pPr>
            <w:r>
              <w:rPr>
                <w:rFonts w:ascii="Arial" w:hAnsi="Arial" w:cs="Arial"/>
                <w:sz w:val="2"/>
                <w:szCs w:val="2"/>
              </w:rPr>
              <w:t> </w:t>
            </w:r>
          </w:p>
        </w:tc>
      </w:tr>
      <w:tr w:rsidR="00572D45" w14:paraId="401B17E7" w14:textId="77777777">
        <w:trPr>
          <w:cantSplit/>
          <w:jc w:val="center"/>
        </w:trPr>
        <w:tc>
          <w:tcPr>
            <w:tcW w:w="3309" w:type="pct"/>
            <w:vAlign w:val="bottom"/>
            <w:hideMark/>
          </w:tcPr>
          <w:p w14:paraId="295627D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0" w:type="auto"/>
            <w:tcMar>
              <w:top w:w="0" w:type="dxa"/>
              <w:left w:w="144" w:type="dxa"/>
              <w:bottom w:w="0" w:type="dxa"/>
              <w:right w:w="0" w:type="dxa"/>
            </w:tcMar>
            <w:vAlign w:val="bottom"/>
            <w:hideMark/>
          </w:tcPr>
          <w:p w14:paraId="69434722" w14:textId="77777777" w:rsidR="00572D45" w:rsidRDefault="00786BF9">
            <w:pPr>
              <w:jc w:val="right"/>
              <w:rPr>
                <w:rFonts w:ascii="Arial" w:hAnsi="Arial" w:cs="Arial"/>
                <w:sz w:val="16"/>
                <w:szCs w:val="16"/>
              </w:rPr>
            </w:pPr>
            <w:r>
              <w:rPr>
                <w:rFonts w:ascii="Arial" w:hAnsi="Arial" w:cs="Arial"/>
                <w:b/>
                <w:bCs/>
                <w:sz w:val="16"/>
                <w:szCs w:val="16"/>
              </w:rPr>
              <w:t>2023</w:t>
            </w:r>
          </w:p>
        </w:tc>
        <w:tc>
          <w:tcPr>
            <w:tcW w:w="0" w:type="auto"/>
            <w:tcMar>
              <w:top w:w="0" w:type="dxa"/>
              <w:left w:w="144" w:type="dxa"/>
              <w:bottom w:w="0" w:type="dxa"/>
              <w:right w:w="0" w:type="dxa"/>
            </w:tcMar>
            <w:vAlign w:val="bottom"/>
            <w:hideMark/>
          </w:tcPr>
          <w:p w14:paraId="550CCFFF" w14:textId="77777777" w:rsidR="00572D45" w:rsidRDefault="00786BF9">
            <w:pPr>
              <w:jc w:val="right"/>
              <w:rPr>
                <w:rFonts w:ascii="Arial" w:hAnsi="Arial" w:cs="Arial"/>
                <w:sz w:val="16"/>
                <w:szCs w:val="16"/>
              </w:rPr>
            </w:pPr>
            <w:r>
              <w:rPr>
                <w:rFonts w:ascii="Arial" w:hAnsi="Arial" w:cs="Arial"/>
                <w:b/>
                <w:bCs/>
                <w:sz w:val="16"/>
                <w:szCs w:val="16"/>
              </w:rPr>
              <w:t>2022</w:t>
            </w:r>
          </w:p>
        </w:tc>
        <w:tc>
          <w:tcPr>
            <w:tcW w:w="0" w:type="auto"/>
            <w:tcMar>
              <w:top w:w="0" w:type="dxa"/>
              <w:left w:w="144" w:type="dxa"/>
              <w:bottom w:w="0" w:type="dxa"/>
              <w:right w:w="0" w:type="dxa"/>
            </w:tcMar>
            <w:vAlign w:val="bottom"/>
            <w:hideMark/>
          </w:tcPr>
          <w:p w14:paraId="67945202" w14:textId="77777777" w:rsidR="00572D45" w:rsidRDefault="00786BF9">
            <w:pPr>
              <w:jc w:val="right"/>
              <w:rPr>
                <w:rFonts w:ascii="Arial" w:hAnsi="Arial" w:cs="Arial"/>
                <w:sz w:val="16"/>
                <w:szCs w:val="16"/>
              </w:rPr>
            </w:pPr>
            <w:r>
              <w:rPr>
                <w:rFonts w:ascii="Arial" w:hAnsi="Arial" w:cs="Arial"/>
                <w:b/>
                <w:bCs/>
                <w:sz w:val="16"/>
                <w:szCs w:val="16"/>
              </w:rPr>
              <w:t>2021</w:t>
            </w:r>
          </w:p>
        </w:tc>
      </w:tr>
      <w:tr w:rsidR="00572D45" w14:paraId="4C3C5D20" w14:textId="77777777">
        <w:trPr>
          <w:trHeight w:val="75"/>
          <w:jc w:val="center"/>
        </w:trPr>
        <w:tc>
          <w:tcPr>
            <w:tcW w:w="0" w:type="auto"/>
            <w:vAlign w:val="center"/>
            <w:hideMark/>
          </w:tcPr>
          <w:p w14:paraId="6A70D873"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062CA453"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79A8B0E2" w14:textId="77777777" w:rsidR="00572D45" w:rsidRDefault="00786BF9">
            <w:pPr>
              <w:rPr>
                <w:rFonts w:ascii="Arial" w:hAnsi="Arial" w:cs="Arial"/>
                <w:sz w:val="2"/>
                <w:szCs w:val="2"/>
              </w:rPr>
            </w:pPr>
            <w:r>
              <w:rPr>
                <w:rFonts w:ascii="Arial" w:hAnsi="Arial" w:cs="Arial"/>
                <w:sz w:val="2"/>
                <w:szCs w:val="2"/>
              </w:rPr>
              <w:t> </w:t>
            </w:r>
          </w:p>
        </w:tc>
        <w:tc>
          <w:tcPr>
            <w:tcW w:w="0" w:type="auto"/>
            <w:vAlign w:val="center"/>
            <w:hideMark/>
          </w:tcPr>
          <w:p w14:paraId="5796B8CC" w14:textId="77777777" w:rsidR="00572D45" w:rsidRDefault="00786BF9">
            <w:pPr>
              <w:rPr>
                <w:rFonts w:ascii="Arial" w:hAnsi="Arial" w:cs="Arial"/>
                <w:sz w:val="2"/>
                <w:szCs w:val="2"/>
              </w:rPr>
            </w:pPr>
            <w:r>
              <w:rPr>
                <w:rFonts w:ascii="Arial" w:hAnsi="Arial" w:cs="Arial"/>
                <w:sz w:val="2"/>
                <w:szCs w:val="2"/>
              </w:rPr>
              <w:t> </w:t>
            </w:r>
          </w:p>
        </w:tc>
      </w:tr>
      <w:tr w:rsidR="00572D45" w14:paraId="1B6F2189" w14:textId="77777777">
        <w:trPr>
          <w:cantSplit/>
          <w:jc w:val="center"/>
        </w:trPr>
        <w:tc>
          <w:tcPr>
            <w:tcW w:w="0" w:type="auto"/>
            <w:hideMark/>
          </w:tcPr>
          <w:p w14:paraId="42CD677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Stock-based compensation expense</w:t>
            </w:r>
          </w:p>
        </w:tc>
        <w:tc>
          <w:tcPr>
            <w:tcW w:w="0" w:type="auto"/>
            <w:noWrap/>
            <w:tcMar>
              <w:top w:w="0" w:type="dxa"/>
              <w:left w:w="144" w:type="dxa"/>
              <w:bottom w:w="0" w:type="dxa"/>
              <w:right w:w="0" w:type="dxa"/>
            </w:tcMar>
            <w:vAlign w:val="bottom"/>
            <w:hideMark/>
          </w:tcPr>
          <w:p w14:paraId="5D0848EE"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9,611</w:t>
            </w:r>
            <w:r>
              <w:rPr>
                <w:rFonts w:ascii="Arial" w:hAnsi="Arial" w:cs="Arial"/>
                <w:b/>
                <w:bCs/>
                <w:sz w:val="20"/>
                <w:szCs w:val="20"/>
              </w:rPr>
              <w:tab/>
            </w:r>
          </w:p>
        </w:tc>
        <w:tc>
          <w:tcPr>
            <w:tcW w:w="0" w:type="auto"/>
            <w:noWrap/>
            <w:tcMar>
              <w:top w:w="0" w:type="dxa"/>
              <w:left w:w="144" w:type="dxa"/>
              <w:bottom w:w="0" w:type="dxa"/>
              <w:right w:w="0" w:type="dxa"/>
            </w:tcMar>
            <w:vAlign w:val="bottom"/>
            <w:hideMark/>
          </w:tcPr>
          <w:p w14:paraId="21E2AB7A"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7,502</w:t>
            </w:r>
            <w:r>
              <w:rPr>
                <w:rFonts w:ascii="Arial" w:hAnsi="Arial" w:cs="Arial"/>
                <w:sz w:val="20"/>
                <w:szCs w:val="20"/>
              </w:rPr>
              <w:tab/>
            </w:r>
          </w:p>
        </w:tc>
        <w:tc>
          <w:tcPr>
            <w:tcW w:w="0" w:type="auto"/>
            <w:noWrap/>
            <w:tcMar>
              <w:top w:w="0" w:type="dxa"/>
              <w:left w:w="144" w:type="dxa"/>
              <w:bottom w:w="0" w:type="dxa"/>
              <w:right w:w="0" w:type="dxa"/>
            </w:tcMar>
            <w:vAlign w:val="bottom"/>
            <w:hideMark/>
          </w:tcPr>
          <w:p w14:paraId="0FD9391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6,118</w:t>
            </w:r>
            <w:r>
              <w:rPr>
                <w:rFonts w:ascii="Arial" w:hAnsi="Arial" w:cs="Arial"/>
                <w:sz w:val="20"/>
                <w:szCs w:val="20"/>
              </w:rPr>
              <w:tab/>
            </w:r>
          </w:p>
        </w:tc>
      </w:tr>
      <w:tr w:rsidR="00572D45" w14:paraId="5687A491" w14:textId="77777777">
        <w:trPr>
          <w:cantSplit/>
          <w:jc w:val="center"/>
        </w:trPr>
        <w:tc>
          <w:tcPr>
            <w:tcW w:w="0" w:type="auto"/>
            <w:hideMark/>
          </w:tcPr>
          <w:p w14:paraId="11664EE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Income tax benefits related to stock-based compensation</w:t>
            </w:r>
          </w:p>
        </w:tc>
        <w:tc>
          <w:tcPr>
            <w:tcW w:w="0" w:type="auto"/>
            <w:noWrap/>
            <w:tcMar>
              <w:top w:w="0" w:type="dxa"/>
              <w:left w:w="144" w:type="dxa"/>
              <w:bottom w:w="0" w:type="dxa"/>
              <w:right w:w="0" w:type="dxa"/>
            </w:tcMar>
            <w:vAlign w:val="bottom"/>
            <w:hideMark/>
          </w:tcPr>
          <w:p w14:paraId="1CECB381" w14:textId="77777777" w:rsidR="00572D45" w:rsidRDefault="00786BF9">
            <w:pPr>
              <w:pStyle w:val="NormalWeb"/>
              <w:tabs>
                <w:tab w:val="right" w:pos="1060"/>
                <w:tab w:val="decimal" w:pos="1100"/>
              </w:tabs>
              <w:spacing w:before="0" w:beforeAutospacing="0" w:after="20" w:afterAutospacing="0"/>
              <w:rPr>
                <w:rFonts w:ascii="Arial" w:hAnsi="Arial" w:cs="Arial"/>
                <w:sz w:val="20"/>
                <w:szCs w:val="20"/>
              </w:rPr>
            </w:pPr>
            <w:r>
              <w:rPr>
                <w:rFonts w:ascii="Arial" w:hAnsi="Arial" w:cs="Arial"/>
                <w:b/>
                <w:bCs/>
                <w:sz w:val="20"/>
                <w:szCs w:val="20"/>
              </w:rPr>
              <w:tab/>
              <w:t>1,651</w:t>
            </w:r>
            <w:r>
              <w:rPr>
                <w:rFonts w:ascii="Arial" w:hAnsi="Arial" w:cs="Arial"/>
                <w:b/>
                <w:bCs/>
                <w:sz w:val="20"/>
                <w:szCs w:val="20"/>
              </w:rPr>
              <w:tab/>
            </w:r>
          </w:p>
        </w:tc>
        <w:tc>
          <w:tcPr>
            <w:tcW w:w="0" w:type="auto"/>
            <w:noWrap/>
            <w:tcMar>
              <w:top w:w="0" w:type="dxa"/>
              <w:left w:w="144" w:type="dxa"/>
              <w:bottom w:w="0" w:type="dxa"/>
              <w:right w:w="0" w:type="dxa"/>
            </w:tcMar>
            <w:vAlign w:val="bottom"/>
            <w:hideMark/>
          </w:tcPr>
          <w:p w14:paraId="3FAF2452"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1,293</w:t>
            </w:r>
            <w:r>
              <w:rPr>
                <w:rFonts w:ascii="Arial" w:hAnsi="Arial" w:cs="Arial"/>
                <w:sz w:val="20"/>
                <w:szCs w:val="20"/>
              </w:rPr>
              <w:tab/>
            </w:r>
          </w:p>
        </w:tc>
        <w:tc>
          <w:tcPr>
            <w:tcW w:w="0" w:type="auto"/>
            <w:noWrap/>
            <w:tcMar>
              <w:top w:w="0" w:type="dxa"/>
              <w:left w:w="144" w:type="dxa"/>
              <w:bottom w:w="0" w:type="dxa"/>
              <w:right w:w="0" w:type="dxa"/>
            </w:tcMar>
            <w:vAlign w:val="bottom"/>
            <w:hideMark/>
          </w:tcPr>
          <w:p w14:paraId="3D112A11"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1,065</w:t>
            </w:r>
            <w:r>
              <w:rPr>
                <w:rFonts w:ascii="Arial" w:hAnsi="Arial" w:cs="Arial"/>
                <w:sz w:val="20"/>
                <w:szCs w:val="20"/>
              </w:rPr>
              <w:tab/>
            </w:r>
          </w:p>
        </w:tc>
      </w:tr>
      <w:tr w:rsidR="00572D45" w14:paraId="0BB7650C" w14:textId="77777777">
        <w:trPr>
          <w:cantSplit/>
          <w:jc w:val="center"/>
        </w:trPr>
        <w:tc>
          <w:tcPr>
            <w:tcW w:w="0" w:type="auto"/>
            <w:gridSpan w:val="4"/>
            <w:tcMar>
              <w:top w:w="0" w:type="dxa"/>
              <w:left w:w="144" w:type="dxa"/>
              <w:bottom w:w="0" w:type="dxa"/>
              <w:right w:w="0" w:type="dxa"/>
            </w:tcMar>
            <w:vAlign w:val="bottom"/>
            <w:hideMark/>
          </w:tcPr>
          <w:p w14:paraId="2CC13913" w14:textId="77777777" w:rsidR="00572D45" w:rsidRDefault="00786BF9">
            <w:pPr>
              <w:pStyle w:val="rrdsinglerule"/>
              <w:spacing w:before="0"/>
              <w:ind w:hanging="510"/>
              <w:rPr>
                <w:rFonts w:ascii="Arial" w:hAnsi="Arial" w:cs="Arial"/>
                <w:sz w:val="16"/>
                <w:szCs w:val="16"/>
              </w:rPr>
            </w:pPr>
            <w:r>
              <w:rPr>
                <w:rFonts w:ascii="Arial" w:hAnsi="Arial" w:cs="Arial"/>
                <w:sz w:val="16"/>
                <w:szCs w:val="16"/>
              </w:rPr>
              <w:t> </w:t>
            </w:r>
          </w:p>
        </w:tc>
      </w:tr>
    </w:tbl>
    <w:p w14:paraId="15AC3A5B" w14:textId="77777777" w:rsidR="00572D45" w:rsidRDefault="00786BF9">
      <w:pPr>
        <w:pStyle w:val="NormalWeb"/>
        <w:spacing w:before="270" w:beforeAutospacing="0" w:after="0" w:afterAutospacing="0"/>
        <w:jc w:val="both"/>
        <w:rPr>
          <w:sz w:val="2"/>
          <w:szCs w:val="2"/>
        </w:rPr>
      </w:pPr>
      <w:r>
        <w:rPr>
          <w:sz w:val="2"/>
          <w:szCs w:val="2"/>
        </w:rPr>
        <w:t> </w:t>
      </w:r>
    </w:p>
    <w:p w14:paraId="0B4762FE"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b/>
          <w:bCs/>
          <w:sz w:val="20"/>
          <w:szCs w:val="20"/>
        </w:rPr>
        <w:t xml:space="preserve">Stock Plans </w:t>
      </w:r>
    </w:p>
    <w:p w14:paraId="4CAD6B0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Stock awards entitle the holder to receive shares of Microsoft common stock as the award vests. Stock awards generally vest over a service period of four years or five years. </w:t>
      </w:r>
    </w:p>
    <w:p w14:paraId="33EF2988"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lastRenderedPageBreak/>
        <w:t xml:space="preserve">Executive Incentive Plan </w:t>
      </w:r>
    </w:p>
    <w:p w14:paraId="79191F4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Under the Executive Incentive Plan, the Compensation Committee approves stock awards </w:t>
      </w:r>
      <w:proofErr w:type="gramStart"/>
      <w:r>
        <w:rPr>
          <w:rFonts w:ascii="Arial" w:hAnsi="Arial" w:cs="Arial"/>
          <w:sz w:val="20"/>
          <w:szCs w:val="20"/>
        </w:rPr>
        <w:t>to</w:t>
      </w:r>
      <w:proofErr w:type="gramEnd"/>
      <w:r>
        <w:rPr>
          <w:rFonts w:ascii="Arial" w:hAnsi="Arial" w:cs="Arial"/>
          <w:sz w:val="20"/>
          <w:szCs w:val="20"/>
        </w:rPr>
        <w:t xml:space="preserve"> executive officers and certain senior executives. RSUs generally vest ratably over a service period of four years. PSUs generally vest over a performance period of three years. The number of shares the PSU holder receives is based on the extent to which the corresponding performance goals have been achieved. </w:t>
      </w:r>
    </w:p>
    <w:p w14:paraId="53D1843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 xml:space="preserve">Activity for All Stock Plans </w:t>
      </w:r>
    </w:p>
    <w:p w14:paraId="27CB00D6"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The fair value of stock awards was estimated on the date of grant using the following assumptions: </w:t>
      </w:r>
    </w:p>
    <w:p w14:paraId="31EBE211"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5748"/>
        <w:gridCol w:w="1684"/>
        <w:gridCol w:w="1684"/>
        <w:gridCol w:w="1684"/>
      </w:tblGrid>
      <w:tr w:rsidR="00572D45" w14:paraId="5F5148D4" w14:textId="77777777">
        <w:trPr>
          <w:trHeight w:val="75"/>
          <w:tblHeader/>
          <w:jc w:val="center"/>
        </w:trPr>
        <w:tc>
          <w:tcPr>
            <w:tcW w:w="5748" w:type="dxa"/>
            <w:tcBorders>
              <w:top w:val="single" w:sz="6" w:space="0" w:color="000000"/>
            </w:tcBorders>
            <w:vAlign w:val="center"/>
            <w:hideMark/>
          </w:tcPr>
          <w:p w14:paraId="414C753A" w14:textId="77777777" w:rsidR="00572D45" w:rsidRDefault="00786BF9">
            <w:pPr>
              <w:rPr>
                <w:rFonts w:ascii="Arial" w:hAnsi="Arial" w:cs="Arial"/>
                <w:sz w:val="2"/>
                <w:szCs w:val="2"/>
              </w:rPr>
            </w:pPr>
            <w:r>
              <w:rPr>
                <w:rFonts w:ascii="Arial" w:hAnsi="Arial" w:cs="Arial"/>
                <w:sz w:val="2"/>
                <w:szCs w:val="2"/>
              </w:rPr>
              <w:t> </w:t>
            </w:r>
          </w:p>
        </w:tc>
        <w:tc>
          <w:tcPr>
            <w:tcW w:w="1684" w:type="dxa"/>
            <w:tcBorders>
              <w:top w:val="single" w:sz="6" w:space="0" w:color="000000"/>
            </w:tcBorders>
            <w:vAlign w:val="center"/>
            <w:hideMark/>
          </w:tcPr>
          <w:p w14:paraId="2D39FDC0" w14:textId="77777777" w:rsidR="00572D45" w:rsidRDefault="00786BF9">
            <w:pPr>
              <w:rPr>
                <w:rFonts w:ascii="Arial" w:hAnsi="Arial" w:cs="Arial"/>
                <w:sz w:val="2"/>
                <w:szCs w:val="2"/>
              </w:rPr>
            </w:pPr>
            <w:r>
              <w:rPr>
                <w:rFonts w:ascii="Arial" w:hAnsi="Arial" w:cs="Arial"/>
                <w:sz w:val="2"/>
                <w:szCs w:val="2"/>
              </w:rPr>
              <w:t> </w:t>
            </w:r>
          </w:p>
        </w:tc>
        <w:tc>
          <w:tcPr>
            <w:tcW w:w="1684" w:type="dxa"/>
            <w:tcBorders>
              <w:top w:val="single" w:sz="6" w:space="0" w:color="000000"/>
            </w:tcBorders>
            <w:vAlign w:val="center"/>
            <w:hideMark/>
          </w:tcPr>
          <w:p w14:paraId="24C873C3" w14:textId="77777777" w:rsidR="00572D45" w:rsidRDefault="00786BF9">
            <w:pPr>
              <w:rPr>
                <w:rFonts w:ascii="Arial" w:hAnsi="Arial" w:cs="Arial"/>
                <w:sz w:val="2"/>
                <w:szCs w:val="2"/>
              </w:rPr>
            </w:pPr>
            <w:r>
              <w:rPr>
                <w:rFonts w:ascii="Arial" w:hAnsi="Arial" w:cs="Arial"/>
                <w:sz w:val="2"/>
                <w:szCs w:val="2"/>
              </w:rPr>
              <w:t> </w:t>
            </w:r>
          </w:p>
        </w:tc>
        <w:tc>
          <w:tcPr>
            <w:tcW w:w="1684" w:type="dxa"/>
            <w:tcBorders>
              <w:top w:val="single" w:sz="6" w:space="0" w:color="000000"/>
            </w:tcBorders>
            <w:vAlign w:val="center"/>
            <w:hideMark/>
          </w:tcPr>
          <w:p w14:paraId="390DBE7B" w14:textId="77777777" w:rsidR="00572D45" w:rsidRDefault="00786BF9">
            <w:pPr>
              <w:rPr>
                <w:rFonts w:ascii="Arial" w:hAnsi="Arial" w:cs="Arial"/>
                <w:sz w:val="2"/>
                <w:szCs w:val="2"/>
              </w:rPr>
            </w:pPr>
            <w:r>
              <w:rPr>
                <w:rFonts w:ascii="Arial" w:hAnsi="Arial" w:cs="Arial"/>
                <w:sz w:val="2"/>
                <w:szCs w:val="2"/>
              </w:rPr>
              <w:t> </w:t>
            </w:r>
          </w:p>
        </w:tc>
      </w:tr>
      <w:tr w:rsidR="00572D45" w14:paraId="3804322C" w14:textId="77777777">
        <w:trPr>
          <w:cantSplit/>
          <w:tblHeader/>
          <w:jc w:val="center"/>
        </w:trPr>
        <w:tc>
          <w:tcPr>
            <w:tcW w:w="5748" w:type="dxa"/>
            <w:vAlign w:val="bottom"/>
            <w:hideMark/>
          </w:tcPr>
          <w:p w14:paraId="4C63C62E"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684" w:type="dxa"/>
            <w:tcMar>
              <w:top w:w="0" w:type="dxa"/>
              <w:left w:w="144" w:type="dxa"/>
              <w:bottom w:w="0" w:type="dxa"/>
              <w:right w:w="0" w:type="dxa"/>
            </w:tcMar>
            <w:vAlign w:val="bottom"/>
            <w:hideMark/>
          </w:tcPr>
          <w:p w14:paraId="2AB6B265" w14:textId="77777777" w:rsidR="00572D45" w:rsidRDefault="00786BF9">
            <w:pPr>
              <w:ind w:right="45"/>
              <w:jc w:val="right"/>
              <w:rPr>
                <w:rFonts w:ascii="Arial" w:hAnsi="Arial" w:cs="Arial"/>
                <w:sz w:val="16"/>
                <w:szCs w:val="16"/>
              </w:rPr>
            </w:pPr>
            <w:r>
              <w:rPr>
                <w:rFonts w:ascii="Arial" w:hAnsi="Arial" w:cs="Arial"/>
                <w:b/>
                <w:bCs/>
                <w:sz w:val="16"/>
                <w:szCs w:val="16"/>
              </w:rPr>
              <w:t>2023</w:t>
            </w:r>
          </w:p>
        </w:tc>
        <w:tc>
          <w:tcPr>
            <w:tcW w:w="1684" w:type="dxa"/>
            <w:tcMar>
              <w:top w:w="0" w:type="dxa"/>
              <w:left w:w="144" w:type="dxa"/>
              <w:bottom w:w="0" w:type="dxa"/>
              <w:right w:w="0" w:type="dxa"/>
            </w:tcMar>
            <w:vAlign w:val="bottom"/>
            <w:hideMark/>
          </w:tcPr>
          <w:p w14:paraId="3DE6A4CF" w14:textId="77777777" w:rsidR="00572D45" w:rsidRDefault="00786BF9">
            <w:pPr>
              <w:ind w:right="45"/>
              <w:jc w:val="right"/>
              <w:rPr>
                <w:rFonts w:ascii="Arial" w:hAnsi="Arial" w:cs="Arial"/>
                <w:sz w:val="16"/>
                <w:szCs w:val="16"/>
              </w:rPr>
            </w:pPr>
            <w:r>
              <w:rPr>
                <w:rFonts w:ascii="Arial" w:hAnsi="Arial" w:cs="Arial"/>
                <w:b/>
                <w:bCs/>
                <w:sz w:val="16"/>
                <w:szCs w:val="16"/>
              </w:rPr>
              <w:t>2022</w:t>
            </w:r>
          </w:p>
        </w:tc>
        <w:tc>
          <w:tcPr>
            <w:tcW w:w="1684" w:type="dxa"/>
            <w:tcMar>
              <w:top w:w="0" w:type="dxa"/>
              <w:left w:w="144" w:type="dxa"/>
              <w:bottom w:w="0" w:type="dxa"/>
              <w:right w:w="0" w:type="dxa"/>
            </w:tcMar>
            <w:vAlign w:val="bottom"/>
            <w:hideMark/>
          </w:tcPr>
          <w:p w14:paraId="544D640D" w14:textId="77777777" w:rsidR="00572D45" w:rsidRDefault="00786BF9">
            <w:pPr>
              <w:ind w:right="45"/>
              <w:jc w:val="right"/>
              <w:rPr>
                <w:rFonts w:ascii="Arial" w:hAnsi="Arial" w:cs="Arial"/>
                <w:sz w:val="16"/>
                <w:szCs w:val="16"/>
              </w:rPr>
            </w:pPr>
            <w:r>
              <w:rPr>
                <w:rFonts w:ascii="Arial" w:hAnsi="Arial" w:cs="Arial"/>
                <w:b/>
                <w:bCs/>
                <w:sz w:val="16"/>
                <w:szCs w:val="16"/>
              </w:rPr>
              <w:t>2021</w:t>
            </w:r>
          </w:p>
        </w:tc>
      </w:tr>
      <w:tr w:rsidR="00572D45" w14:paraId="68D74554" w14:textId="77777777">
        <w:trPr>
          <w:trHeight w:val="75"/>
          <w:jc w:val="center"/>
        </w:trPr>
        <w:tc>
          <w:tcPr>
            <w:tcW w:w="5748" w:type="dxa"/>
            <w:vAlign w:val="center"/>
            <w:hideMark/>
          </w:tcPr>
          <w:p w14:paraId="14058799" w14:textId="77777777" w:rsidR="00572D45" w:rsidRDefault="00786BF9">
            <w:pPr>
              <w:rPr>
                <w:rFonts w:ascii="Arial" w:hAnsi="Arial" w:cs="Arial"/>
                <w:sz w:val="2"/>
                <w:szCs w:val="2"/>
              </w:rPr>
            </w:pPr>
            <w:r>
              <w:rPr>
                <w:rFonts w:ascii="Arial" w:hAnsi="Arial" w:cs="Arial"/>
                <w:sz w:val="2"/>
                <w:szCs w:val="2"/>
              </w:rPr>
              <w:t> </w:t>
            </w:r>
          </w:p>
        </w:tc>
        <w:tc>
          <w:tcPr>
            <w:tcW w:w="1684" w:type="dxa"/>
            <w:vAlign w:val="center"/>
            <w:hideMark/>
          </w:tcPr>
          <w:p w14:paraId="332FA23E" w14:textId="77777777" w:rsidR="00572D45" w:rsidRDefault="00786BF9">
            <w:pPr>
              <w:rPr>
                <w:rFonts w:ascii="Arial" w:hAnsi="Arial" w:cs="Arial"/>
                <w:sz w:val="2"/>
                <w:szCs w:val="2"/>
              </w:rPr>
            </w:pPr>
            <w:r>
              <w:rPr>
                <w:rFonts w:ascii="Arial" w:hAnsi="Arial" w:cs="Arial"/>
                <w:sz w:val="2"/>
                <w:szCs w:val="2"/>
              </w:rPr>
              <w:t> </w:t>
            </w:r>
          </w:p>
        </w:tc>
        <w:tc>
          <w:tcPr>
            <w:tcW w:w="1684" w:type="dxa"/>
            <w:vAlign w:val="center"/>
            <w:hideMark/>
          </w:tcPr>
          <w:p w14:paraId="456FFE10" w14:textId="77777777" w:rsidR="00572D45" w:rsidRDefault="00786BF9">
            <w:pPr>
              <w:rPr>
                <w:rFonts w:ascii="Arial" w:hAnsi="Arial" w:cs="Arial"/>
                <w:sz w:val="2"/>
                <w:szCs w:val="2"/>
              </w:rPr>
            </w:pPr>
            <w:r>
              <w:rPr>
                <w:rFonts w:ascii="Arial" w:hAnsi="Arial" w:cs="Arial"/>
                <w:sz w:val="2"/>
                <w:szCs w:val="2"/>
              </w:rPr>
              <w:t> </w:t>
            </w:r>
          </w:p>
        </w:tc>
        <w:tc>
          <w:tcPr>
            <w:tcW w:w="1684" w:type="dxa"/>
            <w:vAlign w:val="center"/>
            <w:hideMark/>
          </w:tcPr>
          <w:p w14:paraId="747287F9" w14:textId="77777777" w:rsidR="00572D45" w:rsidRDefault="00786BF9">
            <w:pPr>
              <w:rPr>
                <w:rFonts w:ascii="Arial" w:hAnsi="Arial" w:cs="Arial"/>
                <w:sz w:val="2"/>
                <w:szCs w:val="2"/>
              </w:rPr>
            </w:pPr>
            <w:r>
              <w:rPr>
                <w:rFonts w:ascii="Arial" w:hAnsi="Arial" w:cs="Arial"/>
                <w:sz w:val="2"/>
                <w:szCs w:val="2"/>
              </w:rPr>
              <w:t> </w:t>
            </w:r>
          </w:p>
        </w:tc>
      </w:tr>
      <w:tr w:rsidR="00572D45" w14:paraId="0983C196" w14:textId="77777777">
        <w:trPr>
          <w:cantSplit/>
          <w:jc w:val="center"/>
        </w:trPr>
        <w:tc>
          <w:tcPr>
            <w:tcW w:w="5748" w:type="dxa"/>
            <w:hideMark/>
          </w:tcPr>
          <w:p w14:paraId="258B9AAF"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Dividends per share (quarterly amounts)</w:t>
            </w:r>
          </w:p>
        </w:tc>
        <w:tc>
          <w:tcPr>
            <w:tcW w:w="1684" w:type="dxa"/>
            <w:noWrap/>
            <w:tcMar>
              <w:top w:w="0" w:type="dxa"/>
              <w:left w:w="144" w:type="dxa"/>
              <w:bottom w:w="0" w:type="dxa"/>
              <w:right w:w="0" w:type="dxa"/>
            </w:tcMar>
            <w:vAlign w:val="bottom"/>
            <w:hideMark/>
          </w:tcPr>
          <w:p w14:paraId="77B9E604"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0.62 </w:t>
            </w:r>
            <w:proofErr w:type="gramStart"/>
            <w:r>
              <w:rPr>
                <w:rFonts w:ascii="Arial" w:hAnsi="Arial" w:cs="Arial"/>
                <w:b/>
                <w:bCs/>
                <w:sz w:val="20"/>
                <w:szCs w:val="20"/>
              </w:rPr>
              <w:t>–  0</w:t>
            </w:r>
            <w:proofErr w:type="gramEnd"/>
            <w:r>
              <w:rPr>
                <w:rFonts w:ascii="Arial" w:hAnsi="Arial" w:cs="Arial"/>
                <w:b/>
                <w:bCs/>
                <w:sz w:val="20"/>
                <w:szCs w:val="20"/>
              </w:rPr>
              <w:t>.68</w:t>
            </w:r>
            <w:r>
              <w:rPr>
                <w:rFonts w:ascii="Arial" w:hAnsi="Arial" w:cs="Arial"/>
                <w:b/>
                <w:bCs/>
                <w:sz w:val="20"/>
                <w:szCs w:val="20"/>
              </w:rPr>
              <w:tab/>
            </w:r>
          </w:p>
        </w:tc>
        <w:tc>
          <w:tcPr>
            <w:tcW w:w="1684" w:type="dxa"/>
            <w:noWrap/>
            <w:tcMar>
              <w:top w:w="0" w:type="dxa"/>
              <w:left w:w="144" w:type="dxa"/>
              <w:bottom w:w="0" w:type="dxa"/>
              <w:right w:w="0" w:type="dxa"/>
            </w:tcMar>
            <w:vAlign w:val="bottom"/>
            <w:hideMark/>
          </w:tcPr>
          <w:p w14:paraId="31BA1B5E"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0.56 </w:t>
            </w:r>
            <w:proofErr w:type="gramStart"/>
            <w:r>
              <w:rPr>
                <w:rFonts w:ascii="Arial" w:hAnsi="Arial" w:cs="Arial"/>
                <w:sz w:val="20"/>
                <w:szCs w:val="20"/>
              </w:rPr>
              <w:t>–  0</w:t>
            </w:r>
            <w:proofErr w:type="gramEnd"/>
            <w:r>
              <w:rPr>
                <w:rFonts w:ascii="Arial" w:hAnsi="Arial" w:cs="Arial"/>
                <w:sz w:val="20"/>
                <w:szCs w:val="20"/>
              </w:rPr>
              <w:t>.62</w:t>
            </w:r>
            <w:r>
              <w:rPr>
                <w:rFonts w:ascii="Arial" w:hAnsi="Arial" w:cs="Arial"/>
                <w:sz w:val="20"/>
                <w:szCs w:val="20"/>
              </w:rPr>
              <w:tab/>
            </w:r>
          </w:p>
        </w:tc>
        <w:tc>
          <w:tcPr>
            <w:tcW w:w="1684" w:type="dxa"/>
            <w:noWrap/>
            <w:tcMar>
              <w:top w:w="0" w:type="dxa"/>
              <w:left w:w="144" w:type="dxa"/>
              <w:bottom w:w="0" w:type="dxa"/>
              <w:right w:w="0" w:type="dxa"/>
            </w:tcMar>
            <w:vAlign w:val="bottom"/>
            <w:hideMark/>
          </w:tcPr>
          <w:p w14:paraId="4BB8BEFD"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0.51 </w:t>
            </w:r>
            <w:proofErr w:type="gramStart"/>
            <w:r>
              <w:rPr>
                <w:rFonts w:ascii="Arial" w:hAnsi="Arial" w:cs="Arial"/>
                <w:sz w:val="20"/>
                <w:szCs w:val="20"/>
              </w:rPr>
              <w:t>–  0</w:t>
            </w:r>
            <w:proofErr w:type="gramEnd"/>
            <w:r>
              <w:rPr>
                <w:rFonts w:ascii="Arial" w:hAnsi="Arial" w:cs="Arial"/>
                <w:sz w:val="20"/>
                <w:szCs w:val="20"/>
              </w:rPr>
              <w:t>.56</w:t>
            </w:r>
            <w:r>
              <w:rPr>
                <w:rFonts w:ascii="Arial" w:hAnsi="Arial" w:cs="Arial"/>
                <w:sz w:val="20"/>
                <w:szCs w:val="20"/>
              </w:rPr>
              <w:tab/>
            </w:r>
          </w:p>
        </w:tc>
      </w:tr>
      <w:tr w:rsidR="00572D45" w14:paraId="017F1ED4" w14:textId="77777777">
        <w:trPr>
          <w:cantSplit/>
          <w:jc w:val="center"/>
        </w:trPr>
        <w:tc>
          <w:tcPr>
            <w:tcW w:w="5748" w:type="dxa"/>
            <w:vAlign w:val="bottom"/>
            <w:hideMark/>
          </w:tcPr>
          <w:p w14:paraId="1EA64A85" w14:textId="77777777" w:rsidR="00572D45" w:rsidRDefault="00786BF9">
            <w:pPr>
              <w:pStyle w:val="NormalWeb"/>
              <w:keepNext/>
              <w:spacing w:before="0" w:beforeAutospacing="0" w:after="0" w:afterAutospacing="0"/>
              <w:ind w:left="240" w:hanging="240"/>
              <w:rPr>
                <w:rFonts w:ascii="Arial" w:hAnsi="Arial" w:cs="Arial"/>
                <w:sz w:val="20"/>
                <w:szCs w:val="20"/>
              </w:rPr>
            </w:pPr>
            <w:r>
              <w:rPr>
                <w:rFonts w:ascii="Arial" w:hAnsi="Arial" w:cs="Arial"/>
                <w:sz w:val="20"/>
                <w:szCs w:val="20"/>
              </w:rPr>
              <w:t>Interest rates</w:t>
            </w:r>
          </w:p>
        </w:tc>
        <w:tc>
          <w:tcPr>
            <w:tcW w:w="1684" w:type="dxa"/>
            <w:noWrap/>
            <w:tcMar>
              <w:top w:w="0" w:type="dxa"/>
              <w:left w:w="144" w:type="dxa"/>
              <w:bottom w:w="0" w:type="dxa"/>
              <w:right w:w="0" w:type="dxa"/>
            </w:tcMar>
            <w:vAlign w:val="bottom"/>
            <w:hideMark/>
          </w:tcPr>
          <w:p w14:paraId="6C859E8A"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b/>
                <w:bCs/>
                <w:sz w:val="20"/>
                <w:szCs w:val="20"/>
              </w:rPr>
              <w:tab/>
              <w:t>2.0% – 5.4%</w:t>
            </w:r>
            <w:r>
              <w:rPr>
                <w:rFonts w:ascii="Arial" w:hAnsi="Arial" w:cs="Arial"/>
                <w:b/>
                <w:bCs/>
                <w:sz w:val="20"/>
                <w:szCs w:val="20"/>
              </w:rPr>
              <w:tab/>
            </w:r>
          </w:p>
        </w:tc>
        <w:tc>
          <w:tcPr>
            <w:tcW w:w="1684" w:type="dxa"/>
            <w:noWrap/>
            <w:tcMar>
              <w:top w:w="0" w:type="dxa"/>
              <w:left w:w="144" w:type="dxa"/>
              <w:bottom w:w="0" w:type="dxa"/>
              <w:right w:w="0" w:type="dxa"/>
            </w:tcMar>
            <w:vAlign w:val="bottom"/>
            <w:hideMark/>
          </w:tcPr>
          <w:p w14:paraId="5D20063F"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sz w:val="20"/>
                <w:szCs w:val="20"/>
              </w:rPr>
              <w:tab/>
              <w:t>0.03% – 3.6%</w:t>
            </w:r>
            <w:r>
              <w:rPr>
                <w:rFonts w:ascii="Arial" w:hAnsi="Arial" w:cs="Arial"/>
                <w:sz w:val="20"/>
                <w:szCs w:val="20"/>
              </w:rPr>
              <w:tab/>
            </w:r>
          </w:p>
        </w:tc>
        <w:tc>
          <w:tcPr>
            <w:tcW w:w="1684" w:type="dxa"/>
            <w:noWrap/>
            <w:tcMar>
              <w:top w:w="0" w:type="dxa"/>
              <w:left w:w="144" w:type="dxa"/>
              <w:bottom w:w="0" w:type="dxa"/>
              <w:right w:w="0" w:type="dxa"/>
            </w:tcMar>
            <w:vAlign w:val="bottom"/>
            <w:hideMark/>
          </w:tcPr>
          <w:p w14:paraId="309C914E" w14:textId="77777777" w:rsidR="00572D45" w:rsidRDefault="00786BF9">
            <w:pPr>
              <w:pStyle w:val="NormalWeb"/>
              <w:tabs>
                <w:tab w:val="right" w:pos="1500"/>
                <w:tab w:val="decimal" w:pos="1540"/>
              </w:tabs>
              <w:spacing w:before="0" w:beforeAutospacing="0" w:after="20" w:afterAutospacing="0"/>
              <w:rPr>
                <w:rFonts w:ascii="Arial" w:hAnsi="Arial" w:cs="Arial"/>
                <w:sz w:val="20"/>
                <w:szCs w:val="20"/>
              </w:rPr>
            </w:pPr>
            <w:r>
              <w:rPr>
                <w:rFonts w:ascii="Arial" w:hAnsi="Arial" w:cs="Arial"/>
                <w:sz w:val="20"/>
                <w:szCs w:val="20"/>
              </w:rPr>
              <w:tab/>
              <w:t>0.01% – 1.5%</w:t>
            </w:r>
            <w:r>
              <w:rPr>
                <w:rFonts w:ascii="Arial" w:hAnsi="Arial" w:cs="Arial"/>
                <w:sz w:val="20"/>
                <w:szCs w:val="20"/>
              </w:rPr>
              <w:tab/>
            </w:r>
          </w:p>
        </w:tc>
      </w:tr>
      <w:tr w:rsidR="00572D45" w14:paraId="7AA1A9BD" w14:textId="77777777">
        <w:trPr>
          <w:cantSplit/>
          <w:jc w:val="center"/>
        </w:trPr>
        <w:tc>
          <w:tcPr>
            <w:tcW w:w="10800" w:type="dxa"/>
            <w:gridSpan w:val="4"/>
            <w:tcMar>
              <w:top w:w="0" w:type="dxa"/>
              <w:left w:w="144" w:type="dxa"/>
              <w:bottom w:w="0" w:type="dxa"/>
              <w:right w:w="0" w:type="dxa"/>
            </w:tcMar>
            <w:vAlign w:val="bottom"/>
            <w:hideMark/>
          </w:tcPr>
          <w:p w14:paraId="04CE550E"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bl>
    <w:p w14:paraId="26F9B11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During </w:t>
      </w:r>
      <w:proofErr w:type="gramStart"/>
      <w:r>
        <w:rPr>
          <w:rFonts w:ascii="Arial" w:hAnsi="Arial" w:cs="Arial"/>
          <w:sz w:val="20"/>
          <w:szCs w:val="20"/>
        </w:rPr>
        <w:t>fiscal</w:t>
      </w:r>
      <w:proofErr w:type="gramEnd"/>
      <w:r>
        <w:rPr>
          <w:rFonts w:ascii="Arial" w:hAnsi="Arial" w:cs="Arial"/>
          <w:sz w:val="20"/>
          <w:szCs w:val="20"/>
        </w:rPr>
        <w:t xml:space="preserve"> year 2023, the following activity occurred under our stock plans: </w:t>
      </w:r>
    </w:p>
    <w:p w14:paraId="540B18C4"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565"/>
        <w:gridCol w:w="1071"/>
        <w:gridCol w:w="2164"/>
      </w:tblGrid>
      <w:tr w:rsidR="00572D45" w14:paraId="115B4E0A" w14:textId="77777777">
        <w:trPr>
          <w:cantSplit/>
          <w:tblHeader/>
          <w:jc w:val="center"/>
        </w:trPr>
        <w:tc>
          <w:tcPr>
            <w:tcW w:w="8636" w:type="dxa"/>
            <w:gridSpan w:val="2"/>
            <w:vAlign w:val="bottom"/>
            <w:hideMark/>
          </w:tcPr>
          <w:p w14:paraId="48C20280" w14:textId="77777777" w:rsidR="00572D45" w:rsidRDefault="00786BF9">
            <w:pPr>
              <w:pStyle w:val="NormalWeb"/>
              <w:keepNext/>
              <w:spacing w:before="0" w:beforeAutospacing="0" w:after="20" w:afterAutospacing="0"/>
              <w:ind w:right="90" w:hanging="630"/>
              <w:jc w:val="right"/>
              <w:rPr>
                <w:rFonts w:ascii="Arial" w:hAnsi="Arial" w:cs="Arial"/>
                <w:sz w:val="16"/>
                <w:szCs w:val="16"/>
              </w:rPr>
            </w:pPr>
            <w:r>
              <w:rPr>
                <w:rFonts w:ascii="Arial" w:hAnsi="Arial" w:cs="Arial"/>
                <w:b/>
                <w:bCs/>
                <w:sz w:val="16"/>
                <w:szCs w:val="16"/>
              </w:rPr>
              <w:t>Shares</w:t>
            </w:r>
          </w:p>
        </w:tc>
        <w:tc>
          <w:tcPr>
            <w:tcW w:w="2164" w:type="dxa"/>
            <w:noWrap/>
            <w:tcMar>
              <w:top w:w="0" w:type="dxa"/>
              <w:left w:w="144" w:type="dxa"/>
              <w:bottom w:w="0" w:type="dxa"/>
              <w:right w:w="0" w:type="dxa"/>
            </w:tcMar>
            <w:vAlign w:val="bottom"/>
            <w:hideMark/>
          </w:tcPr>
          <w:p w14:paraId="55E6C689" w14:textId="77777777" w:rsidR="00572D45" w:rsidRDefault="00786BF9">
            <w:pPr>
              <w:ind w:right="90"/>
              <w:jc w:val="right"/>
              <w:rPr>
                <w:rFonts w:ascii="Arial" w:hAnsi="Arial" w:cs="Arial"/>
                <w:sz w:val="16"/>
                <w:szCs w:val="16"/>
              </w:rPr>
            </w:pPr>
            <w:r>
              <w:rPr>
                <w:rFonts w:ascii="Arial" w:hAnsi="Arial" w:cs="Arial"/>
                <w:b/>
                <w:bCs/>
                <w:sz w:val="16"/>
                <w:szCs w:val="16"/>
              </w:rPr>
              <w:t>Weighted Average</w:t>
            </w:r>
            <w:r>
              <w:rPr>
                <w:rFonts w:ascii="Arial" w:hAnsi="Arial" w:cs="Arial"/>
                <w:b/>
                <w:bCs/>
                <w:sz w:val="16"/>
                <w:szCs w:val="16"/>
              </w:rPr>
              <w:br/>
              <w:t>Grant-Date Fair Value</w:t>
            </w:r>
          </w:p>
        </w:tc>
      </w:tr>
      <w:tr w:rsidR="00572D45" w14:paraId="45E98AA7" w14:textId="77777777">
        <w:trPr>
          <w:cantSplit/>
          <w:jc w:val="center"/>
        </w:trPr>
        <w:tc>
          <w:tcPr>
            <w:tcW w:w="10800" w:type="dxa"/>
            <w:gridSpan w:val="3"/>
            <w:tcMar>
              <w:top w:w="0" w:type="dxa"/>
              <w:left w:w="144" w:type="dxa"/>
              <w:bottom w:w="0" w:type="dxa"/>
              <w:right w:w="0" w:type="dxa"/>
            </w:tcMar>
            <w:vAlign w:val="bottom"/>
            <w:hideMark/>
          </w:tcPr>
          <w:p w14:paraId="76CD880E"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r>
      <w:tr w:rsidR="00572D45" w14:paraId="44FFBB64" w14:textId="77777777">
        <w:trPr>
          <w:trHeight w:val="60"/>
          <w:jc w:val="center"/>
        </w:trPr>
        <w:tc>
          <w:tcPr>
            <w:tcW w:w="8636" w:type="dxa"/>
            <w:gridSpan w:val="2"/>
            <w:vAlign w:val="center"/>
            <w:hideMark/>
          </w:tcPr>
          <w:p w14:paraId="2B791564" w14:textId="77777777" w:rsidR="00572D45" w:rsidRDefault="00786BF9">
            <w:pPr>
              <w:rPr>
                <w:rFonts w:ascii="Arial" w:hAnsi="Arial" w:cs="Arial"/>
                <w:sz w:val="2"/>
                <w:szCs w:val="2"/>
              </w:rPr>
            </w:pPr>
            <w:r>
              <w:rPr>
                <w:rFonts w:ascii="Arial" w:hAnsi="Arial" w:cs="Arial"/>
                <w:sz w:val="2"/>
                <w:szCs w:val="2"/>
              </w:rPr>
              <w:t> </w:t>
            </w:r>
          </w:p>
        </w:tc>
        <w:tc>
          <w:tcPr>
            <w:tcW w:w="2164" w:type="dxa"/>
            <w:vAlign w:val="center"/>
            <w:hideMark/>
          </w:tcPr>
          <w:p w14:paraId="5F36664F" w14:textId="77777777" w:rsidR="00572D45" w:rsidRDefault="00786BF9">
            <w:pPr>
              <w:rPr>
                <w:rFonts w:ascii="Arial" w:hAnsi="Arial" w:cs="Arial"/>
                <w:sz w:val="2"/>
                <w:szCs w:val="2"/>
              </w:rPr>
            </w:pPr>
            <w:r>
              <w:rPr>
                <w:rFonts w:ascii="Arial" w:hAnsi="Arial" w:cs="Arial"/>
                <w:sz w:val="2"/>
                <w:szCs w:val="2"/>
              </w:rPr>
              <w:t> </w:t>
            </w:r>
          </w:p>
        </w:tc>
      </w:tr>
      <w:tr w:rsidR="00572D45" w14:paraId="75409BC7" w14:textId="77777777">
        <w:trPr>
          <w:cantSplit/>
          <w:jc w:val="center"/>
        </w:trPr>
        <w:tc>
          <w:tcPr>
            <w:tcW w:w="8636" w:type="dxa"/>
            <w:gridSpan w:val="2"/>
            <w:vAlign w:val="bottom"/>
            <w:hideMark/>
          </w:tcPr>
          <w:p w14:paraId="21C4CB3D" w14:textId="77777777" w:rsidR="00572D45" w:rsidRDefault="00786BF9">
            <w:pPr>
              <w:pStyle w:val="NormalWeb"/>
              <w:keepNext/>
              <w:spacing w:before="0" w:beforeAutospacing="0" w:after="20" w:afterAutospacing="0"/>
              <w:jc w:val="right"/>
              <w:rPr>
                <w:rFonts w:ascii="Arial" w:hAnsi="Arial" w:cs="Arial"/>
                <w:sz w:val="16"/>
                <w:szCs w:val="16"/>
              </w:rPr>
            </w:pPr>
            <w:r>
              <w:rPr>
                <w:rFonts w:ascii="Arial" w:hAnsi="Arial" w:cs="Arial"/>
                <w:b/>
                <w:bCs/>
                <w:sz w:val="16"/>
                <w:szCs w:val="16"/>
              </w:rPr>
              <w:t>(In millions)</w:t>
            </w:r>
          </w:p>
        </w:tc>
        <w:tc>
          <w:tcPr>
            <w:tcW w:w="2164" w:type="dxa"/>
            <w:tcMar>
              <w:top w:w="0" w:type="dxa"/>
              <w:left w:w="144" w:type="dxa"/>
              <w:bottom w:w="0" w:type="dxa"/>
              <w:right w:w="0" w:type="dxa"/>
            </w:tcMar>
            <w:vAlign w:val="bottom"/>
            <w:hideMark/>
          </w:tcPr>
          <w:p w14:paraId="15B5A9D2"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3911B8C5" w14:textId="77777777">
        <w:trPr>
          <w:trHeight w:val="75"/>
          <w:jc w:val="center"/>
        </w:trPr>
        <w:tc>
          <w:tcPr>
            <w:tcW w:w="10800" w:type="dxa"/>
            <w:gridSpan w:val="3"/>
            <w:vAlign w:val="center"/>
            <w:hideMark/>
          </w:tcPr>
          <w:p w14:paraId="4AA50DDD" w14:textId="77777777" w:rsidR="00572D45" w:rsidRDefault="00786BF9">
            <w:pPr>
              <w:rPr>
                <w:rFonts w:ascii="Arial" w:hAnsi="Arial" w:cs="Arial"/>
                <w:sz w:val="2"/>
                <w:szCs w:val="2"/>
              </w:rPr>
            </w:pPr>
            <w:r>
              <w:rPr>
                <w:rFonts w:ascii="Arial" w:hAnsi="Arial" w:cs="Arial"/>
                <w:sz w:val="2"/>
                <w:szCs w:val="2"/>
              </w:rPr>
              <w:t> </w:t>
            </w:r>
          </w:p>
        </w:tc>
      </w:tr>
      <w:tr w:rsidR="00572D45" w14:paraId="6B6B6FD8" w14:textId="77777777">
        <w:trPr>
          <w:cantSplit/>
          <w:jc w:val="center"/>
        </w:trPr>
        <w:tc>
          <w:tcPr>
            <w:tcW w:w="10800" w:type="dxa"/>
            <w:gridSpan w:val="3"/>
            <w:hideMark/>
          </w:tcPr>
          <w:p w14:paraId="77EA1D1A"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Stock Awards</w:t>
            </w:r>
          </w:p>
        </w:tc>
      </w:tr>
      <w:tr w:rsidR="00572D45" w14:paraId="1FEE9E39" w14:textId="77777777">
        <w:trPr>
          <w:trHeight w:val="75"/>
          <w:jc w:val="center"/>
        </w:trPr>
        <w:tc>
          <w:tcPr>
            <w:tcW w:w="7565" w:type="dxa"/>
            <w:vAlign w:val="center"/>
            <w:hideMark/>
          </w:tcPr>
          <w:p w14:paraId="13AEA5FC" w14:textId="77777777" w:rsidR="00572D45" w:rsidRDefault="00786BF9">
            <w:pPr>
              <w:rPr>
                <w:rFonts w:ascii="Arial" w:hAnsi="Arial" w:cs="Arial"/>
                <w:sz w:val="2"/>
                <w:szCs w:val="2"/>
              </w:rPr>
            </w:pPr>
            <w:r>
              <w:rPr>
                <w:rFonts w:ascii="Arial" w:hAnsi="Arial" w:cs="Arial"/>
                <w:sz w:val="2"/>
                <w:szCs w:val="2"/>
              </w:rPr>
              <w:t> </w:t>
            </w:r>
          </w:p>
        </w:tc>
        <w:tc>
          <w:tcPr>
            <w:tcW w:w="1071" w:type="dxa"/>
            <w:vAlign w:val="center"/>
            <w:hideMark/>
          </w:tcPr>
          <w:p w14:paraId="2E227968" w14:textId="77777777" w:rsidR="00572D45" w:rsidRDefault="00786BF9">
            <w:pPr>
              <w:rPr>
                <w:rFonts w:ascii="Arial" w:hAnsi="Arial" w:cs="Arial"/>
                <w:sz w:val="2"/>
                <w:szCs w:val="2"/>
              </w:rPr>
            </w:pPr>
            <w:r>
              <w:rPr>
                <w:rFonts w:ascii="Arial" w:hAnsi="Arial" w:cs="Arial"/>
                <w:sz w:val="2"/>
                <w:szCs w:val="2"/>
              </w:rPr>
              <w:t> </w:t>
            </w:r>
          </w:p>
        </w:tc>
        <w:tc>
          <w:tcPr>
            <w:tcW w:w="2164" w:type="dxa"/>
            <w:vAlign w:val="center"/>
            <w:hideMark/>
          </w:tcPr>
          <w:p w14:paraId="7B9861D8" w14:textId="77777777" w:rsidR="00572D45" w:rsidRDefault="00786BF9">
            <w:pPr>
              <w:rPr>
                <w:rFonts w:ascii="Arial" w:hAnsi="Arial" w:cs="Arial"/>
                <w:sz w:val="2"/>
                <w:szCs w:val="2"/>
              </w:rPr>
            </w:pPr>
            <w:r>
              <w:rPr>
                <w:rFonts w:ascii="Arial" w:hAnsi="Arial" w:cs="Arial"/>
                <w:sz w:val="2"/>
                <w:szCs w:val="2"/>
              </w:rPr>
              <w:t> </w:t>
            </w:r>
          </w:p>
        </w:tc>
      </w:tr>
      <w:tr w:rsidR="00572D45" w14:paraId="02EC84DF" w14:textId="77777777">
        <w:trPr>
          <w:cantSplit/>
          <w:jc w:val="center"/>
        </w:trPr>
        <w:tc>
          <w:tcPr>
            <w:tcW w:w="7565" w:type="dxa"/>
            <w:hideMark/>
          </w:tcPr>
          <w:p w14:paraId="2038A2D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Nonvested balance, beginning of year</w:t>
            </w:r>
          </w:p>
        </w:tc>
        <w:tc>
          <w:tcPr>
            <w:tcW w:w="1071" w:type="dxa"/>
            <w:noWrap/>
            <w:tcMar>
              <w:top w:w="0" w:type="dxa"/>
              <w:left w:w="144" w:type="dxa"/>
              <w:bottom w:w="0" w:type="dxa"/>
              <w:right w:w="0" w:type="dxa"/>
            </w:tcMar>
            <w:vAlign w:val="bottom"/>
            <w:hideMark/>
          </w:tcPr>
          <w:p w14:paraId="37CBB313" w14:textId="77777777" w:rsidR="00572D45" w:rsidRDefault="00786BF9">
            <w:pPr>
              <w:pStyle w:val="NormalWeb"/>
              <w:tabs>
                <w:tab w:val="right" w:pos="860"/>
                <w:tab w:val="decimal" w:pos="900"/>
              </w:tabs>
              <w:spacing w:before="0" w:beforeAutospacing="0" w:after="20" w:afterAutospacing="0"/>
              <w:rPr>
                <w:rFonts w:ascii="Arial" w:hAnsi="Arial" w:cs="Arial"/>
                <w:sz w:val="20"/>
                <w:szCs w:val="20"/>
              </w:rPr>
            </w:pP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93</w:t>
            </w:r>
            <w:r>
              <w:rPr>
                <w:rFonts w:ascii="Arial" w:hAnsi="Arial" w:cs="Arial"/>
                <w:b/>
                <w:bCs/>
                <w:sz w:val="20"/>
                <w:szCs w:val="20"/>
              </w:rPr>
              <w:tab/>
            </w:r>
          </w:p>
        </w:tc>
        <w:tc>
          <w:tcPr>
            <w:tcW w:w="2164" w:type="dxa"/>
            <w:noWrap/>
            <w:tcMar>
              <w:top w:w="0" w:type="dxa"/>
              <w:left w:w="144" w:type="dxa"/>
              <w:bottom w:w="0" w:type="dxa"/>
              <w:right w:w="0" w:type="dxa"/>
            </w:tcMar>
            <w:vAlign w:val="bottom"/>
            <w:hideMark/>
          </w:tcPr>
          <w:p w14:paraId="1CA1B6BF" w14:textId="77777777" w:rsidR="00572D45" w:rsidRDefault="00786BF9">
            <w:pPr>
              <w:pStyle w:val="NormalWeb"/>
              <w:tabs>
                <w:tab w:val="right" w:pos="1980"/>
                <w:tab w:val="decimal" w:pos="2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227.59</w:t>
            </w:r>
            <w:r>
              <w:rPr>
                <w:rFonts w:ascii="Arial" w:hAnsi="Arial" w:cs="Arial"/>
                <w:b/>
                <w:bCs/>
                <w:sz w:val="20"/>
                <w:szCs w:val="20"/>
              </w:rPr>
              <w:tab/>
            </w:r>
          </w:p>
        </w:tc>
      </w:tr>
      <w:tr w:rsidR="00572D45" w14:paraId="541875F1" w14:textId="77777777">
        <w:trPr>
          <w:cantSplit/>
          <w:jc w:val="center"/>
        </w:trPr>
        <w:tc>
          <w:tcPr>
            <w:tcW w:w="7565" w:type="dxa"/>
            <w:hideMark/>
          </w:tcPr>
          <w:p w14:paraId="46B21D6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 xml:space="preserve">Granted </w:t>
            </w:r>
            <w:r>
              <w:rPr>
                <w:rFonts w:ascii="Arial" w:hAnsi="Arial" w:cs="Arial"/>
                <w:sz w:val="15"/>
                <w:szCs w:val="15"/>
                <w:vertAlign w:val="superscript"/>
              </w:rPr>
              <w:t>(a)</w:t>
            </w:r>
          </w:p>
        </w:tc>
        <w:tc>
          <w:tcPr>
            <w:tcW w:w="1071" w:type="dxa"/>
            <w:noWrap/>
            <w:tcMar>
              <w:top w:w="0" w:type="dxa"/>
              <w:left w:w="144" w:type="dxa"/>
              <w:bottom w:w="0" w:type="dxa"/>
              <w:right w:w="0" w:type="dxa"/>
            </w:tcMar>
            <w:vAlign w:val="bottom"/>
            <w:hideMark/>
          </w:tcPr>
          <w:p w14:paraId="3A1FC434" w14:textId="77777777" w:rsidR="00572D45" w:rsidRDefault="00786BF9">
            <w:pPr>
              <w:pStyle w:val="NormalWeb"/>
              <w:tabs>
                <w:tab w:val="right" w:pos="860"/>
                <w:tab w:val="decimal" w:pos="900"/>
              </w:tabs>
              <w:spacing w:before="0" w:beforeAutospacing="0" w:after="20" w:afterAutospacing="0"/>
              <w:rPr>
                <w:rFonts w:ascii="Arial" w:hAnsi="Arial" w:cs="Arial"/>
                <w:sz w:val="20"/>
                <w:szCs w:val="20"/>
              </w:rPr>
            </w:pPr>
            <w:r>
              <w:rPr>
                <w:rFonts w:ascii="Arial" w:hAnsi="Arial" w:cs="Arial"/>
                <w:b/>
                <w:bCs/>
                <w:sz w:val="20"/>
                <w:szCs w:val="20"/>
              </w:rPr>
              <w:tab/>
              <w:t>56</w:t>
            </w:r>
            <w:r>
              <w:rPr>
                <w:rFonts w:ascii="Arial" w:hAnsi="Arial" w:cs="Arial"/>
                <w:b/>
                <w:bCs/>
                <w:sz w:val="20"/>
                <w:szCs w:val="20"/>
              </w:rPr>
              <w:tab/>
            </w:r>
          </w:p>
        </w:tc>
        <w:tc>
          <w:tcPr>
            <w:tcW w:w="2164" w:type="dxa"/>
            <w:noWrap/>
            <w:tcMar>
              <w:top w:w="0" w:type="dxa"/>
              <w:left w:w="144" w:type="dxa"/>
              <w:bottom w:w="0" w:type="dxa"/>
              <w:right w:w="0" w:type="dxa"/>
            </w:tcMar>
            <w:vAlign w:val="bottom"/>
            <w:hideMark/>
          </w:tcPr>
          <w:p w14:paraId="6FB6D50E" w14:textId="77777777" w:rsidR="00572D45" w:rsidRDefault="00786BF9">
            <w:pPr>
              <w:pStyle w:val="NormalWeb"/>
              <w:tabs>
                <w:tab w:val="right" w:pos="1980"/>
                <w:tab w:val="decimal" w:pos="2020"/>
              </w:tabs>
              <w:spacing w:before="0" w:beforeAutospacing="0" w:after="20" w:afterAutospacing="0"/>
              <w:rPr>
                <w:rFonts w:ascii="Arial" w:hAnsi="Arial" w:cs="Arial"/>
                <w:sz w:val="20"/>
                <w:szCs w:val="20"/>
              </w:rPr>
            </w:pPr>
            <w:r>
              <w:rPr>
                <w:rFonts w:ascii="Arial" w:hAnsi="Arial" w:cs="Arial"/>
                <w:b/>
                <w:bCs/>
                <w:sz w:val="20"/>
                <w:szCs w:val="20"/>
              </w:rPr>
              <w:tab/>
              <w:t>252.59</w:t>
            </w:r>
            <w:r>
              <w:rPr>
                <w:rFonts w:ascii="Arial" w:hAnsi="Arial" w:cs="Arial"/>
                <w:b/>
                <w:bCs/>
                <w:sz w:val="20"/>
                <w:szCs w:val="20"/>
              </w:rPr>
              <w:tab/>
            </w:r>
          </w:p>
        </w:tc>
      </w:tr>
      <w:tr w:rsidR="00572D45" w14:paraId="029F6FEB" w14:textId="77777777">
        <w:trPr>
          <w:cantSplit/>
          <w:jc w:val="center"/>
        </w:trPr>
        <w:tc>
          <w:tcPr>
            <w:tcW w:w="7565" w:type="dxa"/>
            <w:hideMark/>
          </w:tcPr>
          <w:p w14:paraId="49718221"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Vested</w:t>
            </w:r>
          </w:p>
        </w:tc>
        <w:tc>
          <w:tcPr>
            <w:tcW w:w="1071" w:type="dxa"/>
            <w:noWrap/>
            <w:tcMar>
              <w:top w:w="0" w:type="dxa"/>
              <w:left w:w="144" w:type="dxa"/>
              <w:bottom w:w="0" w:type="dxa"/>
              <w:right w:w="0" w:type="dxa"/>
            </w:tcMar>
            <w:vAlign w:val="bottom"/>
            <w:hideMark/>
          </w:tcPr>
          <w:p w14:paraId="229A1531" w14:textId="77777777" w:rsidR="00572D45" w:rsidRDefault="00786BF9">
            <w:pPr>
              <w:pStyle w:val="NormalWeb"/>
              <w:tabs>
                <w:tab w:val="right" w:pos="860"/>
                <w:tab w:val="decimal" w:pos="900"/>
              </w:tabs>
              <w:spacing w:before="0" w:beforeAutospacing="0" w:after="20" w:afterAutospacing="0"/>
              <w:rPr>
                <w:rFonts w:ascii="Arial" w:hAnsi="Arial" w:cs="Arial"/>
                <w:sz w:val="20"/>
                <w:szCs w:val="20"/>
              </w:rPr>
            </w:pPr>
            <w:r>
              <w:rPr>
                <w:rFonts w:ascii="Arial" w:hAnsi="Arial" w:cs="Arial"/>
                <w:b/>
                <w:bCs/>
                <w:sz w:val="20"/>
                <w:szCs w:val="20"/>
              </w:rPr>
              <w:tab/>
              <w:t>(44</w:t>
            </w:r>
            <w:r>
              <w:rPr>
                <w:rFonts w:ascii="Arial" w:hAnsi="Arial" w:cs="Arial"/>
                <w:b/>
                <w:bCs/>
                <w:sz w:val="20"/>
                <w:szCs w:val="20"/>
              </w:rPr>
              <w:tab/>
              <w:t>)</w:t>
            </w:r>
          </w:p>
        </w:tc>
        <w:tc>
          <w:tcPr>
            <w:tcW w:w="2164" w:type="dxa"/>
            <w:noWrap/>
            <w:tcMar>
              <w:top w:w="0" w:type="dxa"/>
              <w:left w:w="144" w:type="dxa"/>
              <w:bottom w:w="0" w:type="dxa"/>
              <w:right w:w="0" w:type="dxa"/>
            </w:tcMar>
            <w:vAlign w:val="bottom"/>
            <w:hideMark/>
          </w:tcPr>
          <w:p w14:paraId="0C2BAD2E" w14:textId="77777777" w:rsidR="00572D45" w:rsidRDefault="00786BF9">
            <w:pPr>
              <w:pStyle w:val="NormalWeb"/>
              <w:tabs>
                <w:tab w:val="right" w:pos="1980"/>
                <w:tab w:val="decimal" w:pos="2020"/>
              </w:tabs>
              <w:spacing w:before="0" w:beforeAutospacing="0" w:after="20" w:afterAutospacing="0"/>
              <w:rPr>
                <w:rFonts w:ascii="Arial" w:hAnsi="Arial" w:cs="Arial"/>
                <w:sz w:val="20"/>
                <w:szCs w:val="20"/>
              </w:rPr>
            </w:pPr>
            <w:r>
              <w:rPr>
                <w:rFonts w:ascii="Arial" w:hAnsi="Arial" w:cs="Arial"/>
                <w:b/>
                <w:bCs/>
                <w:sz w:val="20"/>
                <w:szCs w:val="20"/>
              </w:rPr>
              <w:tab/>
              <w:t>206.90</w:t>
            </w:r>
            <w:r>
              <w:rPr>
                <w:rFonts w:ascii="Arial" w:hAnsi="Arial" w:cs="Arial"/>
                <w:b/>
                <w:bCs/>
                <w:sz w:val="20"/>
                <w:szCs w:val="20"/>
              </w:rPr>
              <w:tab/>
            </w:r>
          </w:p>
        </w:tc>
      </w:tr>
      <w:tr w:rsidR="00572D45" w14:paraId="3BCE31E9" w14:textId="77777777">
        <w:trPr>
          <w:cantSplit/>
          <w:jc w:val="center"/>
        </w:trPr>
        <w:tc>
          <w:tcPr>
            <w:tcW w:w="7565" w:type="dxa"/>
            <w:hideMark/>
          </w:tcPr>
          <w:p w14:paraId="3995324F"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Forfeited</w:t>
            </w:r>
          </w:p>
        </w:tc>
        <w:tc>
          <w:tcPr>
            <w:tcW w:w="1071" w:type="dxa"/>
            <w:noWrap/>
            <w:tcMar>
              <w:top w:w="0" w:type="dxa"/>
              <w:left w:w="144" w:type="dxa"/>
              <w:bottom w:w="0" w:type="dxa"/>
              <w:right w:w="0" w:type="dxa"/>
            </w:tcMar>
            <w:vAlign w:val="bottom"/>
            <w:hideMark/>
          </w:tcPr>
          <w:p w14:paraId="2BB7D36D" w14:textId="77777777" w:rsidR="00572D45" w:rsidRDefault="00786BF9">
            <w:pPr>
              <w:pStyle w:val="NormalWeb"/>
              <w:tabs>
                <w:tab w:val="right" w:pos="860"/>
                <w:tab w:val="decimal" w:pos="900"/>
              </w:tabs>
              <w:spacing w:before="0" w:beforeAutospacing="0" w:after="20" w:afterAutospacing="0"/>
              <w:rPr>
                <w:rFonts w:ascii="Arial" w:hAnsi="Arial" w:cs="Arial"/>
                <w:sz w:val="20"/>
                <w:szCs w:val="20"/>
              </w:rPr>
            </w:pPr>
            <w:r>
              <w:rPr>
                <w:rFonts w:ascii="Arial" w:hAnsi="Arial" w:cs="Arial"/>
                <w:b/>
                <w:bCs/>
                <w:sz w:val="20"/>
                <w:szCs w:val="20"/>
              </w:rPr>
              <w:tab/>
              <w:t>(9</w:t>
            </w:r>
            <w:r>
              <w:rPr>
                <w:rFonts w:ascii="Arial" w:hAnsi="Arial" w:cs="Arial"/>
                <w:b/>
                <w:bCs/>
                <w:sz w:val="20"/>
                <w:szCs w:val="20"/>
              </w:rPr>
              <w:tab/>
              <w:t>)</w:t>
            </w:r>
          </w:p>
        </w:tc>
        <w:tc>
          <w:tcPr>
            <w:tcW w:w="2164" w:type="dxa"/>
            <w:noWrap/>
            <w:tcMar>
              <w:top w:w="0" w:type="dxa"/>
              <w:left w:w="144" w:type="dxa"/>
              <w:bottom w:w="0" w:type="dxa"/>
              <w:right w:w="0" w:type="dxa"/>
            </w:tcMar>
            <w:vAlign w:val="bottom"/>
            <w:hideMark/>
          </w:tcPr>
          <w:p w14:paraId="4636B518" w14:textId="77777777" w:rsidR="00572D45" w:rsidRDefault="00786BF9">
            <w:pPr>
              <w:pStyle w:val="NormalWeb"/>
              <w:tabs>
                <w:tab w:val="right" w:pos="1980"/>
                <w:tab w:val="decimal" w:pos="2020"/>
              </w:tabs>
              <w:spacing w:before="0" w:beforeAutospacing="0" w:after="20" w:afterAutospacing="0"/>
              <w:rPr>
                <w:rFonts w:ascii="Arial" w:hAnsi="Arial" w:cs="Arial"/>
                <w:sz w:val="20"/>
                <w:szCs w:val="20"/>
              </w:rPr>
            </w:pPr>
            <w:r>
              <w:rPr>
                <w:rFonts w:ascii="Arial" w:hAnsi="Arial" w:cs="Arial"/>
                <w:b/>
                <w:bCs/>
                <w:sz w:val="20"/>
                <w:szCs w:val="20"/>
              </w:rPr>
              <w:tab/>
              <w:t>239.93</w:t>
            </w:r>
            <w:r>
              <w:rPr>
                <w:rFonts w:ascii="Arial" w:hAnsi="Arial" w:cs="Arial"/>
                <w:b/>
                <w:bCs/>
                <w:sz w:val="20"/>
                <w:szCs w:val="20"/>
              </w:rPr>
              <w:tab/>
            </w:r>
          </w:p>
        </w:tc>
      </w:tr>
      <w:tr w:rsidR="00572D45" w14:paraId="03CA1103" w14:textId="77777777">
        <w:trPr>
          <w:cantSplit/>
          <w:jc w:val="center"/>
        </w:trPr>
        <w:tc>
          <w:tcPr>
            <w:tcW w:w="8636" w:type="dxa"/>
            <w:gridSpan w:val="2"/>
            <w:tcMar>
              <w:top w:w="0" w:type="dxa"/>
              <w:left w:w="144" w:type="dxa"/>
              <w:bottom w:w="0" w:type="dxa"/>
              <w:right w:w="0" w:type="dxa"/>
            </w:tcMar>
            <w:vAlign w:val="bottom"/>
            <w:hideMark/>
          </w:tcPr>
          <w:p w14:paraId="705D8977" w14:textId="77777777" w:rsidR="00572D45" w:rsidRDefault="00786BF9">
            <w:pPr>
              <w:pStyle w:val="rrdsinglerule"/>
              <w:spacing w:before="0"/>
              <w:ind w:hanging="420"/>
              <w:rPr>
                <w:rFonts w:ascii="Arial" w:hAnsi="Arial" w:cs="Arial"/>
                <w:sz w:val="20"/>
                <w:szCs w:val="20"/>
              </w:rPr>
            </w:pPr>
            <w:r>
              <w:rPr>
                <w:rFonts w:ascii="Arial" w:hAnsi="Arial" w:cs="Arial"/>
                <w:sz w:val="20"/>
                <w:szCs w:val="20"/>
              </w:rPr>
              <w:t> </w:t>
            </w:r>
          </w:p>
        </w:tc>
        <w:tc>
          <w:tcPr>
            <w:tcW w:w="2164" w:type="dxa"/>
            <w:tcMar>
              <w:top w:w="0" w:type="dxa"/>
              <w:left w:w="144" w:type="dxa"/>
              <w:bottom w:w="0" w:type="dxa"/>
              <w:right w:w="0" w:type="dxa"/>
            </w:tcMar>
            <w:vAlign w:val="bottom"/>
            <w:hideMark/>
          </w:tcPr>
          <w:p w14:paraId="4F6F818E"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58E6412" w14:textId="77777777">
        <w:trPr>
          <w:cantSplit/>
          <w:jc w:val="center"/>
        </w:trPr>
        <w:tc>
          <w:tcPr>
            <w:tcW w:w="7565" w:type="dxa"/>
            <w:hideMark/>
          </w:tcPr>
          <w:p w14:paraId="79FB4D3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Nonvested balance, end of year</w:t>
            </w:r>
          </w:p>
        </w:tc>
        <w:tc>
          <w:tcPr>
            <w:tcW w:w="1071" w:type="dxa"/>
            <w:noWrap/>
            <w:tcMar>
              <w:top w:w="0" w:type="dxa"/>
              <w:left w:w="144" w:type="dxa"/>
              <w:bottom w:w="0" w:type="dxa"/>
              <w:right w:w="0" w:type="dxa"/>
            </w:tcMar>
            <w:vAlign w:val="bottom"/>
            <w:hideMark/>
          </w:tcPr>
          <w:p w14:paraId="38CD5E57" w14:textId="77777777" w:rsidR="00572D45" w:rsidRDefault="00786BF9">
            <w:pPr>
              <w:pStyle w:val="NormalWeb"/>
              <w:tabs>
                <w:tab w:val="right" w:pos="860"/>
                <w:tab w:val="decimal" w:pos="900"/>
              </w:tabs>
              <w:spacing w:before="0" w:beforeAutospacing="0" w:after="20" w:afterAutospacing="0"/>
              <w:rPr>
                <w:rFonts w:ascii="Arial" w:hAnsi="Arial" w:cs="Arial"/>
                <w:sz w:val="20"/>
                <w:szCs w:val="20"/>
              </w:rPr>
            </w:pPr>
            <w:r>
              <w:rPr>
                <w:rFonts w:ascii="Arial" w:hAnsi="Arial" w:cs="Arial"/>
                <w:b/>
                <w:bCs/>
                <w:sz w:val="20"/>
                <w:szCs w:val="20"/>
              </w:rPr>
              <w:tab/>
              <w:t>96</w:t>
            </w:r>
            <w:r>
              <w:rPr>
                <w:rFonts w:ascii="Arial" w:hAnsi="Arial" w:cs="Arial"/>
                <w:b/>
                <w:bCs/>
                <w:sz w:val="20"/>
                <w:szCs w:val="20"/>
              </w:rPr>
              <w:tab/>
            </w:r>
          </w:p>
        </w:tc>
        <w:tc>
          <w:tcPr>
            <w:tcW w:w="2164" w:type="dxa"/>
            <w:noWrap/>
            <w:tcMar>
              <w:top w:w="0" w:type="dxa"/>
              <w:left w:w="144" w:type="dxa"/>
              <w:bottom w:w="0" w:type="dxa"/>
              <w:right w:w="0" w:type="dxa"/>
            </w:tcMar>
            <w:vAlign w:val="bottom"/>
            <w:hideMark/>
          </w:tcPr>
          <w:p w14:paraId="39A90E17" w14:textId="77777777" w:rsidR="00572D45" w:rsidRDefault="00786BF9">
            <w:pPr>
              <w:pStyle w:val="NormalWeb"/>
              <w:tabs>
                <w:tab w:val="right" w:pos="1980"/>
                <w:tab w:val="decimal" w:pos="20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250.37</w:t>
            </w:r>
            <w:r>
              <w:rPr>
                <w:rFonts w:ascii="Arial" w:hAnsi="Arial" w:cs="Arial"/>
                <w:b/>
                <w:bCs/>
                <w:sz w:val="20"/>
                <w:szCs w:val="20"/>
              </w:rPr>
              <w:tab/>
            </w:r>
          </w:p>
        </w:tc>
      </w:tr>
      <w:tr w:rsidR="00572D45" w14:paraId="48099FD1" w14:textId="77777777">
        <w:trPr>
          <w:cantSplit/>
          <w:jc w:val="center"/>
        </w:trPr>
        <w:tc>
          <w:tcPr>
            <w:tcW w:w="7565" w:type="dxa"/>
            <w:tcMar>
              <w:top w:w="0" w:type="dxa"/>
              <w:left w:w="144" w:type="dxa"/>
              <w:bottom w:w="0" w:type="dxa"/>
              <w:right w:w="0" w:type="dxa"/>
            </w:tcMar>
            <w:vAlign w:val="bottom"/>
            <w:hideMark/>
          </w:tcPr>
          <w:p w14:paraId="62A1C69A" w14:textId="77777777" w:rsidR="00572D45" w:rsidRDefault="00786BF9">
            <w:pPr>
              <w:pStyle w:val="la2"/>
              <w:rPr>
                <w:rFonts w:ascii="Arial" w:hAnsi="Arial" w:cs="Arial"/>
                <w:sz w:val="20"/>
                <w:szCs w:val="20"/>
              </w:rPr>
            </w:pPr>
            <w:r>
              <w:rPr>
                <w:rFonts w:ascii="Arial" w:hAnsi="Arial" w:cs="Arial"/>
                <w:sz w:val="20"/>
                <w:szCs w:val="20"/>
              </w:rPr>
              <w:t> </w:t>
            </w:r>
          </w:p>
        </w:tc>
        <w:tc>
          <w:tcPr>
            <w:tcW w:w="1071" w:type="dxa"/>
            <w:tcMar>
              <w:top w:w="0" w:type="dxa"/>
              <w:left w:w="144" w:type="dxa"/>
              <w:bottom w:w="0" w:type="dxa"/>
              <w:right w:w="0" w:type="dxa"/>
            </w:tcMar>
            <w:vAlign w:val="bottom"/>
            <w:hideMark/>
          </w:tcPr>
          <w:p w14:paraId="734CE76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2164" w:type="dxa"/>
            <w:tcMar>
              <w:top w:w="0" w:type="dxa"/>
              <w:left w:w="144" w:type="dxa"/>
              <w:bottom w:w="0" w:type="dxa"/>
              <w:right w:w="0" w:type="dxa"/>
            </w:tcMar>
            <w:vAlign w:val="bottom"/>
            <w:hideMark/>
          </w:tcPr>
          <w:p w14:paraId="68560BA5" w14:textId="77777777" w:rsidR="00572D45" w:rsidRDefault="00786BF9">
            <w:pPr>
              <w:pStyle w:val="la2"/>
              <w:rPr>
                <w:rFonts w:ascii="Arial" w:hAnsi="Arial" w:cs="Arial"/>
                <w:sz w:val="20"/>
                <w:szCs w:val="20"/>
              </w:rPr>
            </w:pPr>
            <w:r>
              <w:rPr>
                <w:rFonts w:ascii="Arial" w:hAnsi="Arial" w:cs="Arial"/>
                <w:sz w:val="20"/>
                <w:szCs w:val="20"/>
              </w:rPr>
              <w:t> </w:t>
            </w:r>
          </w:p>
        </w:tc>
      </w:tr>
    </w:tbl>
    <w:p w14:paraId="3444FDD4" w14:textId="77777777" w:rsidR="00572D45" w:rsidRDefault="00786BF9">
      <w:pPr>
        <w:pStyle w:val="NormalWeb"/>
        <w:spacing w:before="12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sz w:val="20"/>
          <w:szCs w:val="20"/>
        </w:rPr>
        <w:tab/>
      </w:r>
      <w:r>
        <w:rPr>
          <w:rFonts w:ascii="Arial" w:hAnsi="Arial" w:cs="Arial"/>
          <w:i/>
          <w:iCs/>
          <w:sz w:val="20"/>
          <w:szCs w:val="20"/>
        </w:rPr>
        <w:t>Includes 1 million, 1 million, and 2 </w:t>
      </w:r>
      <w:proofErr w:type="gramStart"/>
      <w:r>
        <w:rPr>
          <w:rFonts w:ascii="Arial" w:hAnsi="Arial" w:cs="Arial"/>
          <w:i/>
          <w:iCs/>
          <w:sz w:val="20"/>
          <w:szCs w:val="20"/>
        </w:rPr>
        <w:t>million of</w:t>
      </w:r>
      <w:proofErr w:type="gramEnd"/>
      <w:r>
        <w:rPr>
          <w:rFonts w:ascii="Arial" w:hAnsi="Arial" w:cs="Arial"/>
          <w:i/>
          <w:iCs/>
          <w:sz w:val="20"/>
          <w:szCs w:val="20"/>
        </w:rPr>
        <w:t xml:space="preserve"> PSUs granted at target and performance adjustments above target levels for fiscal years 2023, 2022, and 2021, respectively.</w:t>
      </w:r>
      <w:r>
        <w:rPr>
          <w:rFonts w:ascii="Arial" w:hAnsi="Arial" w:cs="Arial"/>
          <w:sz w:val="20"/>
          <w:szCs w:val="20"/>
        </w:rPr>
        <w:t xml:space="preserve"> </w:t>
      </w:r>
    </w:p>
    <w:p w14:paraId="55CA6CE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total unrecognized compensation costs related to stock awards were $18.6 billion. These costs are expected to be recognized over a weighted average period of three years. The weighted average grant-date fair value of stock awards granted was $252.59, $291.22, and $221.13 for fiscal years 2023, 2022, and 2021, respectively. The fair value of stock </w:t>
      </w:r>
      <w:proofErr w:type="gramStart"/>
      <w:r>
        <w:rPr>
          <w:rFonts w:ascii="Arial" w:hAnsi="Arial" w:cs="Arial"/>
          <w:sz w:val="20"/>
          <w:szCs w:val="20"/>
        </w:rPr>
        <w:t>awards vested</w:t>
      </w:r>
      <w:proofErr w:type="gramEnd"/>
      <w:r>
        <w:rPr>
          <w:rFonts w:ascii="Arial" w:hAnsi="Arial" w:cs="Arial"/>
          <w:sz w:val="20"/>
          <w:szCs w:val="20"/>
        </w:rPr>
        <w:t xml:space="preserve"> was $11.9 billion, $14.1 billion, and $13.4 billion, for fiscal years 2023, 2022, and 2021, respectively. As of June 30, 2023, an aggregate of 164 million shares were authorized for future grant under our stock plans. </w:t>
      </w:r>
    </w:p>
    <w:p w14:paraId="51BFDCC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Employee Stock Purchase Plan </w:t>
      </w:r>
    </w:p>
    <w:p w14:paraId="4885FE2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an ESPP for all eligible employees. Shares of our common stock may be purchased by employees at three-month intervals at 90% of the fair market value on the last trading day of each three-month period. Employees may purchase shares having a value not exceeding 15% of their gross compensation during an offering period. </w:t>
      </w:r>
    </w:p>
    <w:p w14:paraId="577531E1" w14:textId="77777777" w:rsidR="00572D45" w:rsidRDefault="00786BF9">
      <w:pPr>
        <w:pStyle w:val="NormalWeb"/>
        <w:spacing w:before="180" w:beforeAutospacing="0" w:after="0" w:afterAutospacing="0"/>
        <w:jc w:val="both"/>
        <w:rPr>
          <w:sz w:val="2"/>
          <w:szCs w:val="2"/>
        </w:rPr>
      </w:pPr>
      <w:r>
        <w:rPr>
          <w:sz w:val="2"/>
          <w:szCs w:val="2"/>
        </w:rPr>
        <w:t> </w:t>
      </w:r>
    </w:p>
    <w:p w14:paraId="460778A7"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Employees purchased the following shares during the periods presented: </w:t>
      </w:r>
    </w:p>
    <w:p w14:paraId="27AC786F"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7128"/>
        <w:gridCol w:w="1264"/>
        <w:gridCol w:w="1204"/>
        <w:gridCol w:w="1204"/>
      </w:tblGrid>
      <w:tr w:rsidR="00572D45" w14:paraId="627CBA73" w14:textId="77777777">
        <w:trPr>
          <w:cantSplit/>
          <w:tblHeader/>
          <w:jc w:val="center"/>
        </w:trPr>
        <w:tc>
          <w:tcPr>
            <w:tcW w:w="7128" w:type="dxa"/>
            <w:vAlign w:val="bottom"/>
            <w:hideMark/>
          </w:tcPr>
          <w:p w14:paraId="1E95050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(Shares in millions)</w:t>
            </w:r>
          </w:p>
        </w:tc>
        <w:tc>
          <w:tcPr>
            <w:tcW w:w="1264" w:type="dxa"/>
            <w:tcMar>
              <w:top w:w="0" w:type="dxa"/>
              <w:left w:w="144" w:type="dxa"/>
              <w:bottom w:w="0" w:type="dxa"/>
              <w:right w:w="0" w:type="dxa"/>
            </w:tcMar>
            <w:vAlign w:val="bottom"/>
            <w:hideMark/>
          </w:tcPr>
          <w:p w14:paraId="55EEBB0D" w14:textId="77777777" w:rsidR="00572D45" w:rsidRDefault="00786BF9">
            <w:pPr>
              <w:pStyle w:val="la2"/>
              <w:rPr>
                <w:rFonts w:ascii="Arial" w:hAnsi="Arial" w:cs="Arial"/>
                <w:sz w:val="16"/>
                <w:szCs w:val="16"/>
              </w:rPr>
            </w:pPr>
            <w:r>
              <w:rPr>
                <w:rFonts w:ascii="Arial" w:hAnsi="Arial" w:cs="Arial"/>
                <w:sz w:val="16"/>
                <w:szCs w:val="16"/>
              </w:rPr>
              <w:t> </w:t>
            </w:r>
          </w:p>
        </w:tc>
        <w:tc>
          <w:tcPr>
            <w:tcW w:w="1204" w:type="dxa"/>
            <w:tcMar>
              <w:top w:w="0" w:type="dxa"/>
              <w:left w:w="144" w:type="dxa"/>
              <w:bottom w:w="0" w:type="dxa"/>
              <w:right w:w="0" w:type="dxa"/>
            </w:tcMar>
            <w:vAlign w:val="bottom"/>
            <w:hideMark/>
          </w:tcPr>
          <w:p w14:paraId="428AD5F0" w14:textId="77777777" w:rsidR="00572D45" w:rsidRDefault="00786BF9">
            <w:pPr>
              <w:pStyle w:val="la2"/>
              <w:rPr>
                <w:rFonts w:ascii="Arial" w:hAnsi="Arial" w:cs="Arial"/>
                <w:sz w:val="16"/>
                <w:szCs w:val="16"/>
              </w:rPr>
            </w:pPr>
            <w:r>
              <w:rPr>
                <w:rFonts w:ascii="Arial" w:hAnsi="Arial" w:cs="Arial"/>
                <w:sz w:val="16"/>
                <w:szCs w:val="16"/>
              </w:rPr>
              <w:t> </w:t>
            </w:r>
          </w:p>
        </w:tc>
        <w:tc>
          <w:tcPr>
            <w:tcW w:w="1204" w:type="dxa"/>
            <w:tcMar>
              <w:top w:w="0" w:type="dxa"/>
              <w:left w:w="144" w:type="dxa"/>
              <w:bottom w:w="0" w:type="dxa"/>
              <w:right w:w="0" w:type="dxa"/>
            </w:tcMar>
            <w:vAlign w:val="bottom"/>
            <w:hideMark/>
          </w:tcPr>
          <w:p w14:paraId="633E2776"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C368126" w14:textId="77777777">
        <w:trPr>
          <w:cantSplit/>
          <w:jc w:val="center"/>
        </w:trPr>
        <w:tc>
          <w:tcPr>
            <w:tcW w:w="10800" w:type="dxa"/>
            <w:gridSpan w:val="4"/>
            <w:tcMar>
              <w:top w:w="0" w:type="dxa"/>
              <w:left w:w="144" w:type="dxa"/>
              <w:bottom w:w="0" w:type="dxa"/>
              <w:right w:w="0" w:type="dxa"/>
            </w:tcMar>
            <w:vAlign w:val="bottom"/>
            <w:hideMark/>
          </w:tcPr>
          <w:p w14:paraId="6609ACC9" w14:textId="77777777" w:rsidR="00572D45" w:rsidRDefault="00786BF9">
            <w:pPr>
              <w:pStyle w:val="rrdsinglerule"/>
              <w:spacing w:before="0"/>
              <w:ind w:hanging="420"/>
              <w:rPr>
                <w:rFonts w:ascii="Arial" w:hAnsi="Arial" w:cs="Arial"/>
                <w:sz w:val="16"/>
                <w:szCs w:val="16"/>
              </w:rPr>
            </w:pPr>
            <w:r>
              <w:rPr>
                <w:rFonts w:ascii="Arial" w:hAnsi="Arial" w:cs="Arial"/>
                <w:sz w:val="16"/>
                <w:szCs w:val="16"/>
              </w:rPr>
              <w:t> </w:t>
            </w:r>
          </w:p>
        </w:tc>
      </w:tr>
      <w:tr w:rsidR="00572D45" w14:paraId="12E8FB3A" w14:textId="77777777">
        <w:trPr>
          <w:trHeight w:val="75"/>
          <w:jc w:val="center"/>
        </w:trPr>
        <w:tc>
          <w:tcPr>
            <w:tcW w:w="7128" w:type="dxa"/>
            <w:vAlign w:val="center"/>
            <w:hideMark/>
          </w:tcPr>
          <w:p w14:paraId="72055862"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521C8FAD"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2CC0C53A"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7A5B12B1" w14:textId="77777777" w:rsidR="00572D45" w:rsidRDefault="00786BF9">
            <w:pPr>
              <w:rPr>
                <w:rFonts w:ascii="Arial" w:hAnsi="Arial" w:cs="Arial"/>
                <w:sz w:val="2"/>
                <w:szCs w:val="2"/>
              </w:rPr>
            </w:pPr>
            <w:r>
              <w:rPr>
                <w:rFonts w:ascii="Arial" w:hAnsi="Arial" w:cs="Arial"/>
                <w:sz w:val="2"/>
                <w:szCs w:val="2"/>
              </w:rPr>
              <w:t> </w:t>
            </w:r>
          </w:p>
        </w:tc>
      </w:tr>
      <w:tr w:rsidR="00572D45" w14:paraId="351B965F" w14:textId="77777777">
        <w:trPr>
          <w:cantSplit/>
          <w:jc w:val="center"/>
        </w:trPr>
        <w:tc>
          <w:tcPr>
            <w:tcW w:w="7128" w:type="dxa"/>
            <w:vAlign w:val="bottom"/>
            <w:hideMark/>
          </w:tcPr>
          <w:p w14:paraId="0EFA9B58"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264" w:type="dxa"/>
            <w:tcMar>
              <w:top w:w="0" w:type="dxa"/>
              <w:left w:w="144" w:type="dxa"/>
              <w:bottom w:w="0" w:type="dxa"/>
              <w:right w:w="0" w:type="dxa"/>
            </w:tcMar>
            <w:vAlign w:val="bottom"/>
            <w:hideMark/>
          </w:tcPr>
          <w:p w14:paraId="3F262615" w14:textId="77777777" w:rsidR="00572D45" w:rsidRDefault="00786BF9">
            <w:pPr>
              <w:jc w:val="right"/>
              <w:rPr>
                <w:rFonts w:ascii="Arial" w:hAnsi="Arial" w:cs="Arial"/>
                <w:sz w:val="16"/>
                <w:szCs w:val="16"/>
              </w:rPr>
            </w:pPr>
            <w:r>
              <w:rPr>
                <w:rFonts w:ascii="Arial" w:hAnsi="Arial" w:cs="Arial"/>
                <w:b/>
                <w:bCs/>
                <w:sz w:val="16"/>
                <w:szCs w:val="16"/>
              </w:rPr>
              <w:t>2023</w:t>
            </w:r>
          </w:p>
        </w:tc>
        <w:tc>
          <w:tcPr>
            <w:tcW w:w="1204" w:type="dxa"/>
            <w:tcMar>
              <w:top w:w="0" w:type="dxa"/>
              <w:left w:w="144" w:type="dxa"/>
              <w:bottom w:w="0" w:type="dxa"/>
              <w:right w:w="0" w:type="dxa"/>
            </w:tcMar>
            <w:vAlign w:val="bottom"/>
            <w:hideMark/>
          </w:tcPr>
          <w:p w14:paraId="358FC66D" w14:textId="77777777" w:rsidR="00572D45" w:rsidRDefault="00786BF9">
            <w:pPr>
              <w:jc w:val="right"/>
              <w:rPr>
                <w:rFonts w:ascii="Arial" w:hAnsi="Arial" w:cs="Arial"/>
                <w:sz w:val="16"/>
                <w:szCs w:val="16"/>
              </w:rPr>
            </w:pPr>
            <w:r>
              <w:rPr>
                <w:rFonts w:ascii="Arial" w:hAnsi="Arial" w:cs="Arial"/>
                <w:b/>
                <w:bCs/>
                <w:sz w:val="16"/>
                <w:szCs w:val="16"/>
              </w:rPr>
              <w:t>2022</w:t>
            </w:r>
          </w:p>
        </w:tc>
        <w:tc>
          <w:tcPr>
            <w:tcW w:w="1204" w:type="dxa"/>
            <w:tcMar>
              <w:top w:w="0" w:type="dxa"/>
              <w:left w:w="144" w:type="dxa"/>
              <w:bottom w:w="0" w:type="dxa"/>
              <w:right w:w="0" w:type="dxa"/>
            </w:tcMar>
            <w:vAlign w:val="bottom"/>
            <w:hideMark/>
          </w:tcPr>
          <w:p w14:paraId="67BC126C" w14:textId="77777777" w:rsidR="00572D45" w:rsidRDefault="00786BF9">
            <w:pPr>
              <w:jc w:val="right"/>
              <w:rPr>
                <w:rFonts w:ascii="Arial" w:hAnsi="Arial" w:cs="Arial"/>
                <w:sz w:val="16"/>
                <w:szCs w:val="16"/>
              </w:rPr>
            </w:pPr>
            <w:r>
              <w:rPr>
                <w:rFonts w:ascii="Arial" w:hAnsi="Arial" w:cs="Arial"/>
                <w:b/>
                <w:bCs/>
                <w:sz w:val="16"/>
                <w:szCs w:val="16"/>
              </w:rPr>
              <w:t>2021</w:t>
            </w:r>
          </w:p>
        </w:tc>
      </w:tr>
      <w:tr w:rsidR="00572D45" w14:paraId="71ABDB3D" w14:textId="77777777">
        <w:trPr>
          <w:trHeight w:val="75"/>
          <w:jc w:val="center"/>
        </w:trPr>
        <w:tc>
          <w:tcPr>
            <w:tcW w:w="7128" w:type="dxa"/>
            <w:vAlign w:val="center"/>
            <w:hideMark/>
          </w:tcPr>
          <w:p w14:paraId="7E648BE1" w14:textId="77777777" w:rsidR="00572D45" w:rsidRDefault="00786BF9">
            <w:pPr>
              <w:rPr>
                <w:rFonts w:ascii="Arial" w:hAnsi="Arial" w:cs="Arial"/>
                <w:sz w:val="2"/>
                <w:szCs w:val="2"/>
              </w:rPr>
            </w:pPr>
            <w:r>
              <w:rPr>
                <w:rFonts w:ascii="Arial" w:hAnsi="Arial" w:cs="Arial"/>
                <w:sz w:val="2"/>
                <w:szCs w:val="2"/>
              </w:rPr>
              <w:t> </w:t>
            </w:r>
          </w:p>
        </w:tc>
        <w:tc>
          <w:tcPr>
            <w:tcW w:w="1264" w:type="dxa"/>
            <w:vAlign w:val="center"/>
            <w:hideMark/>
          </w:tcPr>
          <w:p w14:paraId="725740FA"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1864BBF8" w14:textId="77777777" w:rsidR="00572D45" w:rsidRDefault="00786BF9">
            <w:pPr>
              <w:rPr>
                <w:rFonts w:ascii="Arial" w:hAnsi="Arial" w:cs="Arial"/>
                <w:sz w:val="2"/>
                <w:szCs w:val="2"/>
              </w:rPr>
            </w:pPr>
            <w:r>
              <w:rPr>
                <w:rFonts w:ascii="Arial" w:hAnsi="Arial" w:cs="Arial"/>
                <w:sz w:val="2"/>
                <w:szCs w:val="2"/>
              </w:rPr>
              <w:t> </w:t>
            </w:r>
          </w:p>
        </w:tc>
        <w:tc>
          <w:tcPr>
            <w:tcW w:w="1204" w:type="dxa"/>
            <w:vAlign w:val="center"/>
            <w:hideMark/>
          </w:tcPr>
          <w:p w14:paraId="6B8BEA63" w14:textId="77777777" w:rsidR="00572D45" w:rsidRDefault="00786BF9">
            <w:pPr>
              <w:rPr>
                <w:rFonts w:ascii="Arial" w:hAnsi="Arial" w:cs="Arial"/>
                <w:sz w:val="2"/>
                <w:szCs w:val="2"/>
              </w:rPr>
            </w:pPr>
            <w:r>
              <w:rPr>
                <w:rFonts w:ascii="Arial" w:hAnsi="Arial" w:cs="Arial"/>
                <w:sz w:val="2"/>
                <w:szCs w:val="2"/>
              </w:rPr>
              <w:t> </w:t>
            </w:r>
          </w:p>
        </w:tc>
      </w:tr>
      <w:tr w:rsidR="00572D45" w14:paraId="4019B02E" w14:textId="77777777">
        <w:trPr>
          <w:cantSplit/>
          <w:jc w:val="center"/>
        </w:trPr>
        <w:tc>
          <w:tcPr>
            <w:tcW w:w="7128" w:type="dxa"/>
            <w:hideMark/>
          </w:tcPr>
          <w:p w14:paraId="690695FD"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Shares purchased</w:t>
            </w:r>
          </w:p>
        </w:tc>
        <w:tc>
          <w:tcPr>
            <w:tcW w:w="1264" w:type="dxa"/>
            <w:noWrap/>
            <w:tcMar>
              <w:top w:w="0" w:type="dxa"/>
              <w:left w:w="144" w:type="dxa"/>
              <w:bottom w:w="0" w:type="dxa"/>
              <w:right w:w="0" w:type="dxa"/>
            </w:tcMar>
            <w:vAlign w:val="bottom"/>
            <w:hideMark/>
          </w:tcPr>
          <w:p w14:paraId="3CB4FB3A"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ab/>
              <w:t>7</w:t>
            </w:r>
            <w:r>
              <w:rPr>
                <w:rFonts w:ascii="Arial" w:hAnsi="Arial" w:cs="Arial"/>
                <w:b/>
                <w:bCs/>
                <w:sz w:val="20"/>
                <w:szCs w:val="20"/>
              </w:rPr>
              <w:tab/>
            </w:r>
          </w:p>
        </w:tc>
        <w:tc>
          <w:tcPr>
            <w:tcW w:w="1204" w:type="dxa"/>
            <w:noWrap/>
            <w:tcMar>
              <w:top w:w="0" w:type="dxa"/>
              <w:left w:w="144" w:type="dxa"/>
              <w:bottom w:w="0" w:type="dxa"/>
              <w:right w:w="0" w:type="dxa"/>
            </w:tcMar>
            <w:vAlign w:val="bottom"/>
            <w:hideMark/>
          </w:tcPr>
          <w:p w14:paraId="0616C4A1"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7</w:t>
            </w:r>
            <w:r>
              <w:rPr>
                <w:rFonts w:ascii="Arial" w:hAnsi="Arial" w:cs="Arial"/>
                <w:sz w:val="20"/>
                <w:szCs w:val="20"/>
              </w:rPr>
              <w:tab/>
            </w:r>
          </w:p>
        </w:tc>
        <w:tc>
          <w:tcPr>
            <w:tcW w:w="1204" w:type="dxa"/>
            <w:noWrap/>
            <w:tcMar>
              <w:top w:w="0" w:type="dxa"/>
              <w:left w:w="144" w:type="dxa"/>
              <w:bottom w:w="0" w:type="dxa"/>
              <w:right w:w="0" w:type="dxa"/>
            </w:tcMar>
            <w:vAlign w:val="bottom"/>
            <w:hideMark/>
          </w:tcPr>
          <w:p w14:paraId="3281FED3"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ab/>
              <w:t>8</w:t>
            </w:r>
            <w:r>
              <w:rPr>
                <w:rFonts w:ascii="Arial" w:hAnsi="Arial" w:cs="Arial"/>
                <w:sz w:val="20"/>
                <w:szCs w:val="20"/>
              </w:rPr>
              <w:tab/>
            </w:r>
          </w:p>
        </w:tc>
      </w:tr>
      <w:tr w:rsidR="00572D45" w14:paraId="1070CC66" w14:textId="77777777">
        <w:trPr>
          <w:cantSplit/>
          <w:jc w:val="center"/>
        </w:trPr>
        <w:tc>
          <w:tcPr>
            <w:tcW w:w="7128" w:type="dxa"/>
            <w:hideMark/>
          </w:tcPr>
          <w:p w14:paraId="3488B22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Average price per share</w:t>
            </w:r>
          </w:p>
        </w:tc>
        <w:tc>
          <w:tcPr>
            <w:tcW w:w="1264" w:type="dxa"/>
            <w:noWrap/>
            <w:tcMar>
              <w:top w:w="0" w:type="dxa"/>
              <w:left w:w="144" w:type="dxa"/>
              <w:bottom w:w="0" w:type="dxa"/>
              <w:right w:w="0" w:type="dxa"/>
            </w:tcMar>
            <w:vAlign w:val="bottom"/>
            <w:hideMark/>
          </w:tcPr>
          <w:p w14:paraId="7B2722AF" w14:textId="77777777" w:rsidR="00572D45" w:rsidRDefault="00786BF9">
            <w:pPr>
              <w:pStyle w:val="NormalWeb"/>
              <w:tabs>
                <w:tab w:val="right" w:pos="1080"/>
                <w:tab w:val="decimal" w:pos="11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245.59</w:t>
            </w:r>
            <w:r>
              <w:rPr>
                <w:rFonts w:ascii="Arial" w:hAnsi="Arial" w:cs="Arial"/>
                <w:b/>
                <w:bCs/>
                <w:sz w:val="20"/>
                <w:szCs w:val="20"/>
              </w:rPr>
              <w:tab/>
            </w:r>
          </w:p>
        </w:tc>
        <w:tc>
          <w:tcPr>
            <w:tcW w:w="1204" w:type="dxa"/>
            <w:noWrap/>
            <w:tcMar>
              <w:top w:w="0" w:type="dxa"/>
              <w:left w:w="144" w:type="dxa"/>
              <w:bottom w:w="0" w:type="dxa"/>
              <w:right w:w="0" w:type="dxa"/>
            </w:tcMar>
            <w:vAlign w:val="bottom"/>
            <w:hideMark/>
          </w:tcPr>
          <w:p w14:paraId="276A8D56"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259.55</w:t>
            </w:r>
            <w:r>
              <w:rPr>
                <w:rFonts w:ascii="Arial" w:hAnsi="Arial" w:cs="Arial"/>
                <w:sz w:val="20"/>
                <w:szCs w:val="20"/>
              </w:rPr>
              <w:tab/>
            </w:r>
          </w:p>
        </w:tc>
        <w:tc>
          <w:tcPr>
            <w:tcW w:w="1204" w:type="dxa"/>
            <w:noWrap/>
            <w:tcMar>
              <w:top w:w="0" w:type="dxa"/>
              <w:left w:w="144" w:type="dxa"/>
              <w:bottom w:w="0" w:type="dxa"/>
              <w:right w:w="0" w:type="dxa"/>
            </w:tcMar>
            <w:vAlign w:val="bottom"/>
            <w:hideMark/>
          </w:tcPr>
          <w:p w14:paraId="3DBCD62A" w14:textId="77777777" w:rsidR="00572D45" w:rsidRDefault="00786BF9">
            <w:pPr>
              <w:pStyle w:val="NormalWeb"/>
              <w:tabs>
                <w:tab w:val="right" w:pos="1020"/>
                <w:tab w:val="decimal" w:pos="10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207.88</w:t>
            </w:r>
            <w:r>
              <w:rPr>
                <w:rFonts w:ascii="Arial" w:hAnsi="Arial" w:cs="Arial"/>
                <w:sz w:val="20"/>
                <w:szCs w:val="20"/>
              </w:rPr>
              <w:tab/>
            </w:r>
          </w:p>
        </w:tc>
      </w:tr>
      <w:tr w:rsidR="00572D45" w14:paraId="7D6FFBA1" w14:textId="77777777">
        <w:trPr>
          <w:cantSplit/>
          <w:jc w:val="center"/>
        </w:trPr>
        <w:tc>
          <w:tcPr>
            <w:tcW w:w="10800" w:type="dxa"/>
            <w:gridSpan w:val="4"/>
            <w:tcMar>
              <w:top w:w="0" w:type="dxa"/>
              <w:left w:w="144" w:type="dxa"/>
              <w:bottom w:w="0" w:type="dxa"/>
              <w:right w:w="0" w:type="dxa"/>
            </w:tcMar>
            <w:vAlign w:val="bottom"/>
            <w:hideMark/>
          </w:tcPr>
          <w:p w14:paraId="525E0EF0" w14:textId="77777777" w:rsidR="00572D45" w:rsidRDefault="00786BF9">
            <w:pPr>
              <w:pStyle w:val="rrdsinglerule"/>
              <w:spacing w:before="0"/>
              <w:ind w:hanging="420"/>
              <w:rPr>
                <w:rFonts w:ascii="Arial" w:hAnsi="Arial" w:cs="Arial"/>
                <w:sz w:val="16"/>
                <w:szCs w:val="16"/>
              </w:rPr>
            </w:pPr>
            <w:r>
              <w:rPr>
                <w:rFonts w:ascii="Arial" w:hAnsi="Arial" w:cs="Arial"/>
                <w:sz w:val="16"/>
                <w:szCs w:val="16"/>
              </w:rPr>
              <w:t> </w:t>
            </w:r>
          </w:p>
        </w:tc>
      </w:tr>
    </w:tbl>
    <w:p w14:paraId="4C1545A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 of June 30, 2023, 74 million shares of our common stock were reserved for future issuance through the ESPP. </w:t>
      </w:r>
    </w:p>
    <w:p w14:paraId="671DDC6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Savings Plans </w:t>
      </w:r>
    </w:p>
    <w:p w14:paraId="7F9C3E5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savings plans in the U.S. that qualify under Section 401(k) of the Internal Revenue Code, and </w:t>
      </w:r>
      <w:proofErr w:type="gramStart"/>
      <w:r>
        <w:rPr>
          <w:rFonts w:ascii="Arial" w:hAnsi="Arial" w:cs="Arial"/>
          <w:sz w:val="20"/>
          <w:szCs w:val="20"/>
        </w:rPr>
        <w:t>a number of</w:t>
      </w:r>
      <w:proofErr w:type="gramEnd"/>
      <w:r>
        <w:rPr>
          <w:rFonts w:ascii="Arial" w:hAnsi="Arial" w:cs="Arial"/>
          <w:sz w:val="20"/>
          <w:szCs w:val="20"/>
        </w:rPr>
        <w:t xml:space="preserve"> savings plans in international locations. Eligible U.S. employees may contribute a portion of their salary into the savings plans, </w:t>
      </w:r>
      <w:r>
        <w:rPr>
          <w:rFonts w:ascii="Arial" w:hAnsi="Arial" w:cs="Arial"/>
          <w:sz w:val="20"/>
          <w:szCs w:val="20"/>
        </w:rPr>
        <w:lastRenderedPageBreak/>
        <w:t xml:space="preserve">subject to certain limitations. We match a portion of each dollar a participant contributes into the plans. Employer-funded retirement benefits for all plans were $1.6 billion, $1.4 billion, and $1.2 billion in fiscal years 2023, 2022, and 2021, respectively, and were expensed as contributed. </w:t>
      </w:r>
    </w:p>
    <w:p w14:paraId="281180C7" w14:textId="77777777" w:rsidR="00572D45" w:rsidRDefault="00786BF9">
      <w:pPr>
        <w:pStyle w:val="NormalWeb"/>
        <w:keepNext/>
        <w:spacing w:before="360" w:beforeAutospacing="0" w:after="0" w:afterAutospacing="0"/>
        <w:jc w:val="center"/>
        <w:rPr>
          <w:rFonts w:ascii="Arial" w:hAnsi="Arial" w:cs="Arial"/>
          <w:sz w:val="20"/>
          <w:szCs w:val="20"/>
        </w:rPr>
      </w:pPr>
      <w:r>
        <w:rPr>
          <w:rFonts w:ascii="Arial" w:hAnsi="Arial" w:cs="Arial"/>
          <w:sz w:val="20"/>
          <w:szCs w:val="20"/>
          <w:u w:val="single"/>
        </w:rPr>
        <w:t>NOTE 19</w:t>
      </w:r>
      <w:r>
        <w:rPr>
          <w:rFonts w:ascii="Arial" w:hAnsi="Arial" w:cs="Arial"/>
          <w:caps/>
          <w:sz w:val="20"/>
          <w:szCs w:val="20"/>
          <w:u w:val="single"/>
        </w:rPr>
        <w:t> —</w:t>
      </w:r>
      <w:r>
        <w:rPr>
          <w:rFonts w:ascii="Arial" w:hAnsi="Arial" w:cs="Arial"/>
          <w:sz w:val="20"/>
          <w:szCs w:val="20"/>
          <w:u w:val="single"/>
        </w:rPr>
        <w:t xml:space="preserve"> SEGMENT INFORMATION AND GEOGRAPHIC DATA </w:t>
      </w:r>
    </w:p>
    <w:p w14:paraId="42862A09"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its operation of the business, management, including our chief operating decision maker, who is also our Chief Executive Officer, reviews certain financial information, including segmented internal profit and loss statements prepared on a basis not consistent with GAAP. During the periods presented, we </w:t>
      </w:r>
      <w:proofErr w:type="gramStart"/>
      <w:r>
        <w:rPr>
          <w:rFonts w:ascii="Arial" w:hAnsi="Arial" w:cs="Arial"/>
          <w:sz w:val="20"/>
          <w:szCs w:val="20"/>
        </w:rPr>
        <w:t>reported</w:t>
      </w:r>
      <w:proofErr w:type="gramEnd"/>
      <w:r>
        <w:rPr>
          <w:rFonts w:ascii="Arial" w:hAnsi="Arial" w:cs="Arial"/>
          <w:sz w:val="20"/>
          <w:szCs w:val="20"/>
        </w:rPr>
        <w:t xml:space="preserve"> our financial performance based on the following segments: Productivity and Business Processes, Intelligent Cloud, and More Personal Computing. </w:t>
      </w:r>
    </w:p>
    <w:p w14:paraId="300769A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recast certain prior period amounts to conform to the way we internally manage and monitor our business. </w:t>
      </w:r>
    </w:p>
    <w:p w14:paraId="276CB8A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reportable segments are described below. </w:t>
      </w:r>
    </w:p>
    <w:p w14:paraId="10F3E29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Productivity and Business Processes </w:t>
      </w:r>
    </w:p>
    <w:p w14:paraId="7748761F"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Productivity and Business Processes segment consists of products and services in our portfolio of productivity, communication, and information services, spanning a variety of devices and platforms. This segment primarily comprises: </w:t>
      </w:r>
    </w:p>
    <w:p w14:paraId="31E8771A"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Commercial (Office 365 subscriptions, the Office 365 portion of Microsoft 365 Commercial subscriptions, and Office licensed on-premises), comprising Office, Exchange, SharePoint, Microsoft Teams, Office 365 Security and Compliance, Microsoft Viva, and Microsoft 365 Copilot. </w:t>
      </w:r>
    </w:p>
    <w:p w14:paraId="3E2DF364"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Office Consumer, including Microsoft 365 Consumer subscriptions, Office licensed on-premises, and other Office services. </w:t>
      </w:r>
    </w:p>
    <w:p w14:paraId="03DF2018"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LinkedIn, including Talent Solutions, Marketing Solutions, Premium Subscriptions, and Sales Solutions. </w:t>
      </w:r>
    </w:p>
    <w:p w14:paraId="21DEE740"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Dynamics business solutions, including Dynamics 365, comprising a set of intelligent, cloud-based applications across ERP, CRM (including Customer Insights), Power Apps, and Power Automate; and on-premises ERP and CRM applications. </w:t>
      </w:r>
    </w:p>
    <w:p w14:paraId="7F5A545E"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Intelligent Cloud </w:t>
      </w:r>
    </w:p>
    <w:p w14:paraId="47639D5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Intelligent Cloud segment consists of our public, private, and hybrid server products and cloud services that can power modern business and developers. This segment primarily comprises: </w:t>
      </w:r>
    </w:p>
    <w:p w14:paraId="53983B45"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Server products and cloud services, including Azure and other cloud services; SQL Server, Windows Server, Visual Studio, System Center, and related Client Access Licenses (“CALs”); and Nuance and GitHub. </w:t>
      </w:r>
    </w:p>
    <w:p w14:paraId="12269B0A" w14:textId="77777777" w:rsidR="00572D45" w:rsidRDefault="00786BF9">
      <w:pPr>
        <w:pStyle w:val="NormalWeb"/>
        <w:spacing w:before="90" w:beforeAutospacing="0" w:after="0" w:afterAutospacing="0"/>
        <w:jc w:val="both"/>
        <w:rPr>
          <w:sz w:val="2"/>
          <w:szCs w:val="2"/>
        </w:rPr>
      </w:pPr>
      <w:r>
        <w:rPr>
          <w:sz w:val="2"/>
          <w:szCs w:val="2"/>
        </w:rPr>
        <w:t> </w:t>
      </w:r>
    </w:p>
    <w:p w14:paraId="6E16815B" w14:textId="77777777" w:rsidR="00572D45" w:rsidRDefault="00786BF9">
      <w:pPr>
        <w:pStyle w:val="NormalWeb"/>
        <w:spacing w:before="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Enterprise Services, including Enterprise Support Services, Industry Solutions (formerly Microsoft Consulting Services), and Nuance professional services. </w:t>
      </w:r>
    </w:p>
    <w:p w14:paraId="706D7F22"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More Personal Computing </w:t>
      </w:r>
    </w:p>
    <w:p w14:paraId="33B33DF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More Personal Computing segment consists of products and services that put customers at the center of </w:t>
      </w:r>
      <w:proofErr w:type="gramStart"/>
      <w:r>
        <w:rPr>
          <w:rFonts w:ascii="Arial" w:hAnsi="Arial" w:cs="Arial"/>
          <w:sz w:val="20"/>
          <w:szCs w:val="20"/>
        </w:rPr>
        <w:t>the experience</w:t>
      </w:r>
      <w:proofErr w:type="gramEnd"/>
      <w:r>
        <w:rPr>
          <w:rFonts w:ascii="Arial" w:hAnsi="Arial" w:cs="Arial"/>
          <w:sz w:val="20"/>
          <w:szCs w:val="20"/>
        </w:rPr>
        <w:t xml:space="preserve"> with our technology. This segment primarily comprises: </w:t>
      </w:r>
    </w:p>
    <w:p w14:paraId="7E5C8431"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Windows, including Windows OEM licensing and other non-volume licensing of the Windows operating system; Windows Commercial, comprising volume licensing of the Windows operating system, Windows cloud services, and other Windows commercial offerings; patent licensing; and Windows Internet of Things. </w:t>
      </w:r>
    </w:p>
    <w:p w14:paraId="3E4841BD"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Devices, including Surface, HoloLens, and PC accessories. </w:t>
      </w:r>
    </w:p>
    <w:p w14:paraId="750EC5E6"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Gaming, including Xbox hardware and Xbox content and services, comprising first- and third-party content (including games and in-game content), Xbox Game Pass and other subscriptions, Xbox Cloud Gaming, advertising, third-party disc royalties, and other cloud services. </w:t>
      </w:r>
    </w:p>
    <w:p w14:paraId="52CB0B61" w14:textId="77777777" w:rsidR="00572D45" w:rsidRDefault="00786BF9">
      <w:pPr>
        <w:pStyle w:val="NormalWeb"/>
        <w:spacing w:before="120" w:beforeAutospacing="0" w:after="0" w:afterAutospacing="0"/>
        <w:ind w:left="1101"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Search and news advertising, comprising Bing (including Bing Chat), Microsoft News, Microsoft Edge, and third-party affiliates. </w:t>
      </w:r>
    </w:p>
    <w:p w14:paraId="528067C5"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lastRenderedPageBreak/>
        <w:t xml:space="preserve">Revenue and costs are generally directly attributed to our segments. However, due to the integrated structure of our business, certain revenue </w:t>
      </w:r>
      <w:proofErr w:type="gramStart"/>
      <w:r>
        <w:rPr>
          <w:rFonts w:ascii="Arial" w:hAnsi="Arial" w:cs="Arial"/>
          <w:sz w:val="20"/>
          <w:szCs w:val="20"/>
        </w:rPr>
        <w:t>recognized</w:t>
      </w:r>
      <w:proofErr w:type="gramEnd"/>
      <w:r>
        <w:rPr>
          <w:rFonts w:ascii="Arial" w:hAnsi="Arial" w:cs="Arial"/>
          <w:sz w:val="20"/>
          <w:szCs w:val="20"/>
        </w:rPr>
        <w:t xml:space="preserve"> and costs incurred by one segment may benefit other segments. Revenue from certain contracts is allocated among the segments based on the relative value of the underlying products and services, which can include allocation based on actual prices charged, prices when sold separately, or estimated costs plus a profit margin. Cost of revenue is allocated in certain cases based on a relative revenue methodology. Operating expenses that are allocated primarily include those relating to </w:t>
      </w:r>
      <w:proofErr w:type="gramStart"/>
      <w:r>
        <w:rPr>
          <w:rFonts w:ascii="Arial" w:hAnsi="Arial" w:cs="Arial"/>
          <w:sz w:val="20"/>
          <w:szCs w:val="20"/>
        </w:rPr>
        <w:t>marketing</w:t>
      </w:r>
      <w:proofErr w:type="gramEnd"/>
      <w:r>
        <w:rPr>
          <w:rFonts w:ascii="Arial" w:hAnsi="Arial" w:cs="Arial"/>
          <w:sz w:val="20"/>
          <w:szCs w:val="20"/>
        </w:rPr>
        <w:t xml:space="preserve"> of products and services from which multiple segments benefit and are generally allocated based on relative gross margin. </w:t>
      </w:r>
    </w:p>
    <w:p w14:paraId="2319E11C"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In addition, certain costs are incurred at a corporate level and allocated to our segments. These allocated costs generally include legal, including settlements and fines, information technology, human resources, finance, excise taxes, field selling, shared facilities services, customer service and support, and severance incurred as part of a corporate program. Each allocation is measured differently based on the specific facts and circumstances of the costs being allocated and is generally based on </w:t>
      </w:r>
      <w:proofErr w:type="gramStart"/>
      <w:r>
        <w:rPr>
          <w:rFonts w:ascii="Arial" w:hAnsi="Arial" w:cs="Arial"/>
          <w:sz w:val="20"/>
          <w:szCs w:val="20"/>
        </w:rPr>
        <w:t>relative</w:t>
      </w:r>
      <w:proofErr w:type="gramEnd"/>
      <w:r>
        <w:rPr>
          <w:rFonts w:ascii="Arial" w:hAnsi="Arial" w:cs="Arial"/>
          <w:sz w:val="20"/>
          <w:szCs w:val="20"/>
        </w:rPr>
        <w:t xml:space="preserve"> gross margin or relative headcount. </w:t>
      </w:r>
    </w:p>
    <w:p w14:paraId="32DDC24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Segment revenue and operating income were as follows during the periods presented: </w:t>
      </w:r>
    </w:p>
    <w:p w14:paraId="00729568"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6828"/>
        <w:gridCol w:w="1364"/>
        <w:gridCol w:w="1304"/>
        <w:gridCol w:w="1304"/>
      </w:tblGrid>
      <w:tr w:rsidR="00572D45" w14:paraId="4C26D4FC" w14:textId="77777777">
        <w:trPr>
          <w:cantSplit/>
          <w:tblHeader/>
          <w:jc w:val="center"/>
        </w:trPr>
        <w:tc>
          <w:tcPr>
            <w:tcW w:w="6828" w:type="dxa"/>
            <w:vAlign w:val="bottom"/>
            <w:hideMark/>
          </w:tcPr>
          <w:p w14:paraId="46DA5D1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64" w:type="dxa"/>
            <w:tcMar>
              <w:top w:w="0" w:type="dxa"/>
              <w:left w:w="144" w:type="dxa"/>
              <w:bottom w:w="0" w:type="dxa"/>
              <w:right w:w="0" w:type="dxa"/>
            </w:tcMar>
            <w:vAlign w:val="bottom"/>
            <w:hideMark/>
          </w:tcPr>
          <w:p w14:paraId="42314E69"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7899F366"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451B876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FEA0EDB" w14:textId="77777777">
        <w:trPr>
          <w:cantSplit/>
          <w:jc w:val="center"/>
        </w:trPr>
        <w:tc>
          <w:tcPr>
            <w:tcW w:w="10800" w:type="dxa"/>
            <w:gridSpan w:val="4"/>
            <w:tcMar>
              <w:top w:w="0" w:type="dxa"/>
              <w:left w:w="144" w:type="dxa"/>
              <w:bottom w:w="0" w:type="dxa"/>
              <w:right w:w="0" w:type="dxa"/>
            </w:tcMar>
            <w:vAlign w:val="bottom"/>
            <w:hideMark/>
          </w:tcPr>
          <w:p w14:paraId="08C59B78"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498E589A" w14:textId="77777777">
        <w:trPr>
          <w:trHeight w:val="75"/>
          <w:jc w:val="center"/>
        </w:trPr>
        <w:tc>
          <w:tcPr>
            <w:tcW w:w="6828" w:type="dxa"/>
            <w:vAlign w:val="center"/>
            <w:hideMark/>
          </w:tcPr>
          <w:p w14:paraId="7148AD3D"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C2AFA85"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67D96F72"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1B954BEC" w14:textId="77777777" w:rsidR="00572D45" w:rsidRDefault="00786BF9">
            <w:pPr>
              <w:rPr>
                <w:rFonts w:ascii="Arial" w:hAnsi="Arial" w:cs="Arial"/>
                <w:sz w:val="2"/>
                <w:szCs w:val="2"/>
              </w:rPr>
            </w:pPr>
            <w:r>
              <w:rPr>
                <w:rFonts w:ascii="Arial" w:hAnsi="Arial" w:cs="Arial"/>
                <w:sz w:val="2"/>
                <w:szCs w:val="2"/>
              </w:rPr>
              <w:t> </w:t>
            </w:r>
          </w:p>
        </w:tc>
      </w:tr>
      <w:tr w:rsidR="00572D45" w14:paraId="4EBB8E69" w14:textId="77777777">
        <w:trPr>
          <w:cantSplit/>
          <w:jc w:val="center"/>
        </w:trPr>
        <w:tc>
          <w:tcPr>
            <w:tcW w:w="6828" w:type="dxa"/>
            <w:vAlign w:val="bottom"/>
            <w:hideMark/>
          </w:tcPr>
          <w:p w14:paraId="74E9EACD"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64" w:type="dxa"/>
            <w:tcMar>
              <w:top w:w="0" w:type="dxa"/>
              <w:left w:w="144" w:type="dxa"/>
              <w:bottom w:w="0" w:type="dxa"/>
              <w:right w:w="0" w:type="dxa"/>
            </w:tcMar>
            <w:vAlign w:val="bottom"/>
            <w:hideMark/>
          </w:tcPr>
          <w:p w14:paraId="4CE1B907"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304" w:type="dxa"/>
            <w:tcMar>
              <w:top w:w="0" w:type="dxa"/>
              <w:left w:w="144" w:type="dxa"/>
              <w:bottom w:w="0" w:type="dxa"/>
              <w:right w:w="0" w:type="dxa"/>
            </w:tcMar>
            <w:vAlign w:val="bottom"/>
            <w:hideMark/>
          </w:tcPr>
          <w:p w14:paraId="0A841371" w14:textId="77777777" w:rsidR="00572D45" w:rsidRDefault="00786BF9">
            <w:pPr>
              <w:ind w:right="90"/>
              <w:jc w:val="right"/>
              <w:rPr>
                <w:rFonts w:ascii="Arial" w:hAnsi="Arial" w:cs="Arial"/>
                <w:sz w:val="16"/>
                <w:szCs w:val="16"/>
              </w:rPr>
            </w:pPr>
            <w:r>
              <w:rPr>
                <w:rFonts w:ascii="Arial" w:hAnsi="Arial" w:cs="Arial"/>
                <w:b/>
                <w:bCs/>
                <w:sz w:val="16"/>
                <w:szCs w:val="16"/>
              </w:rPr>
              <w:t>2022</w:t>
            </w:r>
          </w:p>
        </w:tc>
        <w:tc>
          <w:tcPr>
            <w:tcW w:w="1304" w:type="dxa"/>
            <w:tcMar>
              <w:top w:w="0" w:type="dxa"/>
              <w:left w:w="144" w:type="dxa"/>
              <w:bottom w:w="0" w:type="dxa"/>
              <w:right w:w="0" w:type="dxa"/>
            </w:tcMar>
            <w:vAlign w:val="bottom"/>
            <w:hideMark/>
          </w:tcPr>
          <w:p w14:paraId="07EA9DFC" w14:textId="77777777" w:rsidR="00572D45" w:rsidRDefault="00786BF9">
            <w:pPr>
              <w:ind w:right="90"/>
              <w:jc w:val="right"/>
              <w:rPr>
                <w:rFonts w:ascii="Arial" w:hAnsi="Arial" w:cs="Arial"/>
                <w:sz w:val="16"/>
                <w:szCs w:val="16"/>
              </w:rPr>
            </w:pPr>
            <w:r>
              <w:rPr>
                <w:rFonts w:ascii="Arial" w:hAnsi="Arial" w:cs="Arial"/>
                <w:b/>
                <w:bCs/>
                <w:sz w:val="16"/>
                <w:szCs w:val="16"/>
              </w:rPr>
              <w:t>2021</w:t>
            </w:r>
          </w:p>
        </w:tc>
      </w:tr>
      <w:tr w:rsidR="00572D45" w14:paraId="49BC1098" w14:textId="77777777">
        <w:trPr>
          <w:trHeight w:val="75"/>
          <w:jc w:val="center"/>
        </w:trPr>
        <w:tc>
          <w:tcPr>
            <w:tcW w:w="6828" w:type="dxa"/>
            <w:vAlign w:val="center"/>
            <w:hideMark/>
          </w:tcPr>
          <w:p w14:paraId="0C531F06"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6BD9EA97"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220992A7"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644BC471" w14:textId="77777777" w:rsidR="00572D45" w:rsidRDefault="00786BF9">
            <w:pPr>
              <w:rPr>
                <w:rFonts w:ascii="Arial" w:hAnsi="Arial" w:cs="Arial"/>
                <w:sz w:val="2"/>
                <w:szCs w:val="2"/>
              </w:rPr>
            </w:pPr>
            <w:r>
              <w:rPr>
                <w:rFonts w:ascii="Arial" w:hAnsi="Arial" w:cs="Arial"/>
                <w:sz w:val="2"/>
                <w:szCs w:val="2"/>
              </w:rPr>
              <w:t> </w:t>
            </w:r>
          </w:p>
        </w:tc>
      </w:tr>
      <w:tr w:rsidR="00572D45" w14:paraId="56262059" w14:textId="77777777">
        <w:trPr>
          <w:cantSplit/>
          <w:jc w:val="center"/>
        </w:trPr>
        <w:tc>
          <w:tcPr>
            <w:tcW w:w="6828" w:type="dxa"/>
            <w:hideMark/>
          </w:tcPr>
          <w:p w14:paraId="4ED5867D"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Revenue</w:t>
            </w:r>
          </w:p>
        </w:tc>
        <w:tc>
          <w:tcPr>
            <w:tcW w:w="1364" w:type="dxa"/>
            <w:tcMar>
              <w:top w:w="0" w:type="dxa"/>
              <w:left w:w="144" w:type="dxa"/>
              <w:bottom w:w="0" w:type="dxa"/>
              <w:right w:w="0" w:type="dxa"/>
            </w:tcMar>
            <w:vAlign w:val="bottom"/>
            <w:hideMark/>
          </w:tcPr>
          <w:p w14:paraId="70953922"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27BDB162"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334AC2F6"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0028111" w14:textId="77777777">
        <w:trPr>
          <w:trHeight w:val="75"/>
          <w:jc w:val="center"/>
        </w:trPr>
        <w:tc>
          <w:tcPr>
            <w:tcW w:w="6828" w:type="dxa"/>
            <w:vAlign w:val="center"/>
            <w:hideMark/>
          </w:tcPr>
          <w:p w14:paraId="0FB3CD07"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FCD3F16"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7FFA1C02"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39118405" w14:textId="77777777" w:rsidR="00572D45" w:rsidRDefault="00786BF9">
            <w:pPr>
              <w:rPr>
                <w:rFonts w:ascii="Arial" w:hAnsi="Arial" w:cs="Arial"/>
                <w:sz w:val="2"/>
                <w:szCs w:val="2"/>
              </w:rPr>
            </w:pPr>
            <w:r>
              <w:rPr>
                <w:rFonts w:ascii="Arial" w:hAnsi="Arial" w:cs="Arial"/>
                <w:sz w:val="2"/>
                <w:szCs w:val="2"/>
              </w:rPr>
              <w:t> </w:t>
            </w:r>
          </w:p>
        </w:tc>
      </w:tr>
      <w:tr w:rsidR="00572D45" w14:paraId="636D31BC" w14:textId="77777777">
        <w:trPr>
          <w:cantSplit/>
          <w:jc w:val="center"/>
        </w:trPr>
        <w:tc>
          <w:tcPr>
            <w:tcW w:w="6828" w:type="dxa"/>
            <w:hideMark/>
          </w:tcPr>
          <w:p w14:paraId="2B1E4D6E"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364" w:type="dxa"/>
            <w:noWrap/>
            <w:tcMar>
              <w:top w:w="0" w:type="dxa"/>
              <w:left w:w="144" w:type="dxa"/>
              <w:bottom w:w="0" w:type="dxa"/>
              <w:right w:w="0" w:type="dxa"/>
            </w:tcMar>
            <w:vAlign w:val="bottom"/>
            <w:hideMark/>
          </w:tcPr>
          <w:p w14:paraId="448D504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69,274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C4E5D8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63,364</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5680AA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53,915</w:t>
            </w:r>
            <w:r>
              <w:rPr>
                <w:rFonts w:ascii="Arial" w:hAnsi="Arial" w:cs="Arial"/>
                <w:sz w:val="20"/>
                <w:szCs w:val="20"/>
              </w:rPr>
              <w:tab/>
            </w:r>
          </w:p>
        </w:tc>
      </w:tr>
      <w:tr w:rsidR="00572D45" w14:paraId="1B99EC1B" w14:textId="77777777">
        <w:trPr>
          <w:cantSplit/>
          <w:jc w:val="center"/>
        </w:trPr>
        <w:tc>
          <w:tcPr>
            <w:tcW w:w="6828" w:type="dxa"/>
            <w:hideMark/>
          </w:tcPr>
          <w:p w14:paraId="6F19D24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364" w:type="dxa"/>
            <w:noWrap/>
            <w:tcMar>
              <w:top w:w="0" w:type="dxa"/>
              <w:left w:w="144" w:type="dxa"/>
              <w:bottom w:w="0" w:type="dxa"/>
              <w:right w:w="0" w:type="dxa"/>
            </w:tcMar>
            <w:vAlign w:val="bottom"/>
            <w:hideMark/>
          </w:tcPr>
          <w:p w14:paraId="4CA618CF"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87,907</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B129DA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74,965</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43620E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59,728</w:t>
            </w:r>
            <w:r>
              <w:rPr>
                <w:rFonts w:ascii="Arial" w:hAnsi="Arial" w:cs="Arial"/>
                <w:sz w:val="20"/>
                <w:szCs w:val="20"/>
              </w:rPr>
              <w:tab/>
            </w:r>
          </w:p>
        </w:tc>
      </w:tr>
      <w:tr w:rsidR="00572D45" w14:paraId="29BC825A" w14:textId="77777777">
        <w:trPr>
          <w:cantSplit/>
          <w:jc w:val="center"/>
        </w:trPr>
        <w:tc>
          <w:tcPr>
            <w:tcW w:w="6828" w:type="dxa"/>
            <w:hideMark/>
          </w:tcPr>
          <w:p w14:paraId="7B0390A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364" w:type="dxa"/>
            <w:noWrap/>
            <w:tcMar>
              <w:top w:w="0" w:type="dxa"/>
              <w:left w:w="144" w:type="dxa"/>
              <w:bottom w:w="0" w:type="dxa"/>
              <w:right w:w="0" w:type="dxa"/>
            </w:tcMar>
            <w:vAlign w:val="bottom"/>
            <w:hideMark/>
          </w:tcPr>
          <w:p w14:paraId="52D0AC5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54,734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2A70211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59,941</w:t>
            </w:r>
            <w:r>
              <w:rPr>
                <w:rFonts w:ascii="Arial" w:hAnsi="Arial" w:cs="Arial"/>
                <w:sz w:val="20"/>
                <w:szCs w:val="20"/>
              </w:rPr>
              <w:tab/>
            </w:r>
          </w:p>
        </w:tc>
        <w:tc>
          <w:tcPr>
            <w:tcW w:w="1304" w:type="dxa"/>
            <w:noWrap/>
            <w:tcMar>
              <w:top w:w="0" w:type="dxa"/>
              <w:left w:w="144" w:type="dxa"/>
              <w:bottom w:w="0" w:type="dxa"/>
              <w:right w:w="0" w:type="dxa"/>
            </w:tcMar>
            <w:vAlign w:val="bottom"/>
            <w:hideMark/>
          </w:tcPr>
          <w:p w14:paraId="2AB2D5B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54,445</w:t>
            </w:r>
            <w:r>
              <w:rPr>
                <w:rFonts w:ascii="Arial" w:hAnsi="Arial" w:cs="Arial"/>
                <w:sz w:val="20"/>
                <w:szCs w:val="20"/>
              </w:rPr>
              <w:tab/>
            </w:r>
          </w:p>
        </w:tc>
      </w:tr>
      <w:tr w:rsidR="00572D45" w14:paraId="092279E0" w14:textId="77777777">
        <w:trPr>
          <w:cantSplit/>
          <w:jc w:val="center"/>
        </w:trPr>
        <w:tc>
          <w:tcPr>
            <w:tcW w:w="8192" w:type="dxa"/>
            <w:gridSpan w:val="2"/>
            <w:tcMar>
              <w:top w:w="0" w:type="dxa"/>
              <w:left w:w="144" w:type="dxa"/>
              <w:bottom w:w="0" w:type="dxa"/>
              <w:right w:w="0" w:type="dxa"/>
            </w:tcMar>
            <w:vAlign w:val="bottom"/>
            <w:hideMark/>
          </w:tcPr>
          <w:p w14:paraId="3FE18020"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48FD25C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329E976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6C02ACDC" w14:textId="77777777">
        <w:trPr>
          <w:cantSplit/>
          <w:jc w:val="center"/>
        </w:trPr>
        <w:tc>
          <w:tcPr>
            <w:tcW w:w="6828" w:type="dxa"/>
            <w:hideMark/>
          </w:tcPr>
          <w:p w14:paraId="0AAA2FBD"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3DF6235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211,915</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26B613C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198,270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222617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168,088</w:t>
            </w:r>
            <w:r>
              <w:rPr>
                <w:rFonts w:ascii="Arial" w:hAnsi="Arial" w:cs="Arial"/>
                <w:sz w:val="20"/>
                <w:szCs w:val="20"/>
              </w:rPr>
              <w:tab/>
            </w:r>
          </w:p>
        </w:tc>
      </w:tr>
      <w:tr w:rsidR="00572D45" w14:paraId="79D78024" w14:textId="77777777">
        <w:trPr>
          <w:cantSplit/>
          <w:jc w:val="center"/>
        </w:trPr>
        <w:tc>
          <w:tcPr>
            <w:tcW w:w="6828" w:type="dxa"/>
            <w:tcMar>
              <w:top w:w="0" w:type="dxa"/>
              <w:left w:w="144" w:type="dxa"/>
              <w:bottom w:w="0" w:type="dxa"/>
              <w:right w:w="0" w:type="dxa"/>
            </w:tcMar>
            <w:vAlign w:val="bottom"/>
            <w:hideMark/>
          </w:tcPr>
          <w:p w14:paraId="3DAE5375"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63C479C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037FE18B"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5BFC51B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r w:rsidR="00572D45" w14:paraId="6DE55F02" w14:textId="77777777">
        <w:trPr>
          <w:trHeight w:val="75"/>
          <w:jc w:val="center"/>
        </w:trPr>
        <w:tc>
          <w:tcPr>
            <w:tcW w:w="10800" w:type="dxa"/>
            <w:gridSpan w:val="4"/>
            <w:vAlign w:val="center"/>
            <w:hideMark/>
          </w:tcPr>
          <w:p w14:paraId="5B5BDACA" w14:textId="77777777" w:rsidR="00572D45" w:rsidRDefault="00786BF9">
            <w:pPr>
              <w:rPr>
                <w:rFonts w:ascii="Arial" w:hAnsi="Arial" w:cs="Arial"/>
                <w:sz w:val="2"/>
                <w:szCs w:val="2"/>
              </w:rPr>
            </w:pPr>
            <w:r>
              <w:rPr>
                <w:rFonts w:ascii="Arial" w:hAnsi="Arial" w:cs="Arial"/>
                <w:sz w:val="2"/>
                <w:szCs w:val="2"/>
              </w:rPr>
              <w:t> </w:t>
            </w:r>
          </w:p>
        </w:tc>
      </w:tr>
      <w:tr w:rsidR="00572D45" w14:paraId="64FB83A8" w14:textId="77777777">
        <w:trPr>
          <w:cantSplit/>
          <w:jc w:val="center"/>
        </w:trPr>
        <w:tc>
          <w:tcPr>
            <w:tcW w:w="10800" w:type="dxa"/>
            <w:gridSpan w:val="4"/>
            <w:hideMark/>
          </w:tcPr>
          <w:p w14:paraId="137AB196" w14:textId="77777777" w:rsidR="00572D45" w:rsidRDefault="00786BF9">
            <w:pPr>
              <w:pStyle w:val="NormalWeb"/>
              <w:spacing w:before="0" w:beforeAutospacing="0" w:after="0" w:afterAutospacing="0"/>
              <w:ind w:left="240" w:hanging="240"/>
              <w:rPr>
                <w:rFonts w:ascii="Arial" w:hAnsi="Arial" w:cs="Arial"/>
                <w:sz w:val="16"/>
                <w:szCs w:val="16"/>
              </w:rPr>
            </w:pPr>
            <w:r>
              <w:rPr>
                <w:rFonts w:ascii="Arial" w:hAnsi="Arial" w:cs="Arial"/>
                <w:b/>
                <w:bCs/>
                <w:sz w:val="16"/>
                <w:szCs w:val="16"/>
              </w:rPr>
              <w:t>Operating Income</w:t>
            </w:r>
          </w:p>
        </w:tc>
      </w:tr>
      <w:tr w:rsidR="00572D45" w14:paraId="63613DBE" w14:textId="77777777">
        <w:trPr>
          <w:trHeight w:val="75"/>
          <w:jc w:val="center"/>
        </w:trPr>
        <w:tc>
          <w:tcPr>
            <w:tcW w:w="6828" w:type="dxa"/>
            <w:vAlign w:val="center"/>
            <w:hideMark/>
          </w:tcPr>
          <w:p w14:paraId="1FF6BEC4"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58012CE9"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4024B9F7"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BFF11F8" w14:textId="77777777" w:rsidR="00572D45" w:rsidRDefault="00786BF9">
            <w:pPr>
              <w:rPr>
                <w:rFonts w:ascii="Arial" w:hAnsi="Arial" w:cs="Arial"/>
                <w:sz w:val="2"/>
                <w:szCs w:val="2"/>
              </w:rPr>
            </w:pPr>
            <w:r>
              <w:rPr>
                <w:rFonts w:ascii="Arial" w:hAnsi="Arial" w:cs="Arial"/>
                <w:sz w:val="2"/>
                <w:szCs w:val="2"/>
              </w:rPr>
              <w:t> </w:t>
            </w:r>
          </w:p>
        </w:tc>
      </w:tr>
      <w:tr w:rsidR="00572D45" w14:paraId="0C095738" w14:textId="77777777">
        <w:trPr>
          <w:cantSplit/>
          <w:jc w:val="center"/>
        </w:trPr>
        <w:tc>
          <w:tcPr>
            <w:tcW w:w="6828" w:type="dxa"/>
            <w:hideMark/>
          </w:tcPr>
          <w:p w14:paraId="248A9C6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Productivity and Business Processes</w:t>
            </w:r>
          </w:p>
        </w:tc>
        <w:tc>
          <w:tcPr>
            <w:tcW w:w="1364" w:type="dxa"/>
            <w:noWrap/>
            <w:tcMar>
              <w:top w:w="0" w:type="dxa"/>
              <w:left w:w="144" w:type="dxa"/>
              <w:bottom w:w="0" w:type="dxa"/>
              <w:right w:w="0" w:type="dxa"/>
            </w:tcMar>
            <w:vAlign w:val="bottom"/>
            <w:hideMark/>
          </w:tcPr>
          <w:p w14:paraId="749E26D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34,189</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2447AF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29,690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482D46F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24,351</w:t>
            </w:r>
            <w:r>
              <w:rPr>
                <w:rFonts w:ascii="Arial" w:hAnsi="Arial" w:cs="Arial"/>
                <w:sz w:val="20"/>
                <w:szCs w:val="20"/>
              </w:rPr>
              <w:tab/>
            </w:r>
          </w:p>
        </w:tc>
      </w:tr>
      <w:tr w:rsidR="00572D45" w14:paraId="3AA2B0FA" w14:textId="77777777">
        <w:trPr>
          <w:cantSplit/>
          <w:jc w:val="center"/>
        </w:trPr>
        <w:tc>
          <w:tcPr>
            <w:tcW w:w="6828" w:type="dxa"/>
            <w:hideMark/>
          </w:tcPr>
          <w:p w14:paraId="5D63A3C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Intelligent Cloud</w:t>
            </w:r>
          </w:p>
        </w:tc>
        <w:tc>
          <w:tcPr>
            <w:tcW w:w="1364" w:type="dxa"/>
            <w:noWrap/>
            <w:tcMar>
              <w:top w:w="0" w:type="dxa"/>
              <w:left w:w="144" w:type="dxa"/>
              <w:bottom w:w="0" w:type="dxa"/>
              <w:right w:w="0" w:type="dxa"/>
            </w:tcMar>
            <w:vAlign w:val="bottom"/>
            <w:hideMark/>
          </w:tcPr>
          <w:p w14:paraId="528E2DF4"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37,884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3385D9BC"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33,203</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0FED0F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26,471</w:t>
            </w:r>
            <w:r>
              <w:rPr>
                <w:rFonts w:ascii="Arial" w:hAnsi="Arial" w:cs="Arial"/>
                <w:sz w:val="20"/>
                <w:szCs w:val="20"/>
              </w:rPr>
              <w:tab/>
            </w:r>
          </w:p>
        </w:tc>
      </w:tr>
      <w:tr w:rsidR="00572D45" w14:paraId="60EBC9A8" w14:textId="77777777">
        <w:trPr>
          <w:cantSplit/>
          <w:jc w:val="center"/>
        </w:trPr>
        <w:tc>
          <w:tcPr>
            <w:tcW w:w="6828" w:type="dxa"/>
            <w:hideMark/>
          </w:tcPr>
          <w:p w14:paraId="0E6C313A"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More Personal Computing</w:t>
            </w:r>
          </w:p>
        </w:tc>
        <w:tc>
          <w:tcPr>
            <w:tcW w:w="1364" w:type="dxa"/>
            <w:noWrap/>
            <w:tcMar>
              <w:top w:w="0" w:type="dxa"/>
              <w:left w:w="144" w:type="dxa"/>
              <w:bottom w:w="0" w:type="dxa"/>
              <w:right w:w="0" w:type="dxa"/>
            </w:tcMar>
            <w:vAlign w:val="bottom"/>
            <w:hideMark/>
          </w:tcPr>
          <w:p w14:paraId="67A93FB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16,450</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2FDE116"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20,490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40B0FD2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19,094</w:t>
            </w:r>
            <w:r>
              <w:rPr>
                <w:rFonts w:ascii="Arial" w:hAnsi="Arial" w:cs="Arial"/>
                <w:sz w:val="20"/>
                <w:szCs w:val="20"/>
              </w:rPr>
              <w:tab/>
            </w:r>
          </w:p>
        </w:tc>
      </w:tr>
      <w:tr w:rsidR="00572D45" w14:paraId="2DAE1C5C" w14:textId="77777777">
        <w:trPr>
          <w:cantSplit/>
          <w:jc w:val="center"/>
        </w:trPr>
        <w:tc>
          <w:tcPr>
            <w:tcW w:w="8192" w:type="dxa"/>
            <w:gridSpan w:val="2"/>
            <w:tcMar>
              <w:top w:w="0" w:type="dxa"/>
              <w:left w:w="144" w:type="dxa"/>
              <w:bottom w:w="0" w:type="dxa"/>
              <w:right w:w="0" w:type="dxa"/>
            </w:tcMar>
            <w:vAlign w:val="bottom"/>
            <w:hideMark/>
          </w:tcPr>
          <w:p w14:paraId="50A416BC"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420908EE"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6FA87C1B"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40063BB" w14:textId="77777777">
        <w:trPr>
          <w:cantSplit/>
          <w:jc w:val="center"/>
        </w:trPr>
        <w:tc>
          <w:tcPr>
            <w:tcW w:w="6828" w:type="dxa"/>
            <w:hideMark/>
          </w:tcPr>
          <w:p w14:paraId="0B82B557"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30737BC2"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88,523</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595FA14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83,383</w:t>
            </w:r>
            <w:r>
              <w:rPr>
                <w:rFonts w:ascii="Arial" w:hAnsi="Arial" w:cs="Arial"/>
                <w:sz w:val="20"/>
                <w:szCs w:val="20"/>
              </w:rPr>
              <w:tab/>
            </w:r>
          </w:p>
        </w:tc>
        <w:tc>
          <w:tcPr>
            <w:tcW w:w="1304" w:type="dxa"/>
            <w:noWrap/>
            <w:tcMar>
              <w:top w:w="0" w:type="dxa"/>
              <w:left w:w="144" w:type="dxa"/>
              <w:bottom w:w="0" w:type="dxa"/>
              <w:right w:w="0" w:type="dxa"/>
            </w:tcMar>
            <w:vAlign w:val="bottom"/>
            <w:hideMark/>
          </w:tcPr>
          <w:p w14:paraId="44BC39C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69,916</w:t>
            </w:r>
            <w:r>
              <w:rPr>
                <w:rFonts w:ascii="Arial" w:hAnsi="Arial" w:cs="Arial"/>
                <w:sz w:val="20"/>
                <w:szCs w:val="20"/>
              </w:rPr>
              <w:tab/>
            </w:r>
          </w:p>
        </w:tc>
      </w:tr>
      <w:tr w:rsidR="00572D45" w14:paraId="461BF3E6" w14:textId="77777777">
        <w:trPr>
          <w:cantSplit/>
          <w:jc w:val="center"/>
        </w:trPr>
        <w:tc>
          <w:tcPr>
            <w:tcW w:w="6828" w:type="dxa"/>
            <w:tcMar>
              <w:top w:w="0" w:type="dxa"/>
              <w:left w:w="144" w:type="dxa"/>
              <w:bottom w:w="0" w:type="dxa"/>
              <w:right w:w="0" w:type="dxa"/>
            </w:tcMar>
            <w:vAlign w:val="bottom"/>
            <w:hideMark/>
          </w:tcPr>
          <w:p w14:paraId="1DFE9C68"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4BC30059"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12F1238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47EC0F8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39689A31" w14:textId="77777777" w:rsidR="00572D45" w:rsidRDefault="00786BF9">
      <w:pPr>
        <w:pStyle w:val="NormalWeb"/>
        <w:spacing w:before="180" w:beforeAutospacing="0" w:after="0" w:afterAutospacing="0"/>
        <w:jc w:val="both"/>
        <w:rPr>
          <w:sz w:val="2"/>
          <w:szCs w:val="2"/>
        </w:rPr>
      </w:pPr>
      <w:r>
        <w:rPr>
          <w:sz w:val="2"/>
          <w:szCs w:val="2"/>
        </w:rPr>
        <w:t> </w:t>
      </w:r>
    </w:p>
    <w:p w14:paraId="7CF02942"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No sales to an individual customer or country other than the United States accounted for more than 10% of revenue for fiscal years 2023, 2022, or 2021. Revenue, classified by the major </w:t>
      </w:r>
      <w:proofErr w:type="gramStart"/>
      <w:r>
        <w:rPr>
          <w:rFonts w:ascii="Arial" w:hAnsi="Arial" w:cs="Arial"/>
          <w:sz w:val="20"/>
          <w:szCs w:val="20"/>
        </w:rPr>
        <w:t>geographic</w:t>
      </w:r>
      <w:proofErr w:type="gramEnd"/>
      <w:r>
        <w:rPr>
          <w:rFonts w:ascii="Arial" w:hAnsi="Arial" w:cs="Arial"/>
          <w:sz w:val="20"/>
          <w:szCs w:val="20"/>
        </w:rPr>
        <w:t xml:space="preserve"> areas in which our customers were located, was as follows: </w:t>
      </w:r>
    </w:p>
    <w:p w14:paraId="246BB28D"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6828"/>
        <w:gridCol w:w="1364"/>
        <w:gridCol w:w="1304"/>
        <w:gridCol w:w="1304"/>
      </w:tblGrid>
      <w:tr w:rsidR="00572D45" w14:paraId="4624E637" w14:textId="77777777">
        <w:trPr>
          <w:cantSplit/>
          <w:tblHeader/>
          <w:jc w:val="center"/>
        </w:trPr>
        <w:tc>
          <w:tcPr>
            <w:tcW w:w="6828" w:type="dxa"/>
            <w:vAlign w:val="bottom"/>
            <w:hideMark/>
          </w:tcPr>
          <w:p w14:paraId="52ADA283"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64" w:type="dxa"/>
            <w:tcMar>
              <w:top w:w="0" w:type="dxa"/>
              <w:left w:w="144" w:type="dxa"/>
              <w:bottom w:w="0" w:type="dxa"/>
              <w:right w:w="0" w:type="dxa"/>
            </w:tcMar>
            <w:vAlign w:val="bottom"/>
            <w:hideMark/>
          </w:tcPr>
          <w:p w14:paraId="6A406CE1"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449DE627"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78934E04"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7D76816C" w14:textId="77777777">
        <w:trPr>
          <w:cantSplit/>
          <w:jc w:val="center"/>
        </w:trPr>
        <w:tc>
          <w:tcPr>
            <w:tcW w:w="10800" w:type="dxa"/>
            <w:gridSpan w:val="4"/>
            <w:tcMar>
              <w:top w:w="0" w:type="dxa"/>
              <w:left w:w="144" w:type="dxa"/>
              <w:bottom w:w="0" w:type="dxa"/>
              <w:right w:w="0" w:type="dxa"/>
            </w:tcMar>
            <w:vAlign w:val="bottom"/>
            <w:hideMark/>
          </w:tcPr>
          <w:p w14:paraId="10A0A214"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r>
      <w:tr w:rsidR="00572D45" w14:paraId="4996A23C" w14:textId="77777777">
        <w:trPr>
          <w:trHeight w:val="75"/>
          <w:jc w:val="center"/>
        </w:trPr>
        <w:tc>
          <w:tcPr>
            <w:tcW w:w="6828" w:type="dxa"/>
            <w:vAlign w:val="center"/>
            <w:hideMark/>
          </w:tcPr>
          <w:p w14:paraId="46501A39"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0A0ADEA4"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5E0BFC90"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0CE508FE" w14:textId="77777777" w:rsidR="00572D45" w:rsidRDefault="00786BF9">
            <w:pPr>
              <w:rPr>
                <w:rFonts w:ascii="Arial" w:hAnsi="Arial" w:cs="Arial"/>
                <w:sz w:val="2"/>
                <w:szCs w:val="2"/>
              </w:rPr>
            </w:pPr>
            <w:r>
              <w:rPr>
                <w:rFonts w:ascii="Arial" w:hAnsi="Arial" w:cs="Arial"/>
                <w:sz w:val="2"/>
                <w:szCs w:val="2"/>
              </w:rPr>
              <w:t> </w:t>
            </w:r>
          </w:p>
        </w:tc>
      </w:tr>
      <w:tr w:rsidR="00572D45" w14:paraId="35BEC4A3" w14:textId="77777777">
        <w:trPr>
          <w:cantSplit/>
          <w:jc w:val="center"/>
        </w:trPr>
        <w:tc>
          <w:tcPr>
            <w:tcW w:w="6828" w:type="dxa"/>
            <w:vAlign w:val="bottom"/>
            <w:hideMark/>
          </w:tcPr>
          <w:p w14:paraId="32DAA6D9"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64" w:type="dxa"/>
            <w:tcMar>
              <w:top w:w="0" w:type="dxa"/>
              <w:left w:w="144" w:type="dxa"/>
              <w:bottom w:w="0" w:type="dxa"/>
              <w:right w:w="0" w:type="dxa"/>
            </w:tcMar>
            <w:vAlign w:val="bottom"/>
            <w:hideMark/>
          </w:tcPr>
          <w:p w14:paraId="093F9E83"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304" w:type="dxa"/>
            <w:tcMar>
              <w:top w:w="0" w:type="dxa"/>
              <w:left w:w="144" w:type="dxa"/>
              <w:bottom w:w="0" w:type="dxa"/>
              <w:right w:w="0" w:type="dxa"/>
            </w:tcMar>
            <w:vAlign w:val="bottom"/>
            <w:hideMark/>
          </w:tcPr>
          <w:p w14:paraId="68B0CC99" w14:textId="77777777" w:rsidR="00572D45" w:rsidRDefault="00786BF9">
            <w:pPr>
              <w:ind w:right="90"/>
              <w:jc w:val="right"/>
              <w:rPr>
                <w:rFonts w:ascii="Arial" w:hAnsi="Arial" w:cs="Arial"/>
                <w:sz w:val="16"/>
                <w:szCs w:val="16"/>
              </w:rPr>
            </w:pPr>
            <w:r>
              <w:rPr>
                <w:rFonts w:ascii="Arial" w:hAnsi="Arial" w:cs="Arial"/>
                <w:b/>
                <w:bCs/>
                <w:sz w:val="16"/>
                <w:szCs w:val="16"/>
              </w:rPr>
              <w:t>2022</w:t>
            </w:r>
          </w:p>
        </w:tc>
        <w:tc>
          <w:tcPr>
            <w:tcW w:w="1304" w:type="dxa"/>
            <w:tcMar>
              <w:top w:w="0" w:type="dxa"/>
              <w:left w:w="144" w:type="dxa"/>
              <w:bottom w:w="0" w:type="dxa"/>
              <w:right w:w="0" w:type="dxa"/>
            </w:tcMar>
            <w:vAlign w:val="bottom"/>
            <w:hideMark/>
          </w:tcPr>
          <w:p w14:paraId="61A5EE95" w14:textId="77777777" w:rsidR="00572D45" w:rsidRDefault="00786BF9">
            <w:pPr>
              <w:ind w:right="90"/>
              <w:jc w:val="right"/>
              <w:rPr>
                <w:rFonts w:ascii="Arial" w:hAnsi="Arial" w:cs="Arial"/>
                <w:sz w:val="16"/>
                <w:szCs w:val="16"/>
              </w:rPr>
            </w:pPr>
            <w:r>
              <w:rPr>
                <w:rFonts w:ascii="Arial" w:hAnsi="Arial" w:cs="Arial"/>
                <w:b/>
                <w:bCs/>
                <w:sz w:val="16"/>
                <w:szCs w:val="16"/>
              </w:rPr>
              <w:t>2021</w:t>
            </w:r>
          </w:p>
        </w:tc>
      </w:tr>
      <w:tr w:rsidR="00572D45" w14:paraId="46443EB2" w14:textId="77777777">
        <w:trPr>
          <w:trHeight w:val="75"/>
          <w:jc w:val="center"/>
        </w:trPr>
        <w:tc>
          <w:tcPr>
            <w:tcW w:w="6828" w:type="dxa"/>
            <w:vAlign w:val="center"/>
            <w:hideMark/>
          </w:tcPr>
          <w:p w14:paraId="728A7A60"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585BAEC"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3660C7ED"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39E2A0EC" w14:textId="77777777" w:rsidR="00572D45" w:rsidRDefault="00786BF9">
            <w:pPr>
              <w:rPr>
                <w:rFonts w:ascii="Arial" w:hAnsi="Arial" w:cs="Arial"/>
                <w:sz w:val="2"/>
                <w:szCs w:val="2"/>
              </w:rPr>
            </w:pPr>
            <w:r>
              <w:rPr>
                <w:rFonts w:ascii="Arial" w:hAnsi="Arial" w:cs="Arial"/>
                <w:sz w:val="2"/>
                <w:szCs w:val="2"/>
              </w:rPr>
              <w:t> </w:t>
            </w:r>
          </w:p>
        </w:tc>
      </w:tr>
      <w:tr w:rsidR="00572D45" w14:paraId="0F3C3729" w14:textId="77777777">
        <w:trPr>
          <w:cantSplit/>
          <w:jc w:val="center"/>
        </w:trPr>
        <w:tc>
          <w:tcPr>
            <w:tcW w:w="6828" w:type="dxa"/>
            <w:hideMark/>
          </w:tcPr>
          <w:p w14:paraId="43261F0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United States</w:t>
            </w:r>
            <w:r>
              <w:rPr>
                <w:rFonts w:ascii="Arial" w:hAnsi="Arial" w:cs="Arial"/>
                <w:sz w:val="15"/>
                <w:szCs w:val="15"/>
                <w:vertAlign w:val="superscript"/>
              </w:rPr>
              <w:t> (a)</w:t>
            </w:r>
          </w:p>
        </w:tc>
        <w:tc>
          <w:tcPr>
            <w:tcW w:w="1364" w:type="dxa"/>
            <w:noWrap/>
            <w:tcMar>
              <w:top w:w="0" w:type="dxa"/>
              <w:left w:w="144" w:type="dxa"/>
              <w:bottom w:w="0" w:type="dxa"/>
              <w:right w:w="0" w:type="dxa"/>
            </w:tcMar>
            <w:vAlign w:val="bottom"/>
            <w:hideMark/>
          </w:tcPr>
          <w:p w14:paraId="28808298"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106,744</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51EC62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100,218</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8A4A433"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83,953</w:t>
            </w:r>
            <w:r>
              <w:rPr>
                <w:rFonts w:ascii="Arial" w:hAnsi="Arial" w:cs="Arial"/>
                <w:sz w:val="20"/>
                <w:szCs w:val="20"/>
              </w:rPr>
              <w:tab/>
            </w:r>
          </w:p>
        </w:tc>
      </w:tr>
      <w:tr w:rsidR="00572D45" w14:paraId="4B7C513D" w14:textId="77777777">
        <w:trPr>
          <w:cantSplit/>
          <w:jc w:val="center"/>
        </w:trPr>
        <w:tc>
          <w:tcPr>
            <w:tcW w:w="6828" w:type="dxa"/>
            <w:hideMark/>
          </w:tcPr>
          <w:p w14:paraId="141CD25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countries</w:t>
            </w:r>
          </w:p>
        </w:tc>
        <w:tc>
          <w:tcPr>
            <w:tcW w:w="1364" w:type="dxa"/>
            <w:noWrap/>
            <w:tcMar>
              <w:top w:w="0" w:type="dxa"/>
              <w:left w:w="144" w:type="dxa"/>
              <w:bottom w:w="0" w:type="dxa"/>
              <w:right w:w="0" w:type="dxa"/>
            </w:tcMar>
            <w:vAlign w:val="bottom"/>
            <w:hideMark/>
          </w:tcPr>
          <w:p w14:paraId="30BD76FF"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105,171</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F8ADAF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98,052</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D00319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84,135</w:t>
            </w:r>
            <w:r>
              <w:rPr>
                <w:rFonts w:ascii="Arial" w:hAnsi="Arial" w:cs="Arial"/>
                <w:sz w:val="20"/>
                <w:szCs w:val="20"/>
              </w:rPr>
              <w:tab/>
            </w:r>
          </w:p>
        </w:tc>
      </w:tr>
      <w:tr w:rsidR="00572D45" w14:paraId="1BBAD89D" w14:textId="77777777">
        <w:trPr>
          <w:cantSplit/>
          <w:jc w:val="center"/>
        </w:trPr>
        <w:tc>
          <w:tcPr>
            <w:tcW w:w="8192" w:type="dxa"/>
            <w:gridSpan w:val="2"/>
            <w:tcMar>
              <w:top w:w="0" w:type="dxa"/>
              <w:left w:w="144" w:type="dxa"/>
              <w:bottom w:w="0" w:type="dxa"/>
              <w:right w:w="0" w:type="dxa"/>
            </w:tcMar>
            <w:vAlign w:val="bottom"/>
            <w:hideMark/>
          </w:tcPr>
          <w:p w14:paraId="7B457F00" w14:textId="77777777" w:rsidR="00572D45" w:rsidRDefault="00786BF9">
            <w:pPr>
              <w:pStyle w:val="rrdsinglerule"/>
              <w:spacing w:before="0"/>
              <w:ind w:hanging="60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34262E25"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37C500C2"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1DF37B9A" w14:textId="77777777">
        <w:trPr>
          <w:cantSplit/>
          <w:jc w:val="center"/>
        </w:trPr>
        <w:tc>
          <w:tcPr>
            <w:tcW w:w="6828" w:type="dxa"/>
            <w:hideMark/>
          </w:tcPr>
          <w:p w14:paraId="6A14B31C"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37281C3A"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211,915</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8CFBBD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198,270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746691C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168,088</w:t>
            </w:r>
            <w:r>
              <w:rPr>
                <w:rFonts w:ascii="Arial" w:hAnsi="Arial" w:cs="Arial"/>
                <w:sz w:val="20"/>
                <w:szCs w:val="20"/>
              </w:rPr>
              <w:tab/>
            </w:r>
          </w:p>
        </w:tc>
      </w:tr>
      <w:tr w:rsidR="00572D45" w14:paraId="229781D1" w14:textId="77777777">
        <w:trPr>
          <w:cantSplit/>
          <w:jc w:val="center"/>
        </w:trPr>
        <w:tc>
          <w:tcPr>
            <w:tcW w:w="6828" w:type="dxa"/>
            <w:tcMar>
              <w:top w:w="0" w:type="dxa"/>
              <w:left w:w="144" w:type="dxa"/>
              <w:bottom w:w="0" w:type="dxa"/>
              <w:right w:w="0" w:type="dxa"/>
            </w:tcMar>
            <w:vAlign w:val="bottom"/>
            <w:hideMark/>
          </w:tcPr>
          <w:p w14:paraId="20D9839C"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539AC82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3FD106D"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4E6C0F6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295BE686" w14:textId="77777777" w:rsidR="00572D45" w:rsidRDefault="00786BF9">
      <w:pPr>
        <w:pStyle w:val="NormalWeb"/>
        <w:spacing w:before="120" w:beforeAutospacing="0" w:after="0" w:afterAutospacing="0"/>
        <w:ind w:left="489" w:hanging="490"/>
        <w:jc w:val="both"/>
        <w:rPr>
          <w:rFonts w:ascii="Arial" w:hAnsi="Arial" w:cs="Arial"/>
          <w:sz w:val="20"/>
          <w:szCs w:val="20"/>
        </w:rPr>
      </w:pPr>
      <w:r>
        <w:rPr>
          <w:rFonts w:ascii="Arial" w:hAnsi="Arial" w:cs="Arial"/>
          <w:sz w:val="20"/>
          <w:szCs w:val="20"/>
        </w:rPr>
        <w:t>(a)</w:t>
      </w:r>
      <w:r>
        <w:rPr>
          <w:rFonts w:ascii="Arial" w:hAnsi="Arial" w:cs="Arial"/>
          <w:i/>
          <w:iCs/>
          <w:sz w:val="20"/>
          <w:szCs w:val="20"/>
        </w:rPr>
        <w:tab/>
        <w:t xml:space="preserve">Includes billings to OEMs and certain multinational organizations because of the nature of these businesses and the impracticability of determining the geographic source of the revenue. </w:t>
      </w:r>
    </w:p>
    <w:p w14:paraId="45A773FA"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Revenue, classified by significant product and service offerings, was as follows: </w:t>
      </w:r>
    </w:p>
    <w:p w14:paraId="44191AB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828"/>
        <w:gridCol w:w="1364"/>
        <w:gridCol w:w="1304"/>
        <w:gridCol w:w="1304"/>
      </w:tblGrid>
      <w:tr w:rsidR="00572D45" w14:paraId="6C388F7E" w14:textId="77777777">
        <w:trPr>
          <w:tblHeader/>
          <w:jc w:val="center"/>
        </w:trPr>
        <w:tc>
          <w:tcPr>
            <w:tcW w:w="6828" w:type="dxa"/>
            <w:vAlign w:val="bottom"/>
            <w:hideMark/>
          </w:tcPr>
          <w:p w14:paraId="12235AC4"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364" w:type="dxa"/>
            <w:tcMar>
              <w:top w:w="0" w:type="dxa"/>
              <w:left w:w="144" w:type="dxa"/>
              <w:bottom w:w="0" w:type="dxa"/>
              <w:right w:w="0" w:type="dxa"/>
            </w:tcMar>
            <w:vAlign w:val="bottom"/>
            <w:hideMark/>
          </w:tcPr>
          <w:p w14:paraId="715DDB14"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38AA9237" w14:textId="77777777" w:rsidR="00572D45" w:rsidRDefault="00786BF9">
            <w:pPr>
              <w:pStyle w:val="la2"/>
              <w:rPr>
                <w:rFonts w:ascii="Arial" w:hAnsi="Arial" w:cs="Arial"/>
                <w:sz w:val="16"/>
                <w:szCs w:val="16"/>
              </w:rPr>
            </w:pPr>
            <w:r>
              <w:rPr>
                <w:rFonts w:ascii="Arial" w:hAnsi="Arial" w:cs="Arial"/>
                <w:sz w:val="16"/>
                <w:szCs w:val="16"/>
              </w:rPr>
              <w:t> </w:t>
            </w:r>
          </w:p>
        </w:tc>
        <w:tc>
          <w:tcPr>
            <w:tcW w:w="1304" w:type="dxa"/>
            <w:tcMar>
              <w:top w:w="0" w:type="dxa"/>
              <w:left w:w="144" w:type="dxa"/>
              <w:bottom w:w="0" w:type="dxa"/>
              <w:right w:w="0" w:type="dxa"/>
            </w:tcMar>
            <w:vAlign w:val="bottom"/>
            <w:hideMark/>
          </w:tcPr>
          <w:p w14:paraId="02B81CE1"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1C9B5E53" w14:textId="77777777">
        <w:trPr>
          <w:jc w:val="center"/>
        </w:trPr>
        <w:tc>
          <w:tcPr>
            <w:tcW w:w="10800" w:type="dxa"/>
            <w:gridSpan w:val="4"/>
            <w:tcMar>
              <w:top w:w="0" w:type="dxa"/>
              <w:left w:w="144" w:type="dxa"/>
              <w:bottom w:w="0" w:type="dxa"/>
              <w:right w:w="0" w:type="dxa"/>
            </w:tcMar>
            <w:vAlign w:val="bottom"/>
            <w:hideMark/>
          </w:tcPr>
          <w:p w14:paraId="50E5D7F9"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3B17F6DB" w14:textId="77777777">
        <w:trPr>
          <w:trHeight w:val="75"/>
          <w:jc w:val="center"/>
        </w:trPr>
        <w:tc>
          <w:tcPr>
            <w:tcW w:w="6828" w:type="dxa"/>
            <w:vAlign w:val="center"/>
            <w:hideMark/>
          </w:tcPr>
          <w:p w14:paraId="0F7E5B17"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7D793906"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2E8D99CF"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09527325" w14:textId="77777777" w:rsidR="00572D45" w:rsidRDefault="00786BF9">
            <w:pPr>
              <w:rPr>
                <w:rFonts w:ascii="Arial" w:hAnsi="Arial" w:cs="Arial"/>
                <w:sz w:val="2"/>
                <w:szCs w:val="2"/>
              </w:rPr>
            </w:pPr>
            <w:r>
              <w:rPr>
                <w:rFonts w:ascii="Arial" w:hAnsi="Arial" w:cs="Arial"/>
                <w:sz w:val="2"/>
                <w:szCs w:val="2"/>
              </w:rPr>
              <w:t> </w:t>
            </w:r>
          </w:p>
        </w:tc>
      </w:tr>
      <w:tr w:rsidR="00572D45" w14:paraId="0F617B5F" w14:textId="77777777">
        <w:trPr>
          <w:jc w:val="center"/>
        </w:trPr>
        <w:tc>
          <w:tcPr>
            <w:tcW w:w="6828" w:type="dxa"/>
            <w:vAlign w:val="bottom"/>
            <w:hideMark/>
          </w:tcPr>
          <w:p w14:paraId="2166140A"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Year Ended June 30,</w:t>
            </w:r>
          </w:p>
        </w:tc>
        <w:tc>
          <w:tcPr>
            <w:tcW w:w="1364" w:type="dxa"/>
            <w:tcMar>
              <w:top w:w="0" w:type="dxa"/>
              <w:left w:w="144" w:type="dxa"/>
              <w:bottom w:w="0" w:type="dxa"/>
              <w:right w:w="0" w:type="dxa"/>
            </w:tcMar>
            <w:vAlign w:val="bottom"/>
            <w:hideMark/>
          </w:tcPr>
          <w:p w14:paraId="641B8D5C" w14:textId="77777777" w:rsidR="00572D45" w:rsidRDefault="00786BF9">
            <w:pPr>
              <w:ind w:right="90"/>
              <w:jc w:val="right"/>
              <w:rPr>
                <w:rFonts w:ascii="Arial" w:hAnsi="Arial" w:cs="Arial"/>
                <w:sz w:val="16"/>
                <w:szCs w:val="16"/>
              </w:rPr>
            </w:pPr>
            <w:r>
              <w:rPr>
                <w:rFonts w:ascii="Arial" w:hAnsi="Arial" w:cs="Arial"/>
                <w:b/>
                <w:bCs/>
                <w:sz w:val="16"/>
                <w:szCs w:val="16"/>
              </w:rPr>
              <w:t>2023</w:t>
            </w:r>
          </w:p>
        </w:tc>
        <w:tc>
          <w:tcPr>
            <w:tcW w:w="1304" w:type="dxa"/>
            <w:tcMar>
              <w:top w:w="0" w:type="dxa"/>
              <w:left w:w="144" w:type="dxa"/>
              <w:bottom w:w="0" w:type="dxa"/>
              <w:right w:w="0" w:type="dxa"/>
            </w:tcMar>
            <w:vAlign w:val="bottom"/>
            <w:hideMark/>
          </w:tcPr>
          <w:p w14:paraId="100AF870" w14:textId="77777777" w:rsidR="00572D45" w:rsidRDefault="00786BF9">
            <w:pPr>
              <w:ind w:right="90"/>
              <w:jc w:val="right"/>
              <w:rPr>
                <w:rFonts w:ascii="Arial" w:hAnsi="Arial" w:cs="Arial"/>
                <w:sz w:val="16"/>
                <w:szCs w:val="16"/>
              </w:rPr>
            </w:pPr>
            <w:r>
              <w:rPr>
                <w:rFonts w:ascii="Arial" w:hAnsi="Arial" w:cs="Arial"/>
                <w:b/>
                <w:bCs/>
                <w:sz w:val="16"/>
                <w:szCs w:val="16"/>
              </w:rPr>
              <w:t>2022</w:t>
            </w:r>
          </w:p>
        </w:tc>
        <w:tc>
          <w:tcPr>
            <w:tcW w:w="1304" w:type="dxa"/>
            <w:tcMar>
              <w:top w:w="0" w:type="dxa"/>
              <w:left w:w="144" w:type="dxa"/>
              <w:bottom w:w="0" w:type="dxa"/>
              <w:right w:w="0" w:type="dxa"/>
            </w:tcMar>
            <w:vAlign w:val="bottom"/>
            <w:hideMark/>
          </w:tcPr>
          <w:p w14:paraId="0FE99763" w14:textId="77777777" w:rsidR="00572D45" w:rsidRDefault="00786BF9">
            <w:pPr>
              <w:ind w:right="90"/>
              <w:jc w:val="right"/>
              <w:rPr>
                <w:rFonts w:ascii="Arial" w:hAnsi="Arial" w:cs="Arial"/>
                <w:sz w:val="16"/>
                <w:szCs w:val="16"/>
              </w:rPr>
            </w:pPr>
            <w:r>
              <w:rPr>
                <w:rFonts w:ascii="Arial" w:hAnsi="Arial" w:cs="Arial"/>
                <w:b/>
                <w:bCs/>
                <w:sz w:val="16"/>
                <w:szCs w:val="16"/>
              </w:rPr>
              <w:t>2021</w:t>
            </w:r>
          </w:p>
        </w:tc>
      </w:tr>
      <w:tr w:rsidR="00572D45" w14:paraId="2052E6FE" w14:textId="77777777">
        <w:trPr>
          <w:trHeight w:val="75"/>
          <w:jc w:val="center"/>
        </w:trPr>
        <w:tc>
          <w:tcPr>
            <w:tcW w:w="6828" w:type="dxa"/>
            <w:vAlign w:val="center"/>
            <w:hideMark/>
          </w:tcPr>
          <w:p w14:paraId="29C6AD27" w14:textId="77777777" w:rsidR="00572D45" w:rsidRDefault="00786BF9">
            <w:pPr>
              <w:rPr>
                <w:rFonts w:ascii="Arial" w:hAnsi="Arial" w:cs="Arial"/>
                <w:sz w:val="2"/>
                <w:szCs w:val="2"/>
              </w:rPr>
            </w:pPr>
            <w:r>
              <w:rPr>
                <w:rFonts w:ascii="Arial" w:hAnsi="Arial" w:cs="Arial"/>
                <w:sz w:val="2"/>
                <w:szCs w:val="2"/>
              </w:rPr>
              <w:t> </w:t>
            </w:r>
          </w:p>
        </w:tc>
        <w:tc>
          <w:tcPr>
            <w:tcW w:w="1364" w:type="dxa"/>
            <w:vAlign w:val="center"/>
            <w:hideMark/>
          </w:tcPr>
          <w:p w14:paraId="45ED6924"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3FE757DB" w14:textId="77777777" w:rsidR="00572D45" w:rsidRDefault="00786BF9">
            <w:pPr>
              <w:rPr>
                <w:rFonts w:ascii="Arial" w:hAnsi="Arial" w:cs="Arial"/>
                <w:sz w:val="2"/>
                <w:szCs w:val="2"/>
              </w:rPr>
            </w:pPr>
            <w:r>
              <w:rPr>
                <w:rFonts w:ascii="Arial" w:hAnsi="Arial" w:cs="Arial"/>
                <w:sz w:val="2"/>
                <w:szCs w:val="2"/>
              </w:rPr>
              <w:t> </w:t>
            </w:r>
          </w:p>
        </w:tc>
        <w:tc>
          <w:tcPr>
            <w:tcW w:w="1304" w:type="dxa"/>
            <w:vAlign w:val="center"/>
            <w:hideMark/>
          </w:tcPr>
          <w:p w14:paraId="292234DE" w14:textId="77777777" w:rsidR="00572D45" w:rsidRDefault="00786BF9">
            <w:pPr>
              <w:rPr>
                <w:rFonts w:ascii="Arial" w:hAnsi="Arial" w:cs="Arial"/>
                <w:sz w:val="2"/>
                <w:szCs w:val="2"/>
              </w:rPr>
            </w:pPr>
            <w:r>
              <w:rPr>
                <w:rFonts w:ascii="Arial" w:hAnsi="Arial" w:cs="Arial"/>
                <w:sz w:val="2"/>
                <w:szCs w:val="2"/>
              </w:rPr>
              <w:t> </w:t>
            </w:r>
          </w:p>
        </w:tc>
      </w:tr>
      <w:tr w:rsidR="00572D45" w14:paraId="63652410" w14:textId="77777777">
        <w:trPr>
          <w:jc w:val="center"/>
        </w:trPr>
        <w:tc>
          <w:tcPr>
            <w:tcW w:w="6828" w:type="dxa"/>
            <w:hideMark/>
          </w:tcPr>
          <w:p w14:paraId="2774568C"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Server products and cloud services</w:t>
            </w:r>
          </w:p>
        </w:tc>
        <w:tc>
          <w:tcPr>
            <w:tcW w:w="1364" w:type="dxa"/>
            <w:noWrap/>
            <w:tcMar>
              <w:top w:w="0" w:type="dxa"/>
              <w:left w:w="144" w:type="dxa"/>
              <w:bottom w:w="0" w:type="dxa"/>
              <w:right w:w="0" w:type="dxa"/>
            </w:tcMar>
            <w:vAlign w:val="bottom"/>
            <w:hideMark/>
          </w:tcPr>
          <w:p w14:paraId="3528FC25"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79,970</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005DF5A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67,350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2FA4E15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52,589</w:t>
            </w:r>
            <w:r>
              <w:rPr>
                <w:rFonts w:ascii="Arial" w:hAnsi="Arial" w:cs="Arial"/>
                <w:sz w:val="20"/>
                <w:szCs w:val="20"/>
              </w:rPr>
              <w:tab/>
            </w:r>
          </w:p>
        </w:tc>
      </w:tr>
      <w:tr w:rsidR="00572D45" w14:paraId="0548E4B4" w14:textId="77777777">
        <w:trPr>
          <w:jc w:val="center"/>
        </w:trPr>
        <w:tc>
          <w:tcPr>
            <w:tcW w:w="6828" w:type="dxa"/>
            <w:hideMark/>
          </w:tcPr>
          <w:p w14:paraId="3A256C27"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Office products and cloud services</w:t>
            </w:r>
          </w:p>
        </w:tc>
        <w:tc>
          <w:tcPr>
            <w:tcW w:w="1364" w:type="dxa"/>
            <w:noWrap/>
            <w:tcMar>
              <w:top w:w="0" w:type="dxa"/>
              <w:left w:w="144" w:type="dxa"/>
              <w:bottom w:w="0" w:type="dxa"/>
              <w:right w:w="0" w:type="dxa"/>
            </w:tcMar>
            <w:vAlign w:val="bottom"/>
            <w:hideMark/>
          </w:tcPr>
          <w:p w14:paraId="48B2F50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48,728</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46FC83F"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44,862</w:t>
            </w:r>
            <w:r>
              <w:rPr>
                <w:rFonts w:ascii="Arial" w:hAnsi="Arial" w:cs="Arial"/>
                <w:sz w:val="20"/>
                <w:szCs w:val="20"/>
              </w:rPr>
              <w:tab/>
            </w:r>
          </w:p>
        </w:tc>
        <w:tc>
          <w:tcPr>
            <w:tcW w:w="1304" w:type="dxa"/>
            <w:noWrap/>
            <w:tcMar>
              <w:top w:w="0" w:type="dxa"/>
              <w:left w:w="144" w:type="dxa"/>
              <w:bottom w:w="0" w:type="dxa"/>
              <w:right w:w="0" w:type="dxa"/>
            </w:tcMar>
            <w:vAlign w:val="bottom"/>
            <w:hideMark/>
          </w:tcPr>
          <w:p w14:paraId="1F61C82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39,872</w:t>
            </w:r>
            <w:r>
              <w:rPr>
                <w:rFonts w:ascii="Arial" w:hAnsi="Arial" w:cs="Arial"/>
                <w:sz w:val="20"/>
                <w:szCs w:val="20"/>
              </w:rPr>
              <w:tab/>
            </w:r>
          </w:p>
        </w:tc>
      </w:tr>
      <w:tr w:rsidR="00572D45" w14:paraId="0E35648D" w14:textId="77777777">
        <w:trPr>
          <w:jc w:val="center"/>
        </w:trPr>
        <w:tc>
          <w:tcPr>
            <w:tcW w:w="6828" w:type="dxa"/>
            <w:hideMark/>
          </w:tcPr>
          <w:p w14:paraId="587A810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Windows</w:t>
            </w:r>
          </w:p>
        </w:tc>
        <w:tc>
          <w:tcPr>
            <w:tcW w:w="1364" w:type="dxa"/>
            <w:noWrap/>
            <w:tcMar>
              <w:top w:w="0" w:type="dxa"/>
              <w:left w:w="144" w:type="dxa"/>
              <w:bottom w:w="0" w:type="dxa"/>
              <w:right w:w="0" w:type="dxa"/>
            </w:tcMar>
            <w:vAlign w:val="bottom"/>
            <w:hideMark/>
          </w:tcPr>
          <w:p w14:paraId="6EB4560F"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21,507</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175674F6"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24,732</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AD1D06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22,488</w:t>
            </w:r>
            <w:r>
              <w:rPr>
                <w:rFonts w:ascii="Arial" w:hAnsi="Arial" w:cs="Arial"/>
                <w:sz w:val="20"/>
                <w:szCs w:val="20"/>
              </w:rPr>
              <w:tab/>
            </w:r>
          </w:p>
        </w:tc>
      </w:tr>
      <w:tr w:rsidR="00572D45" w14:paraId="0C8B18EC" w14:textId="77777777">
        <w:trPr>
          <w:jc w:val="center"/>
        </w:trPr>
        <w:tc>
          <w:tcPr>
            <w:tcW w:w="6828" w:type="dxa"/>
            <w:hideMark/>
          </w:tcPr>
          <w:p w14:paraId="315F3A62"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Gaming</w:t>
            </w:r>
          </w:p>
        </w:tc>
        <w:tc>
          <w:tcPr>
            <w:tcW w:w="1364" w:type="dxa"/>
            <w:noWrap/>
            <w:tcMar>
              <w:top w:w="0" w:type="dxa"/>
              <w:left w:w="144" w:type="dxa"/>
              <w:bottom w:w="0" w:type="dxa"/>
              <w:right w:w="0" w:type="dxa"/>
            </w:tcMar>
            <w:vAlign w:val="bottom"/>
            <w:hideMark/>
          </w:tcPr>
          <w:p w14:paraId="2D4F8E2E"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15,466</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00E469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16,230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1EB7CEF4"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15,370</w:t>
            </w:r>
            <w:r>
              <w:rPr>
                <w:rFonts w:ascii="Arial" w:hAnsi="Arial" w:cs="Arial"/>
                <w:sz w:val="20"/>
                <w:szCs w:val="20"/>
              </w:rPr>
              <w:tab/>
            </w:r>
          </w:p>
        </w:tc>
      </w:tr>
      <w:tr w:rsidR="00572D45" w14:paraId="7950FC59" w14:textId="77777777">
        <w:trPr>
          <w:jc w:val="center"/>
        </w:trPr>
        <w:tc>
          <w:tcPr>
            <w:tcW w:w="6828" w:type="dxa"/>
            <w:hideMark/>
          </w:tcPr>
          <w:p w14:paraId="4F47C4A4"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LinkedIn</w:t>
            </w:r>
          </w:p>
        </w:tc>
        <w:tc>
          <w:tcPr>
            <w:tcW w:w="1364" w:type="dxa"/>
            <w:noWrap/>
            <w:tcMar>
              <w:top w:w="0" w:type="dxa"/>
              <w:left w:w="144" w:type="dxa"/>
              <w:bottom w:w="0" w:type="dxa"/>
              <w:right w:w="0" w:type="dxa"/>
            </w:tcMar>
            <w:vAlign w:val="bottom"/>
            <w:hideMark/>
          </w:tcPr>
          <w:p w14:paraId="0F4F962E"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15,145</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B412AF0"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13,816</w:t>
            </w:r>
            <w:r>
              <w:rPr>
                <w:rFonts w:ascii="Arial" w:hAnsi="Arial" w:cs="Arial"/>
                <w:sz w:val="20"/>
                <w:szCs w:val="20"/>
              </w:rPr>
              <w:tab/>
            </w:r>
          </w:p>
        </w:tc>
        <w:tc>
          <w:tcPr>
            <w:tcW w:w="1304" w:type="dxa"/>
            <w:noWrap/>
            <w:tcMar>
              <w:top w:w="0" w:type="dxa"/>
              <w:left w:w="144" w:type="dxa"/>
              <w:bottom w:w="0" w:type="dxa"/>
              <w:right w:w="0" w:type="dxa"/>
            </w:tcMar>
            <w:vAlign w:val="bottom"/>
            <w:hideMark/>
          </w:tcPr>
          <w:p w14:paraId="0E193D4A"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10,289</w:t>
            </w:r>
            <w:r>
              <w:rPr>
                <w:rFonts w:ascii="Arial" w:hAnsi="Arial" w:cs="Arial"/>
                <w:sz w:val="20"/>
                <w:szCs w:val="20"/>
              </w:rPr>
              <w:tab/>
            </w:r>
          </w:p>
        </w:tc>
      </w:tr>
      <w:tr w:rsidR="00572D45" w14:paraId="5B14CE5B" w14:textId="77777777">
        <w:trPr>
          <w:jc w:val="center"/>
        </w:trPr>
        <w:tc>
          <w:tcPr>
            <w:tcW w:w="6828" w:type="dxa"/>
            <w:hideMark/>
          </w:tcPr>
          <w:p w14:paraId="32EDD29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Search and news advertising</w:t>
            </w:r>
          </w:p>
        </w:tc>
        <w:tc>
          <w:tcPr>
            <w:tcW w:w="1364" w:type="dxa"/>
            <w:noWrap/>
            <w:tcMar>
              <w:top w:w="0" w:type="dxa"/>
              <w:left w:w="144" w:type="dxa"/>
              <w:bottom w:w="0" w:type="dxa"/>
              <w:right w:w="0" w:type="dxa"/>
            </w:tcMar>
            <w:vAlign w:val="bottom"/>
            <w:hideMark/>
          </w:tcPr>
          <w:p w14:paraId="68B42F23"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12,208</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3813478"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11,591</w:t>
            </w:r>
            <w:r>
              <w:rPr>
                <w:rFonts w:ascii="Arial" w:hAnsi="Arial" w:cs="Arial"/>
                <w:sz w:val="20"/>
                <w:szCs w:val="20"/>
              </w:rPr>
              <w:tab/>
            </w:r>
          </w:p>
        </w:tc>
        <w:tc>
          <w:tcPr>
            <w:tcW w:w="1304" w:type="dxa"/>
            <w:noWrap/>
            <w:tcMar>
              <w:top w:w="0" w:type="dxa"/>
              <w:left w:w="144" w:type="dxa"/>
              <w:bottom w:w="0" w:type="dxa"/>
              <w:right w:w="0" w:type="dxa"/>
            </w:tcMar>
            <w:vAlign w:val="bottom"/>
            <w:hideMark/>
          </w:tcPr>
          <w:p w14:paraId="6EC6C8DE"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9,267</w:t>
            </w:r>
            <w:r>
              <w:rPr>
                <w:rFonts w:ascii="Arial" w:hAnsi="Arial" w:cs="Arial"/>
                <w:sz w:val="20"/>
                <w:szCs w:val="20"/>
              </w:rPr>
              <w:tab/>
            </w:r>
          </w:p>
        </w:tc>
      </w:tr>
      <w:tr w:rsidR="00572D45" w14:paraId="4945D3C6" w14:textId="77777777">
        <w:trPr>
          <w:jc w:val="center"/>
        </w:trPr>
        <w:tc>
          <w:tcPr>
            <w:tcW w:w="6828" w:type="dxa"/>
            <w:hideMark/>
          </w:tcPr>
          <w:p w14:paraId="483D4D81"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Enterprise Services</w:t>
            </w:r>
          </w:p>
        </w:tc>
        <w:tc>
          <w:tcPr>
            <w:tcW w:w="1364" w:type="dxa"/>
            <w:noWrap/>
            <w:tcMar>
              <w:top w:w="0" w:type="dxa"/>
              <w:left w:w="144" w:type="dxa"/>
              <w:bottom w:w="0" w:type="dxa"/>
              <w:right w:w="0" w:type="dxa"/>
            </w:tcMar>
            <w:vAlign w:val="bottom"/>
            <w:hideMark/>
          </w:tcPr>
          <w:p w14:paraId="72D31C89"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7,722</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27FAA955"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7,407</w:t>
            </w:r>
            <w:r>
              <w:rPr>
                <w:rFonts w:ascii="Arial" w:hAnsi="Arial" w:cs="Arial"/>
                <w:sz w:val="20"/>
                <w:szCs w:val="20"/>
              </w:rPr>
              <w:tab/>
            </w:r>
          </w:p>
        </w:tc>
        <w:tc>
          <w:tcPr>
            <w:tcW w:w="1304" w:type="dxa"/>
            <w:noWrap/>
            <w:tcMar>
              <w:top w:w="0" w:type="dxa"/>
              <w:left w:w="144" w:type="dxa"/>
              <w:bottom w:w="0" w:type="dxa"/>
              <w:right w:w="0" w:type="dxa"/>
            </w:tcMar>
            <w:vAlign w:val="bottom"/>
            <w:hideMark/>
          </w:tcPr>
          <w:p w14:paraId="563EFB9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6,943</w:t>
            </w:r>
            <w:r>
              <w:rPr>
                <w:rFonts w:ascii="Arial" w:hAnsi="Arial" w:cs="Arial"/>
                <w:sz w:val="20"/>
                <w:szCs w:val="20"/>
              </w:rPr>
              <w:tab/>
            </w:r>
          </w:p>
        </w:tc>
      </w:tr>
      <w:tr w:rsidR="00572D45" w14:paraId="34ED9CE8" w14:textId="77777777">
        <w:trPr>
          <w:jc w:val="center"/>
        </w:trPr>
        <w:tc>
          <w:tcPr>
            <w:tcW w:w="6828" w:type="dxa"/>
            <w:hideMark/>
          </w:tcPr>
          <w:p w14:paraId="16DA3490"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Devices</w:t>
            </w:r>
          </w:p>
        </w:tc>
        <w:tc>
          <w:tcPr>
            <w:tcW w:w="1364" w:type="dxa"/>
            <w:noWrap/>
            <w:tcMar>
              <w:top w:w="0" w:type="dxa"/>
              <w:left w:w="144" w:type="dxa"/>
              <w:bottom w:w="0" w:type="dxa"/>
              <w:right w:w="0" w:type="dxa"/>
            </w:tcMar>
            <w:vAlign w:val="bottom"/>
            <w:hideMark/>
          </w:tcPr>
          <w:p w14:paraId="4C1F45CA"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5,521</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66C5292D"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7,306</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4C99889"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7,143</w:t>
            </w:r>
            <w:r>
              <w:rPr>
                <w:rFonts w:ascii="Arial" w:hAnsi="Arial" w:cs="Arial"/>
                <w:sz w:val="20"/>
                <w:szCs w:val="20"/>
              </w:rPr>
              <w:tab/>
            </w:r>
          </w:p>
        </w:tc>
      </w:tr>
      <w:tr w:rsidR="00572D45" w14:paraId="4FBD3A62" w14:textId="77777777">
        <w:trPr>
          <w:jc w:val="center"/>
        </w:trPr>
        <w:tc>
          <w:tcPr>
            <w:tcW w:w="6828" w:type="dxa"/>
            <w:hideMark/>
          </w:tcPr>
          <w:p w14:paraId="1AA941A8"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lastRenderedPageBreak/>
              <w:t>Dynamics</w:t>
            </w:r>
          </w:p>
        </w:tc>
        <w:tc>
          <w:tcPr>
            <w:tcW w:w="1364" w:type="dxa"/>
            <w:noWrap/>
            <w:tcMar>
              <w:top w:w="0" w:type="dxa"/>
              <w:left w:w="144" w:type="dxa"/>
              <w:bottom w:w="0" w:type="dxa"/>
              <w:right w:w="0" w:type="dxa"/>
            </w:tcMar>
            <w:vAlign w:val="bottom"/>
            <w:hideMark/>
          </w:tcPr>
          <w:p w14:paraId="6A48878C"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5,437</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7B84E491"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4,687</w:t>
            </w:r>
            <w:r>
              <w:rPr>
                <w:rFonts w:ascii="Arial" w:hAnsi="Arial" w:cs="Arial"/>
                <w:sz w:val="20"/>
                <w:szCs w:val="20"/>
              </w:rPr>
              <w:tab/>
            </w:r>
          </w:p>
        </w:tc>
        <w:tc>
          <w:tcPr>
            <w:tcW w:w="1304" w:type="dxa"/>
            <w:noWrap/>
            <w:tcMar>
              <w:top w:w="0" w:type="dxa"/>
              <w:left w:w="144" w:type="dxa"/>
              <w:bottom w:w="0" w:type="dxa"/>
              <w:right w:w="0" w:type="dxa"/>
            </w:tcMar>
            <w:vAlign w:val="bottom"/>
            <w:hideMark/>
          </w:tcPr>
          <w:p w14:paraId="34417F4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3,754</w:t>
            </w:r>
            <w:r>
              <w:rPr>
                <w:rFonts w:ascii="Arial" w:hAnsi="Arial" w:cs="Arial"/>
                <w:sz w:val="20"/>
                <w:szCs w:val="20"/>
              </w:rPr>
              <w:tab/>
            </w:r>
          </w:p>
        </w:tc>
      </w:tr>
      <w:tr w:rsidR="00572D45" w14:paraId="58BFEEFF" w14:textId="77777777">
        <w:trPr>
          <w:jc w:val="center"/>
        </w:trPr>
        <w:tc>
          <w:tcPr>
            <w:tcW w:w="6828" w:type="dxa"/>
            <w:hideMark/>
          </w:tcPr>
          <w:p w14:paraId="2975AF26"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w:t>
            </w:r>
          </w:p>
        </w:tc>
        <w:tc>
          <w:tcPr>
            <w:tcW w:w="1364" w:type="dxa"/>
            <w:noWrap/>
            <w:tcMar>
              <w:top w:w="0" w:type="dxa"/>
              <w:left w:w="144" w:type="dxa"/>
              <w:bottom w:w="0" w:type="dxa"/>
              <w:right w:w="0" w:type="dxa"/>
            </w:tcMar>
            <w:vAlign w:val="bottom"/>
            <w:hideMark/>
          </w:tcPr>
          <w:p w14:paraId="22CD0DB6"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ab/>
              <w:t>211</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2F93CED8"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289</w:t>
            </w:r>
            <w:r>
              <w:rPr>
                <w:rFonts w:ascii="Arial" w:hAnsi="Arial" w:cs="Arial"/>
                <w:sz w:val="20"/>
                <w:szCs w:val="20"/>
              </w:rPr>
              <w:tab/>
            </w:r>
          </w:p>
        </w:tc>
        <w:tc>
          <w:tcPr>
            <w:tcW w:w="1304" w:type="dxa"/>
            <w:noWrap/>
            <w:tcMar>
              <w:top w:w="0" w:type="dxa"/>
              <w:left w:w="144" w:type="dxa"/>
              <w:bottom w:w="0" w:type="dxa"/>
              <w:right w:w="0" w:type="dxa"/>
            </w:tcMar>
            <w:vAlign w:val="bottom"/>
            <w:hideMark/>
          </w:tcPr>
          <w:p w14:paraId="5472F222"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ab/>
              <w:t>373</w:t>
            </w:r>
            <w:r>
              <w:rPr>
                <w:rFonts w:ascii="Arial" w:hAnsi="Arial" w:cs="Arial"/>
                <w:sz w:val="20"/>
                <w:szCs w:val="20"/>
              </w:rPr>
              <w:tab/>
            </w:r>
          </w:p>
        </w:tc>
      </w:tr>
      <w:tr w:rsidR="00572D45" w14:paraId="7CE1F351" w14:textId="77777777">
        <w:trPr>
          <w:jc w:val="center"/>
        </w:trPr>
        <w:tc>
          <w:tcPr>
            <w:tcW w:w="8192" w:type="dxa"/>
            <w:gridSpan w:val="2"/>
            <w:tcMar>
              <w:top w:w="0" w:type="dxa"/>
              <w:left w:w="144" w:type="dxa"/>
              <w:bottom w:w="0" w:type="dxa"/>
              <w:right w:w="0" w:type="dxa"/>
            </w:tcMar>
            <w:vAlign w:val="bottom"/>
            <w:hideMark/>
          </w:tcPr>
          <w:p w14:paraId="56409503"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06A16EE8"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7A28737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2EE6E32B" w14:textId="77777777">
        <w:trPr>
          <w:jc w:val="center"/>
        </w:trPr>
        <w:tc>
          <w:tcPr>
            <w:tcW w:w="6828" w:type="dxa"/>
            <w:hideMark/>
          </w:tcPr>
          <w:p w14:paraId="0340640A"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364" w:type="dxa"/>
            <w:noWrap/>
            <w:tcMar>
              <w:top w:w="0" w:type="dxa"/>
              <w:left w:w="144" w:type="dxa"/>
              <w:bottom w:w="0" w:type="dxa"/>
              <w:right w:w="0" w:type="dxa"/>
            </w:tcMar>
            <w:vAlign w:val="bottom"/>
            <w:hideMark/>
          </w:tcPr>
          <w:p w14:paraId="584A7F9D" w14:textId="77777777" w:rsidR="00572D45" w:rsidRDefault="00786BF9">
            <w:pPr>
              <w:pStyle w:val="NormalWeb"/>
              <w:tabs>
                <w:tab w:val="right" w:pos="1180"/>
                <w:tab w:val="decimal" w:pos="12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211,915</w:t>
            </w:r>
            <w:r>
              <w:rPr>
                <w:rFonts w:ascii="Arial" w:hAnsi="Arial" w:cs="Arial"/>
                <w:b/>
                <w:bCs/>
                <w:sz w:val="20"/>
                <w:szCs w:val="20"/>
              </w:rPr>
              <w:tab/>
            </w:r>
          </w:p>
        </w:tc>
        <w:tc>
          <w:tcPr>
            <w:tcW w:w="1304" w:type="dxa"/>
            <w:noWrap/>
            <w:tcMar>
              <w:top w:w="0" w:type="dxa"/>
              <w:left w:w="144" w:type="dxa"/>
              <w:bottom w:w="0" w:type="dxa"/>
              <w:right w:w="0" w:type="dxa"/>
            </w:tcMar>
            <w:vAlign w:val="bottom"/>
            <w:hideMark/>
          </w:tcPr>
          <w:p w14:paraId="3D0E9BC7"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198,270</w:t>
            </w:r>
            <w:r>
              <w:rPr>
                <w:rFonts w:ascii="Arial" w:hAnsi="Arial" w:cs="Arial"/>
                <w:sz w:val="20"/>
                <w:szCs w:val="20"/>
              </w:rPr>
              <w:tab/>
            </w:r>
          </w:p>
        </w:tc>
        <w:tc>
          <w:tcPr>
            <w:tcW w:w="1304" w:type="dxa"/>
            <w:noWrap/>
            <w:tcMar>
              <w:top w:w="0" w:type="dxa"/>
              <w:left w:w="144" w:type="dxa"/>
              <w:bottom w:w="0" w:type="dxa"/>
              <w:right w:w="0" w:type="dxa"/>
            </w:tcMar>
            <w:vAlign w:val="bottom"/>
            <w:hideMark/>
          </w:tcPr>
          <w:p w14:paraId="747B07CB" w14:textId="77777777" w:rsidR="00572D45" w:rsidRDefault="00786BF9">
            <w:pPr>
              <w:pStyle w:val="NormalWeb"/>
              <w:tabs>
                <w:tab w:val="right" w:pos="1120"/>
                <w:tab w:val="decimal" w:pos="11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168,088</w:t>
            </w:r>
            <w:r>
              <w:rPr>
                <w:rFonts w:ascii="Arial" w:hAnsi="Arial" w:cs="Arial"/>
                <w:sz w:val="20"/>
                <w:szCs w:val="20"/>
              </w:rPr>
              <w:tab/>
            </w:r>
          </w:p>
        </w:tc>
      </w:tr>
      <w:tr w:rsidR="00572D45" w14:paraId="4FE1BFE8" w14:textId="77777777">
        <w:trPr>
          <w:jc w:val="center"/>
        </w:trPr>
        <w:tc>
          <w:tcPr>
            <w:tcW w:w="6828" w:type="dxa"/>
            <w:tcMar>
              <w:top w:w="0" w:type="dxa"/>
              <w:left w:w="144" w:type="dxa"/>
              <w:bottom w:w="0" w:type="dxa"/>
              <w:right w:w="0" w:type="dxa"/>
            </w:tcMar>
            <w:vAlign w:val="bottom"/>
            <w:hideMark/>
          </w:tcPr>
          <w:p w14:paraId="6AA5BC2A" w14:textId="77777777" w:rsidR="00572D45" w:rsidRDefault="00786BF9">
            <w:pPr>
              <w:pStyle w:val="la2"/>
              <w:rPr>
                <w:rFonts w:ascii="Arial" w:hAnsi="Arial" w:cs="Arial"/>
                <w:sz w:val="20"/>
                <w:szCs w:val="20"/>
              </w:rPr>
            </w:pPr>
            <w:r>
              <w:rPr>
                <w:rFonts w:ascii="Arial" w:hAnsi="Arial" w:cs="Arial"/>
                <w:sz w:val="20"/>
                <w:szCs w:val="20"/>
              </w:rPr>
              <w:t> </w:t>
            </w:r>
          </w:p>
        </w:tc>
        <w:tc>
          <w:tcPr>
            <w:tcW w:w="1364" w:type="dxa"/>
            <w:tcMar>
              <w:top w:w="0" w:type="dxa"/>
              <w:left w:w="144" w:type="dxa"/>
              <w:bottom w:w="0" w:type="dxa"/>
              <w:right w:w="0" w:type="dxa"/>
            </w:tcMar>
            <w:vAlign w:val="bottom"/>
            <w:hideMark/>
          </w:tcPr>
          <w:p w14:paraId="7330856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277A9AB5"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304" w:type="dxa"/>
            <w:tcMar>
              <w:top w:w="0" w:type="dxa"/>
              <w:left w:w="144" w:type="dxa"/>
              <w:bottom w:w="0" w:type="dxa"/>
              <w:right w:w="0" w:type="dxa"/>
            </w:tcMar>
            <w:vAlign w:val="bottom"/>
            <w:hideMark/>
          </w:tcPr>
          <w:p w14:paraId="258DE6F3"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228C1A0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Microsoft Cloud revenue, which includes Azure and other cloud services, Office 365 Commercial, the commercial portion of LinkedIn, Dynamics 365, and other commercial cloud properties, was $111.6 billion, $91.4 billion, and $69.1 billion in fiscal years 2023, 2022, and 2021, respectively. These amounts are primarily included in Server products and cloud services, Office products and cloud services, LinkedIn, and Dynamics in the table above. </w:t>
      </w:r>
    </w:p>
    <w:p w14:paraId="73CE28F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Assets are not allocated to segments for internal reporting presentations. A portion of amortization and depreciation is included with various other costs in an overhead allocation to each segment. It is impracticable for us to separately identify the amount of amortization and depreciation by segment that is included in the measure of segment profit or loss. </w:t>
      </w:r>
    </w:p>
    <w:p w14:paraId="4707A4EA"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Long-lived assets, excluding financial instruments and tax assets, classified by the location of the controlling statutory company and with countries over 10% of the total shown separately, were as follows: </w:t>
      </w:r>
    </w:p>
    <w:p w14:paraId="0B4E7C9A" w14:textId="77777777" w:rsidR="00572D45" w:rsidRDefault="00786BF9">
      <w:pPr>
        <w:pStyle w:val="NormalWeb"/>
        <w:keepNext/>
        <w:spacing w:before="0" w:beforeAutospacing="0" w:after="0" w:afterAutospacing="0"/>
        <w:jc w:val="both"/>
      </w:pPr>
      <w:r>
        <w:t> </w:t>
      </w:r>
    </w:p>
    <w:tbl>
      <w:tblPr>
        <w:tblW w:w="0" w:type="auto"/>
        <w:jc w:val="center"/>
        <w:tblLayout w:type="fixed"/>
        <w:tblCellMar>
          <w:left w:w="0" w:type="dxa"/>
          <w:right w:w="0" w:type="dxa"/>
        </w:tblCellMar>
        <w:tblLook w:val="04A0" w:firstRow="1" w:lastRow="0" w:firstColumn="1" w:lastColumn="0" w:noHBand="0" w:noVBand="1"/>
      </w:tblPr>
      <w:tblGrid>
        <w:gridCol w:w="6228"/>
        <w:gridCol w:w="1564"/>
        <w:gridCol w:w="1504"/>
        <w:gridCol w:w="1504"/>
      </w:tblGrid>
      <w:tr w:rsidR="00572D45" w14:paraId="4EB0E8B5" w14:textId="77777777">
        <w:trPr>
          <w:cantSplit/>
          <w:tblHeader/>
          <w:jc w:val="center"/>
        </w:trPr>
        <w:tc>
          <w:tcPr>
            <w:tcW w:w="6228" w:type="dxa"/>
            <w:vAlign w:val="bottom"/>
            <w:hideMark/>
          </w:tcPr>
          <w:p w14:paraId="5D0EE062"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(In millions)</w:t>
            </w:r>
          </w:p>
        </w:tc>
        <w:tc>
          <w:tcPr>
            <w:tcW w:w="1564" w:type="dxa"/>
            <w:tcMar>
              <w:top w:w="0" w:type="dxa"/>
              <w:left w:w="144" w:type="dxa"/>
              <w:bottom w:w="0" w:type="dxa"/>
              <w:right w:w="0" w:type="dxa"/>
            </w:tcMar>
            <w:vAlign w:val="bottom"/>
            <w:hideMark/>
          </w:tcPr>
          <w:p w14:paraId="1EC2F189" w14:textId="77777777" w:rsidR="00572D45" w:rsidRDefault="00786BF9">
            <w:pPr>
              <w:pStyle w:val="la2"/>
              <w:rPr>
                <w:rFonts w:ascii="Arial" w:hAnsi="Arial" w:cs="Arial"/>
                <w:sz w:val="16"/>
                <w:szCs w:val="16"/>
              </w:rPr>
            </w:pPr>
            <w:r>
              <w:rPr>
                <w:rFonts w:ascii="Arial" w:hAnsi="Arial" w:cs="Arial"/>
                <w:sz w:val="16"/>
                <w:szCs w:val="16"/>
              </w:rPr>
              <w:t> </w:t>
            </w:r>
          </w:p>
        </w:tc>
        <w:tc>
          <w:tcPr>
            <w:tcW w:w="1504" w:type="dxa"/>
            <w:tcMar>
              <w:top w:w="0" w:type="dxa"/>
              <w:left w:w="144" w:type="dxa"/>
              <w:bottom w:w="0" w:type="dxa"/>
              <w:right w:w="0" w:type="dxa"/>
            </w:tcMar>
            <w:vAlign w:val="bottom"/>
            <w:hideMark/>
          </w:tcPr>
          <w:p w14:paraId="37B8D7C2" w14:textId="77777777" w:rsidR="00572D45" w:rsidRDefault="00786BF9">
            <w:pPr>
              <w:pStyle w:val="la2"/>
              <w:rPr>
                <w:rFonts w:ascii="Arial" w:hAnsi="Arial" w:cs="Arial"/>
                <w:sz w:val="16"/>
                <w:szCs w:val="16"/>
              </w:rPr>
            </w:pPr>
            <w:r>
              <w:rPr>
                <w:rFonts w:ascii="Arial" w:hAnsi="Arial" w:cs="Arial"/>
                <w:sz w:val="16"/>
                <w:szCs w:val="16"/>
              </w:rPr>
              <w:t> </w:t>
            </w:r>
          </w:p>
        </w:tc>
        <w:tc>
          <w:tcPr>
            <w:tcW w:w="1504" w:type="dxa"/>
            <w:tcMar>
              <w:top w:w="0" w:type="dxa"/>
              <w:left w:w="144" w:type="dxa"/>
              <w:bottom w:w="0" w:type="dxa"/>
              <w:right w:w="0" w:type="dxa"/>
            </w:tcMar>
            <w:vAlign w:val="bottom"/>
            <w:hideMark/>
          </w:tcPr>
          <w:p w14:paraId="4939EFCA" w14:textId="77777777" w:rsidR="00572D45" w:rsidRDefault="00786BF9">
            <w:pPr>
              <w:pStyle w:val="la2"/>
              <w:rPr>
                <w:rFonts w:ascii="Arial" w:hAnsi="Arial" w:cs="Arial"/>
                <w:sz w:val="16"/>
                <w:szCs w:val="16"/>
              </w:rPr>
            </w:pPr>
            <w:r>
              <w:rPr>
                <w:rFonts w:ascii="Arial" w:hAnsi="Arial" w:cs="Arial"/>
                <w:sz w:val="16"/>
                <w:szCs w:val="16"/>
              </w:rPr>
              <w:t> </w:t>
            </w:r>
          </w:p>
        </w:tc>
      </w:tr>
      <w:tr w:rsidR="00572D45" w14:paraId="622F4883" w14:textId="77777777">
        <w:trPr>
          <w:cantSplit/>
          <w:jc w:val="center"/>
        </w:trPr>
        <w:tc>
          <w:tcPr>
            <w:tcW w:w="10800" w:type="dxa"/>
            <w:gridSpan w:val="4"/>
            <w:tcMar>
              <w:top w:w="0" w:type="dxa"/>
              <w:left w:w="144" w:type="dxa"/>
              <w:bottom w:w="0" w:type="dxa"/>
              <w:right w:w="0" w:type="dxa"/>
            </w:tcMar>
            <w:vAlign w:val="bottom"/>
            <w:hideMark/>
          </w:tcPr>
          <w:p w14:paraId="73DC36CD"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r>
      <w:tr w:rsidR="00572D45" w14:paraId="772E9F96" w14:textId="77777777">
        <w:trPr>
          <w:trHeight w:val="75"/>
          <w:jc w:val="center"/>
        </w:trPr>
        <w:tc>
          <w:tcPr>
            <w:tcW w:w="6228" w:type="dxa"/>
            <w:vAlign w:val="center"/>
            <w:hideMark/>
          </w:tcPr>
          <w:p w14:paraId="4AFDB51D" w14:textId="77777777" w:rsidR="00572D45" w:rsidRDefault="00786BF9">
            <w:pPr>
              <w:rPr>
                <w:rFonts w:ascii="Arial" w:hAnsi="Arial" w:cs="Arial"/>
                <w:sz w:val="2"/>
                <w:szCs w:val="2"/>
              </w:rPr>
            </w:pPr>
            <w:r>
              <w:rPr>
                <w:rFonts w:ascii="Arial" w:hAnsi="Arial" w:cs="Arial"/>
                <w:sz w:val="2"/>
                <w:szCs w:val="2"/>
              </w:rPr>
              <w:t> </w:t>
            </w:r>
          </w:p>
        </w:tc>
        <w:tc>
          <w:tcPr>
            <w:tcW w:w="1564" w:type="dxa"/>
            <w:vAlign w:val="center"/>
            <w:hideMark/>
          </w:tcPr>
          <w:p w14:paraId="0219E61E" w14:textId="77777777" w:rsidR="00572D45" w:rsidRDefault="00786BF9">
            <w:pPr>
              <w:rPr>
                <w:rFonts w:ascii="Arial" w:hAnsi="Arial" w:cs="Arial"/>
                <w:sz w:val="2"/>
                <w:szCs w:val="2"/>
              </w:rPr>
            </w:pPr>
            <w:r>
              <w:rPr>
                <w:rFonts w:ascii="Arial" w:hAnsi="Arial" w:cs="Arial"/>
                <w:sz w:val="2"/>
                <w:szCs w:val="2"/>
              </w:rPr>
              <w:t> </w:t>
            </w:r>
          </w:p>
        </w:tc>
        <w:tc>
          <w:tcPr>
            <w:tcW w:w="1504" w:type="dxa"/>
            <w:vAlign w:val="center"/>
            <w:hideMark/>
          </w:tcPr>
          <w:p w14:paraId="369DB270" w14:textId="77777777" w:rsidR="00572D45" w:rsidRDefault="00786BF9">
            <w:pPr>
              <w:rPr>
                <w:rFonts w:ascii="Arial" w:hAnsi="Arial" w:cs="Arial"/>
                <w:sz w:val="2"/>
                <w:szCs w:val="2"/>
              </w:rPr>
            </w:pPr>
            <w:r>
              <w:rPr>
                <w:rFonts w:ascii="Arial" w:hAnsi="Arial" w:cs="Arial"/>
                <w:sz w:val="2"/>
                <w:szCs w:val="2"/>
              </w:rPr>
              <w:t> </w:t>
            </w:r>
          </w:p>
        </w:tc>
        <w:tc>
          <w:tcPr>
            <w:tcW w:w="1504" w:type="dxa"/>
            <w:vAlign w:val="center"/>
            <w:hideMark/>
          </w:tcPr>
          <w:p w14:paraId="5AD34C9A" w14:textId="77777777" w:rsidR="00572D45" w:rsidRDefault="00786BF9">
            <w:pPr>
              <w:rPr>
                <w:rFonts w:ascii="Arial" w:hAnsi="Arial" w:cs="Arial"/>
                <w:sz w:val="2"/>
                <w:szCs w:val="2"/>
              </w:rPr>
            </w:pPr>
            <w:r>
              <w:rPr>
                <w:rFonts w:ascii="Arial" w:hAnsi="Arial" w:cs="Arial"/>
                <w:sz w:val="2"/>
                <w:szCs w:val="2"/>
              </w:rPr>
              <w:t> </w:t>
            </w:r>
          </w:p>
        </w:tc>
      </w:tr>
      <w:tr w:rsidR="00572D45" w14:paraId="5FC97E10" w14:textId="77777777">
        <w:trPr>
          <w:cantSplit/>
          <w:jc w:val="center"/>
        </w:trPr>
        <w:tc>
          <w:tcPr>
            <w:tcW w:w="6228" w:type="dxa"/>
            <w:vAlign w:val="bottom"/>
            <w:hideMark/>
          </w:tcPr>
          <w:p w14:paraId="52AD300F" w14:textId="77777777" w:rsidR="00572D45" w:rsidRDefault="00786BF9">
            <w:pPr>
              <w:pStyle w:val="NormalWeb"/>
              <w:keepNext/>
              <w:spacing w:before="0" w:beforeAutospacing="0" w:after="20" w:afterAutospacing="0"/>
              <w:rPr>
                <w:rFonts w:ascii="Arial" w:hAnsi="Arial" w:cs="Arial"/>
                <w:sz w:val="16"/>
                <w:szCs w:val="16"/>
              </w:rPr>
            </w:pPr>
            <w:r>
              <w:rPr>
                <w:rFonts w:ascii="Arial" w:hAnsi="Arial" w:cs="Arial"/>
                <w:b/>
                <w:bCs/>
                <w:sz w:val="16"/>
                <w:szCs w:val="16"/>
              </w:rPr>
              <w:t>June 30,</w:t>
            </w:r>
          </w:p>
        </w:tc>
        <w:tc>
          <w:tcPr>
            <w:tcW w:w="1564" w:type="dxa"/>
            <w:tcMar>
              <w:top w:w="0" w:type="dxa"/>
              <w:left w:w="144" w:type="dxa"/>
              <w:bottom w:w="0" w:type="dxa"/>
              <w:right w:w="0" w:type="dxa"/>
            </w:tcMar>
            <w:vAlign w:val="bottom"/>
            <w:hideMark/>
          </w:tcPr>
          <w:p w14:paraId="59197EF2" w14:textId="77777777" w:rsidR="00572D45" w:rsidRDefault="00786BF9">
            <w:pPr>
              <w:jc w:val="right"/>
              <w:rPr>
                <w:rFonts w:ascii="Arial" w:hAnsi="Arial" w:cs="Arial"/>
                <w:sz w:val="16"/>
                <w:szCs w:val="16"/>
              </w:rPr>
            </w:pPr>
            <w:r>
              <w:rPr>
                <w:rFonts w:ascii="Arial" w:hAnsi="Arial" w:cs="Arial"/>
                <w:b/>
                <w:bCs/>
                <w:sz w:val="16"/>
                <w:szCs w:val="16"/>
              </w:rPr>
              <w:t>2023</w:t>
            </w:r>
          </w:p>
        </w:tc>
        <w:tc>
          <w:tcPr>
            <w:tcW w:w="1504" w:type="dxa"/>
            <w:tcMar>
              <w:top w:w="0" w:type="dxa"/>
              <w:left w:w="144" w:type="dxa"/>
              <w:bottom w:w="0" w:type="dxa"/>
              <w:right w:w="0" w:type="dxa"/>
            </w:tcMar>
            <w:vAlign w:val="bottom"/>
            <w:hideMark/>
          </w:tcPr>
          <w:p w14:paraId="4227FF67" w14:textId="77777777" w:rsidR="00572D45" w:rsidRDefault="00786BF9">
            <w:pPr>
              <w:jc w:val="right"/>
              <w:rPr>
                <w:rFonts w:ascii="Arial" w:hAnsi="Arial" w:cs="Arial"/>
                <w:sz w:val="16"/>
                <w:szCs w:val="16"/>
              </w:rPr>
            </w:pPr>
            <w:r>
              <w:rPr>
                <w:rFonts w:ascii="Arial" w:hAnsi="Arial" w:cs="Arial"/>
                <w:b/>
                <w:bCs/>
                <w:sz w:val="16"/>
                <w:szCs w:val="16"/>
              </w:rPr>
              <w:t>2022</w:t>
            </w:r>
          </w:p>
        </w:tc>
        <w:tc>
          <w:tcPr>
            <w:tcW w:w="1504" w:type="dxa"/>
            <w:tcMar>
              <w:top w:w="0" w:type="dxa"/>
              <w:left w:w="144" w:type="dxa"/>
              <w:bottom w:w="0" w:type="dxa"/>
              <w:right w:w="0" w:type="dxa"/>
            </w:tcMar>
            <w:vAlign w:val="bottom"/>
            <w:hideMark/>
          </w:tcPr>
          <w:p w14:paraId="137DE511" w14:textId="77777777" w:rsidR="00572D45" w:rsidRDefault="00786BF9">
            <w:pPr>
              <w:jc w:val="right"/>
              <w:rPr>
                <w:rFonts w:ascii="Arial" w:hAnsi="Arial" w:cs="Arial"/>
                <w:sz w:val="16"/>
                <w:szCs w:val="16"/>
              </w:rPr>
            </w:pPr>
            <w:r>
              <w:rPr>
                <w:rFonts w:ascii="Arial" w:hAnsi="Arial" w:cs="Arial"/>
                <w:b/>
                <w:bCs/>
                <w:sz w:val="16"/>
                <w:szCs w:val="16"/>
              </w:rPr>
              <w:t>2021</w:t>
            </w:r>
          </w:p>
        </w:tc>
      </w:tr>
      <w:tr w:rsidR="00572D45" w14:paraId="1196ABDE" w14:textId="77777777">
        <w:trPr>
          <w:trHeight w:val="75"/>
          <w:jc w:val="center"/>
        </w:trPr>
        <w:tc>
          <w:tcPr>
            <w:tcW w:w="6228" w:type="dxa"/>
            <w:vAlign w:val="center"/>
            <w:hideMark/>
          </w:tcPr>
          <w:p w14:paraId="4FF61131" w14:textId="77777777" w:rsidR="00572D45" w:rsidRDefault="00786BF9">
            <w:pPr>
              <w:rPr>
                <w:rFonts w:ascii="Arial" w:hAnsi="Arial" w:cs="Arial"/>
                <w:sz w:val="2"/>
                <w:szCs w:val="2"/>
              </w:rPr>
            </w:pPr>
            <w:r>
              <w:rPr>
                <w:rFonts w:ascii="Arial" w:hAnsi="Arial" w:cs="Arial"/>
                <w:sz w:val="2"/>
                <w:szCs w:val="2"/>
              </w:rPr>
              <w:t> </w:t>
            </w:r>
          </w:p>
        </w:tc>
        <w:tc>
          <w:tcPr>
            <w:tcW w:w="1564" w:type="dxa"/>
            <w:vAlign w:val="center"/>
            <w:hideMark/>
          </w:tcPr>
          <w:p w14:paraId="2DFE556D" w14:textId="77777777" w:rsidR="00572D45" w:rsidRDefault="00786BF9">
            <w:pPr>
              <w:rPr>
                <w:rFonts w:ascii="Arial" w:hAnsi="Arial" w:cs="Arial"/>
                <w:sz w:val="2"/>
                <w:szCs w:val="2"/>
              </w:rPr>
            </w:pPr>
            <w:r>
              <w:rPr>
                <w:rFonts w:ascii="Arial" w:hAnsi="Arial" w:cs="Arial"/>
                <w:sz w:val="2"/>
                <w:szCs w:val="2"/>
              </w:rPr>
              <w:t> </w:t>
            </w:r>
          </w:p>
        </w:tc>
        <w:tc>
          <w:tcPr>
            <w:tcW w:w="1504" w:type="dxa"/>
            <w:vAlign w:val="center"/>
            <w:hideMark/>
          </w:tcPr>
          <w:p w14:paraId="111FFB29" w14:textId="77777777" w:rsidR="00572D45" w:rsidRDefault="00786BF9">
            <w:pPr>
              <w:rPr>
                <w:rFonts w:ascii="Arial" w:hAnsi="Arial" w:cs="Arial"/>
                <w:sz w:val="2"/>
                <w:szCs w:val="2"/>
              </w:rPr>
            </w:pPr>
            <w:r>
              <w:rPr>
                <w:rFonts w:ascii="Arial" w:hAnsi="Arial" w:cs="Arial"/>
                <w:sz w:val="2"/>
                <w:szCs w:val="2"/>
              </w:rPr>
              <w:t> </w:t>
            </w:r>
          </w:p>
        </w:tc>
        <w:tc>
          <w:tcPr>
            <w:tcW w:w="1504" w:type="dxa"/>
            <w:vAlign w:val="center"/>
            <w:hideMark/>
          </w:tcPr>
          <w:p w14:paraId="12F30F17" w14:textId="77777777" w:rsidR="00572D45" w:rsidRDefault="00786BF9">
            <w:pPr>
              <w:rPr>
                <w:rFonts w:ascii="Arial" w:hAnsi="Arial" w:cs="Arial"/>
                <w:sz w:val="2"/>
                <w:szCs w:val="2"/>
              </w:rPr>
            </w:pPr>
            <w:r>
              <w:rPr>
                <w:rFonts w:ascii="Arial" w:hAnsi="Arial" w:cs="Arial"/>
                <w:sz w:val="2"/>
                <w:szCs w:val="2"/>
              </w:rPr>
              <w:t> </w:t>
            </w:r>
          </w:p>
        </w:tc>
      </w:tr>
      <w:tr w:rsidR="00572D45" w14:paraId="0946002D" w14:textId="77777777">
        <w:trPr>
          <w:cantSplit/>
          <w:jc w:val="center"/>
        </w:trPr>
        <w:tc>
          <w:tcPr>
            <w:tcW w:w="6228" w:type="dxa"/>
            <w:hideMark/>
          </w:tcPr>
          <w:p w14:paraId="5C4C1433"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United States</w:t>
            </w:r>
          </w:p>
        </w:tc>
        <w:tc>
          <w:tcPr>
            <w:tcW w:w="1564" w:type="dxa"/>
            <w:noWrap/>
            <w:tcMar>
              <w:top w:w="0" w:type="dxa"/>
              <w:left w:w="144" w:type="dxa"/>
              <w:bottom w:w="0" w:type="dxa"/>
              <w:right w:w="0" w:type="dxa"/>
            </w:tcMar>
            <w:vAlign w:val="bottom"/>
            <w:hideMark/>
          </w:tcPr>
          <w:p w14:paraId="6DAFDD57"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t>114,380</w:t>
            </w:r>
            <w:r>
              <w:rPr>
                <w:rFonts w:ascii="Arial" w:hAnsi="Arial" w:cs="Arial"/>
                <w:b/>
                <w:bCs/>
                <w:sz w:val="20"/>
                <w:szCs w:val="20"/>
              </w:rPr>
              <w:tab/>
            </w:r>
          </w:p>
        </w:tc>
        <w:tc>
          <w:tcPr>
            <w:tcW w:w="1504" w:type="dxa"/>
            <w:noWrap/>
            <w:tcMar>
              <w:top w:w="0" w:type="dxa"/>
              <w:left w:w="144" w:type="dxa"/>
              <w:bottom w:w="0" w:type="dxa"/>
              <w:right w:w="0" w:type="dxa"/>
            </w:tcMar>
            <w:vAlign w:val="bottom"/>
            <w:hideMark/>
          </w:tcPr>
          <w:p w14:paraId="0ECB3344"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106,430</w:t>
            </w:r>
            <w:r>
              <w:rPr>
                <w:rFonts w:ascii="Arial" w:hAnsi="Arial" w:cs="Arial"/>
                <w:sz w:val="20"/>
                <w:szCs w:val="20"/>
              </w:rPr>
              <w:tab/>
            </w:r>
          </w:p>
        </w:tc>
        <w:tc>
          <w:tcPr>
            <w:tcW w:w="1504" w:type="dxa"/>
            <w:noWrap/>
            <w:tcMar>
              <w:top w:w="0" w:type="dxa"/>
              <w:left w:w="144" w:type="dxa"/>
              <w:bottom w:w="0" w:type="dxa"/>
              <w:right w:w="0" w:type="dxa"/>
            </w:tcMar>
            <w:vAlign w:val="bottom"/>
            <w:hideMark/>
          </w:tcPr>
          <w:p w14:paraId="247A7778"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t>76,153</w:t>
            </w:r>
            <w:r>
              <w:rPr>
                <w:rFonts w:ascii="Arial" w:hAnsi="Arial" w:cs="Arial"/>
                <w:sz w:val="20"/>
                <w:szCs w:val="20"/>
              </w:rPr>
              <w:tab/>
            </w:r>
          </w:p>
        </w:tc>
      </w:tr>
      <w:tr w:rsidR="00572D45" w14:paraId="630DF911" w14:textId="77777777">
        <w:trPr>
          <w:cantSplit/>
          <w:jc w:val="center"/>
        </w:trPr>
        <w:tc>
          <w:tcPr>
            <w:tcW w:w="6228" w:type="dxa"/>
            <w:hideMark/>
          </w:tcPr>
          <w:p w14:paraId="5D81800F"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Ireland</w:t>
            </w:r>
          </w:p>
        </w:tc>
        <w:tc>
          <w:tcPr>
            <w:tcW w:w="1564" w:type="dxa"/>
            <w:noWrap/>
            <w:tcMar>
              <w:top w:w="0" w:type="dxa"/>
              <w:left w:w="144" w:type="dxa"/>
              <w:bottom w:w="0" w:type="dxa"/>
              <w:right w:w="0" w:type="dxa"/>
            </w:tcMar>
            <w:vAlign w:val="bottom"/>
            <w:hideMark/>
          </w:tcPr>
          <w:p w14:paraId="4C1AA4C0"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16,359</w:t>
            </w:r>
            <w:r>
              <w:rPr>
                <w:rFonts w:ascii="Arial" w:hAnsi="Arial" w:cs="Arial"/>
                <w:b/>
                <w:bCs/>
                <w:sz w:val="20"/>
                <w:szCs w:val="20"/>
              </w:rPr>
              <w:tab/>
            </w:r>
          </w:p>
        </w:tc>
        <w:tc>
          <w:tcPr>
            <w:tcW w:w="1504" w:type="dxa"/>
            <w:noWrap/>
            <w:tcMar>
              <w:top w:w="0" w:type="dxa"/>
              <w:left w:w="144" w:type="dxa"/>
              <w:bottom w:w="0" w:type="dxa"/>
              <w:right w:w="0" w:type="dxa"/>
            </w:tcMar>
            <w:vAlign w:val="bottom"/>
            <w:hideMark/>
          </w:tcPr>
          <w:p w14:paraId="352F49C5"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ab/>
              <w:t>15,505</w:t>
            </w:r>
            <w:r>
              <w:rPr>
                <w:rFonts w:ascii="Arial" w:hAnsi="Arial" w:cs="Arial"/>
                <w:sz w:val="20"/>
                <w:szCs w:val="20"/>
              </w:rPr>
              <w:tab/>
            </w:r>
          </w:p>
        </w:tc>
        <w:tc>
          <w:tcPr>
            <w:tcW w:w="1504" w:type="dxa"/>
            <w:noWrap/>
            <w:tcMar>
              <w:top w:w="0" w:type="dxa"/>
              <w:left w:w="144" w:type="dxa"/>
              <w:bottom w:w="0" w:type="dxa"/>
              <w:right w:w="0" w:type="dxa"/>
            </w:tcMar>
            <w:vAlign w:val="bottom"/>
            <w:hideMark/>
          </w:tcPr>
          <w:p w14:paraId="722DD33E"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ab/>
              <w:t>13,303</w:t>
            </w:r>
            <w:r>
              <w:rPr>
                <w:rFonts w:ascii="Arial" w:hAnsi="Arial" w:cs="Arial"/>
                <w:sz w:val="20"/>
                <w:szCs w:val="20"/>
              </w:rPr>
              <w:tab/>
            </w:r>
          </w:p>
        </w:tc>
      </w:tr>
      <w:tr w:rsidR="00572D45" w14:paraId="12FBCA67" w14:textId="77777777">
        <w:trPr>
          <w:cantSplit/>
          <w:jc w:val="center"/>
        </w:trPr>
        <w:tc>
          <w:tcPr>
            <w:tcW w:w="6228" w:type="dxa"/>
            <w:hideMark/>
          </w:tcPr>
          <w:p w14:paraId="2A18F1A5" w14:textId="77777777" w:rsidR="00572D45" w:rsidRDefault="00786BF9">
            <w:pPr>
              <w:pStyle w:val="NormalWeb"/>
              <w:spacing w:before="0" w:beforeAutospacing="0" w:after="0" w:afterAutospacing="0"/>
              <w:ind w:left="240" w:hanging="240"/>
              <w:rPr>
                <w:rFonts w:ascii="Arial" w:hAnsi="Arial" w:cs="Arial"/>
                <w:sz w:val="20"/>
                <w:szCs w:val="20"/>
              </w:rPr>
            </w:pPr>
            <w:r>
              <w:rPr>
                <w:rFonts w:ascii="Arial" w:hAnsi="Arial" w:cs="Arial"/>
                <w:sz w:val="20"/>
                <w:szCs w:val="20"/>
              </w:rPr>
              <w:t>Other countries</w:t>
            </w:r>
          </w:p>
        </w:tc>
        <w:tc>
          <w:tcPr>
            <w:tcW w:w="1564" w:type="dxa"/>
            <w:noWrap/>
            <w:tcMar>
              <w:top w:w="0" w:type="dxa"/>
              <w:left w:w="144" w:type="dxa"/>
              <w:bottom w:w="0" w:type="dxa"/>
              <w:right w:w="0" w:type="dxa"/>
            </w:tcMar>
            <w:vAlign w:val="bottom"/>
            <w:hideMark/>
          </w:tcPr>
          <w:p w14:paraId="19FB1312"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ab/>
              <w:t>56,500</w:t>
            </w:r>
            <w:r>
              <w:rPr>
                <w:rFonts w:ascii="Arial" w:hAnsi="Arial" w:cs="Arial"/>
                <w:b/>
                <w:bCs/>
                <w:sz w:val="20"/>
                <w:szCs w:val="20"/>
              </w:rPr>
              <w:tab/>
            </w:r>
          </w:p>
        </w:tc>
        <w:tc>
          <w:tcPr>
            <w:tcW w:w="1504" w:type="dxa"/>
            <w:noWrap/>
            <w:tcMar>
              <w:top w:w="0" w:type="dxa"/>
              <w:left w:w="144" w:type="dxa"/>
              <w:bottom w:w="0" w:type="dxa"/>
              <w:right w:w="0" w:type="dxa"/>
            </w:tcMar>
            <w:vAlign w:val="bottom"/>
            <w:hideMark/>
          </w:tcPr>
          <w:p w14:paraId="501761FE"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ab/>
              <w:t>44,433</w:t>
            </w:r>
            <w:r>
              <w:rPr>
                <w:rFonts w:ascii="Arial" w:hAnsi="Arial" w:cs="Arial"/>
                <w:sz w:val="20"/>
                <w:szCs w:val="20"/>
              </w:rPr>
              <w:tab/>
            </w:r>
          </w:p>
        </w:tc>
        <w:tc>
          <w:tcPr>
            <w:tcW w:w="1504" w:type="dxa"/>
            <w:noWrap/>
            <w:tcMar>
              <w:top w:w="0" w:type="dxa"/>
              <w:left w:w="144" w:type="dxa"/>
              <w:bottom w:w="0" w:type="dxa"/>
              <w:right w:w="0" w:type="dxa"/>
            </w:tcMar>
            <w:vAlign w:val="bottom"/>
            <w:hideMark/>
          </w:tcPr>
          <w:p w14:paraId="2C173FEA"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ab/>
              <w:t>38,858</w:t>
            </w:r>
            <w:r>
              <w:rPr>
                <w:rFonts w:ascii="Arial" w:hAnsi="Arial" w:cs="Arial"/>
                <w:sz w:val="20"/>
                <w:szCs w:val="20"/>
              </w:rPr>
              <w:tab/>
            </w:r>
          </w:p>
        </w:tc>
      </w:tr>
      <w:tr w:rsidR="00572D45" w14:paraId="3E72F8E2" w14:textId="77777777">
        <w:trPr>
          <w:cantSplit/>
          <w:jc w:val="center"/>
        </w:trPr>
        <w:tc>
          <w:tcPr>
            <w:tcW w:w="7792" w:type="dxa"/>
            <w:gridSpan w:val="2"/>
            <w:tcMar>
              <w:top w:w="0" w:type="dxa"/>
              <w:left w:w="144" w:type="dxa"/>
              <w:bottom w:w="0" w:type="dxa"/>
              <w:right w:w="0" w:type="dxa"/>
            </w:tcMar>
            <w:vAlign w:val="bottom"/>
            <w:hideMark/>
          </w:tcPr>
          <w:p w14:paraId="60909574" w14:textId="77777777" w:rsidR="00572D45" w:rsidRDefault="00786BF9">
            <w:pPr>
              <w:pStyle w:val="rrdsinglerule"/>
              <w:spacing w:before="0"/>
              <w:ind w:hanging="510"/>
              <w:rPr>
                <w:rFonts w:ascii="Arial" w:hAnsi="Arial" w:cs="Arial"/>
                <w:sz w:val="20"/>
                <w:szCs w:val="20"/>
              </w:rPr>
            </w:pPr>
            <w:r>
              <w:rPr>
                <w:rFonts w:ascii="Arial" w:hAnsi="Arial" w:cs="Arial"/>
                <w:sz w:val="20"/>
                <w:szCs w:val="20"/>
              </w:rPr>
              <w:t> </w:t>
            </w:r>
          </w:p>
        </w:tc>
        <w:tc>
          <w:tcPr>
            <w:tcW w:w="1504" w:type="dxa"/>
            <w:tcMar>
              <w:top w:w="0" w:type="dxa"/>
              <w:left w:w="144" w:type="dxa"/>
              <w:bottom w:w="0" w:type="dxa"/>
              <w:right w:w="0" w:type="dxa"/>
            </w:tcMar>
            <w:vAlign w:val="bottom"/>
            <w:hideMark/>
          </w:tcPr>
          <w:p w14:paraId="25C25A49"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c>
          <w:tcPr>
            <w:tcW w:w="1504" w:type="dxa"/>
            <w:tcMar>
              <w:top w:w="0" w:type="dxa"/>
              <w:left w:w="144" w:type="dxa"/>
              <w:bottom w:w="0" w:type="dxa"/>
              <w:right w:w="0" w:type="dxa"/>
            </w:tcMar>
            <w:vAlign w:val="bottom"/>
            <w:hideMark/>
          </w:tcPr>
          <w:p w14:paraId="2C0E5F83" w14:textId="77777777" w:rsidR="00572D45" w:rsidRDefault="00786BF9">
            <w:pPr>
              <w:pStyle w:val="rrdsinglerule"/>
              <w:spacing w:before="0"/>
              <w:rPr>
                <w:rFonts w:ascii="Arial" w:hAnsi="Arial" w:cs="Arial"/>
                <w:sz w:val="20"/>
                <w:szCs w:val="20"/>
              </w:rPr>
            </w:pPr>
            <w:r>
              <w:rPr>
                <w:rFonts w:ascii="Arial" w:hAnsi="Arial" w:cs="Arial"/>
                <w:sz w:val="20"/>
                <w:szCs w:val="20"/>
              </w:rPr>
              <w:t> </w:t>
            </w:r>
          </w:p>
        </w:tc>
      </w:tr>
      <w:tr w:rsidR="00572D45" w14:paraId="0FDEF1C4" w14:textId="77777777">
        <w:trPr>
          <w:cantSplit/>
          <w:jc w:val="center"/>
        </w:trPr>
        <w:tc>
          <w:tcPr>
            <w:tcW w:w="6228" w:type="dxa"/>
            <w:hideMark/>
          </w:tcPr>
          <w:p w14:paraId="5BC2DD34" w14:textId="77777777" w:rsidR="00572D45" w:rsidRDefault="00786BF9">
            <w:pPr>
              <w:pStyle w:val="NormalWeb"/>
              <w:spacing w:before="0" w:beforeAutospacing="0" w:after="0" w:afterAutospacing="0"/>
              <w:ind w:left="480" w:hanging="240"/>
              <w:rPr>
                <w:rFonts w:ascii="Arial" w:hAnsi="Arial" w:cs="Arial"/>
                <w:sz w:val="20"/>
                <w:szCs w:val="20"/>
              </w:rPr>
            </w:pPr>
            <w:r>
              <w:rPr>
                <w:rFonts w:ascii="Arial" w:hAnsi="Arial" w:cs="Arial"/>
                <w:sz w:val="20"/>
                <w:szCs w:val="20"/>
              </w:rPr>
              <w:t>Total</w:t>
            </w:r>
          </w:p>
        </w:tc>
        <w:tc>
          <w:tcPr>
            <w:tcW w:w="1564" w:type="dxa"/>
            <w:noWrap/>
            <w:tcMar>
              <w:top w:w="0" w:type="dxa"/>
              <w:left w:w="144" w:type="dxa"/>
              <w:bottom w:w="0" w:type="dxa"/>
              <w:right w:w="0" w:type="dxa"/>
            </w:tcMar>
            <w:vAlign w:val="bottom"/>
            <w:hideMark/>
          </w:tcPr>
          <w:p w14:paraId="5DACEB55" w14:textId="77777777" w:rsidR="00572D45" w:rsidRDefault="00786BF9">
            <w:pPr>
              <w:pStyle w:val="NormalWeb"/>
              <w:tabs>
                <w:tab w:val="right" w:pos="1380"/>
                <w:tab w:val="decimal" w:pos="1420"/>
              </w:tabs>
              <w:spacing w:before="0" w:beforeAutospacing="0" w:after="20" w:afterAutospacing="0"/>
              <w:rPr>
                <w:rFonts w:ascii="Arial" w:hAnsi="Arial" w:cs="Arial"/>
                <w:sz w:val="20"/>
                <w:szCs w:val="20"/>
              </w:rPr>
            </w:pPr>
            <w:r>
              <w:rPr>
                <w:rFonts w:ascii="Arial" w:hAnsi="Arial" w:cs="Arial"/>
                <w:b/>
                <w:bCs/>
                <w:sz w:val="20"/>
                <w:szCs w:val="20"/>
              </w:rPr>
              <w:t>$</w:t>
            </w:r>
            <w:r>
              <w:rPr>
                <w:rFonts w:ascii="Arial" w:hAnsi="Arial" w:cs="Arial"/>
                <w:b/>
                <w:bCs/>
                <w:sz w:val="20"/>
                <w:szCs w:val="20"/>
              </w:rPr>
              <w:tab/>
            </w:r>
            <w:r>
              <w:rPr>
                <w:rFonts w:ascii="Arial" w:hAnsi="Arial" w:cs="Arial"/>
                <w:b/>
                <w:bCs/>
                <w:sz w:val="20"/>
                <w:szCs w:val="20"/>
              </w:rPr>
              <w:t> </w:t>
            </w:r>
            <w:r>
              <w:rPr>
                <w:rFonts w:ascii="Arial" w:hAnsi="Arial" w:cs="Arial"/>
                <w:b/>
                <w:bCs/>
                <w:sz w:val="20"/>
                <w:szCs w:val="20"/>
              </w:rPr>
              <w:t> </w:t>
            </w:r>
            <w:r>
              <w:rPr>
                <w:rFonts w:ascii="Arial" w:hAnsi="Arial" w:cs="Arial"/>
                <w:b/>
                <w:bCs/>
                <w:sz w:val="20"/>
                <w:szCs w:val="20"/>
              </w:rPr>
              <w:t>187,239</w:t>
            </w:r>
            <w:r>
              <w:rPr>
                <w:rFonts w:ascii="Arial" w:hAnsi="Arial" w:cs="Arial"/>
                <w:b/>
                <w:bCs/>
                <w:sz w:val="20"/>
                <w:szCs w:val="20"/>
              </w:rPr>
              <w:tab/>
            </w:r>
          </w:p>
        </w:tc>
        <w:tc>
          <w:tcPr>
            <w:tcW w:w="1504" w:type="dxa"/>
            <w:noWrap/>
            <w:tcMar>
              <w:top w:w="0" w:type="dxa"/>
              <w:left w:w="144" w:type="dxa"/>
              <w:bottom w:w="0" w:type="dxa"/>
              <w:right w:w="0" w:type="dxa"/>
            </w:tcMar>
            <w:vAlign w:val="bottom"/>
            <w:hideMark/>
          </w:tcPr>
          <w:p w14:paraId="4DCCF4BE"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166,368</w:t>
            </w:r>
            <w:r>
              <w:rPr>
                <w:rFonts w:ascii="Arial" w:hAnsi="Arial" w:cs="Arial"/>
                <w:sz w:val="20"/>
                <w:szCs w:val="20"/>
              </w:rPr>
              <w:tab/>
            </w:r>
          </w:p>
        </w:tc>
        <w:tc>
          <w:tcPr>
            <w:tcW w:w="1504" w:type="dxa"/>
            <w:noWrap/>
            <w:tcMar>
              <w:top w:w="0" w:type="dxa"/>
              <w:left w:w="144" w:type="dxa"/>
              <w:bottom w:w="0" w:type="dxa"/>
              <w:right w:w="0" w:type="dxa"/>
            </w:tcMar>
            <w:vAlign w:val="bottom"/>
            <w:hideMark/>
          </w:tcPr>
          <w:p w14:paraId="4AD60732" w14:textId="77777777" w:rsidR="00572D45" w:rsidRDefault="00786BF9">
            <w:pPr>
              <w:pStyle w:val="NormalWeb"/>
              <w:tabs>
                <w:tab w:val="right" w:pos="1320"/>
                <w:tab w:val="decimal" w:pos="1360"/>
              </w:tabs>
              <w:spacing w:before="0" w:beforeAutospacing="0" w:after="20" w:afterAutospacing="0"/>
              <w:rPr>
                <w:rFonts w:ascii="Arial" w:hAnsi="Arial" w:cs="Arial"/>
                <w:sz w:val="20"/>
                <w:szCs w:val="20"/>
              </w:rPr>
            </w:pPr>
            <w:r>
              <w:rPr>
                <w:rFonts w:ascii="Arial" w:hAnsi="Arial" w:cs="Arial"/>
                <w:sz w:val="20"/>
                <w:szCs w:val="20"/>
              </w:rPr>
              <w:t>$</w:t>
            </w:r>
            <w:r>
              <w:rPr>
                <w:rFonts w:ascii="Arial" w:hAnsi="Arial" w:cs="Arial"/>
                <w:sz w:val="20"/>
                <w:szCs w:val="20"/>
              </w:rPr>
              <w:tab/>
            </w:r>
            <w:r>
              <w:rPr>
                <w:rFonts w:ascii="Arial" w:hAnsi="Arial" w:cs="Arial"/>
                <w:sz w:val="20"/>
                <w:szCs w:val="20"/>
              </w:rPr>
              <w:t> </w:t>
            </w:r>
            <w:r>
              <w:rPr>
                <w:rFonts w:ascii="Arial" w:hAnsi="Arial" w:cs="Arial"/>
                <w:sz w:val="20"/>
                <w:szCs w:val="20"/>
              </w:rPr>
              <w:t> </w:t>
            </w:r>
            <w:r>
              <w:rPr>
                <w:rFonts w:ascii="Arial" w:hAnsi="Arial" w:cs="Arial"/>
                <w:sz w:val="20"/>
                <w:szCs w:val="20"/>
              </w:rPr>
              <w:t>128,314</w:t>
            </w:r>
            <w:r>
              <w:rPr>
                <w:rFonts w:ascii="Arial" w:hAnsi="Arial" w:cs="Arial"/>
                <w:sz w:val="20"/>
                <w:szCs w:val="20"/>
              </w:rPr>
              <w:tab/>
            </w:r>
          </w:p>
        </w:tc>
      </w:tr>
      <w:tr w:rsidR="00572D45" w14:paraId="5C55296E" w14:textId="77777777">
        <w:trPr>
          <w:cantSplit/>
          <w:jc w:val="center"/>
        </w:trPr>
        <w:tc>
          <w:tcPr>
            <w:tcW w:w="6228" w:type="dxa"/>
            <w:tcMar>
              <w:top w:w="0" w:type="dxa"/>
              <w:left w:w="144" w:type="dxa"/>
              <w:bottom w:w="0" w:type="dxa"/>
              <w:right w:w="0" w:type="dxa"/>
            </w:tcMar>
            <w:vAlign w:val="bottom"/>
            <w:hideMark/>
          </w:tcPr>
          <w:p w14:paraId="76EDB58E" w14:textId="77777777" w:rsidR="00572D45" w:rsidRDefault="00786BF9">
            <w:pPr>
              <w:pStyle w:val="la2"/>
              <w:rPr>
                <w:rFonts w:ascii="Arial" w:hAnsi="Arial" w:cs="Arial"/>
                <w:sz w:val="20"/>
                <w:szCs w:val="20"/>
              </w:rPr>
            </w:pPr>
            <w:r>
              <w:rPr>
                <w:rFonts w:ascii="Arial" w:hAnsi="Arial" w:cs="Arial"/>
                <w:sz w:val="20"/>
                <w:szCs w:val="20"/>
              </w:rPr>
              <w:t> </w:t>
            </w:r>
          </w:p>
        </w:tc>
        <w:tc>
          <w:tcPr>
            <w:tcW w:w="1564" w:type="dxa"/>
            <w:tcMar>
              <w:top w:w="0" w:type="dxa"/>
              <w:left w:w="144" w:type="dxa"/>
              <w:bottom w:w="0" w:type="dxa"/>
              <w:right w:w="0" w:type="dxa"/>
            </w:tcMar>
            <w:vAlign w:val="bottom"/>
            <w:hideMark/>
          </w:tcPr>
          <w:p w14:paraId="185B021F"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504" w:type="dxa"/>
            <w:tcMar>
              <w:top w:w="0" w:type="dxa"/>
              <w:left w:w="144" w:type="dxa"/>
              <w:bottom w:w="0" w:type="dxa"/>
              <w:right w:w="0" w:type="dxa"/>
            </w:tcMar>
            <w:vAlign w:val="bottom"/>
            <w:hideMark/>
          </w:tcPr>
          <w:p w14:paraId="766D2AB6"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c>
          <w:tcPr>
            <w:tcW w:w="1504" w:type="dxa"/>
            <w:tcMar>
              <w:top w:w="0" w:type="dxa"/>
              <w:left w:w="144" w:type="dxa"/>
              <w:bottom w:w="0" w:type="dxa"/>
              <w:right w:w="0" w:type="dxa"/>
            </w:tcMar>
            <w:vAlign w:val="bottom"/>
            <w:hideMark/>
          </w:tcPr>
          <w:p w14:paraId="550C84F2" w14:textId="77777777" w:rsidR="00572D45" w:rsidRDefault="00786BF9">
            <w:pPr>
              <w:pStyle w:val="rrddoublerule"/>
              <w:spacing w:before="0"/>
              <w:rPr>
                <w:rFonts w:ascii="Arial" w:hAnsi="Arial" w:cs="Arial"/>
                <w:sz w:val="20"/>
                <w:szCs w:val="20"/>
              </w:rPr>
            </w:pPr>
            <w:r>
              <w:rPr>
                <w:rFonts w:ascii="Arial" w:hAnsi="Arial" w:cs="Arial"/>
                <w:sz w:val="20"/>
                <w:szCs w:val="20"/>
              </w:rPr>
              <w:t> </w:t>
            </w:r>
          </w:p>
        </w:tc>
      </w:tr>
    </w:tbl>
    <w:p w14:paraId="4A2341EB" w14:textId="77777777" w:rsidR="00572D45" w:rsidRDefault="00786BF9">
      <w:pPr>
        <w:pStyle w:val="NormalWeb"/>
        <w:spacing w:before="240" w:beforeAutospacing="0" w:after="0" w:afterAutospacing="0"/>
        <w:jc w:val="both"/>
        <w:rPr>
          <w:sz w:val="2"/>
          <w:szCs w:val="2"/>
        </w:rPr>
      </w:pPr>
      <w:r>
        <w:rPr>
          <w:sz w:val="2"/>
          <w:szCs w:val="2"/>
        </w:rPr>
        <w:t> </w:t>
      </w:r>
    </w:p>
    <w:p w14:paraId="45A4AFDC" w14:textId="77777777" w:rsidR="00572D45" w:rsidRDefault="00786BF9">
      <w:pPr>
        <w:pStyle w:val="NormalWeb"/>
        <w:keepNext/>
        <w:pageBreakBefore/>
        <w:spacing w:before="0" w:beforeAutospacing="0" w:after="0" w:afterAutospacing="0"/>
        <w:jc w:val="both"/>
        <w:rPr>
          <w:rFonts w:ascii="Arial" w:hAnsi="Arial" w:cs="Arial"/>
          <w:sz w:val="20"/>
          <w:szCs w:val="20"/>
        </w:rPr>
      </w:pPr>
      <w:r>
        <w:rPr>
          <w:rFonts w:ascii="Arial" w:hAnsi="Arial" w:cs="Arial"/>
          <w:b/>
          <w:bCs/>
          <w:sz w:val="20"/>
          <w:szCs w:val="20"/>
        </w:rPr>
        <w:lastRenderedPageBreak/>
        <w:t xml:space="preserve">REPORT OF INDEPENDENT REGISTERED PUBLIC ACCOUNTING FIRM </w:t>
      </w:r>
    </w:p>
    <w:p w14:paraId="59FB5C7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 the Stockholders and the Board of Directors of Microsoft Corporation </w:t>
      </w:r>
    </w:p>
    <w:p w14:paraId="1B164CD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Opinion on the Financial Statements </w:t>
      </w:r>
    </w:p>
    <w:p w14:paraId="418FB71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audited the accompanying consolidated balance sheets of Microsoft Corporation and subsidiaries (the “Company”) as of June 30, </w:t>
      </w:r>
      <w:proofErr w:type="gramStart"/>
      <w:r>
        <w:rPr>
          <w:rFonts w:ascii="Arial" w:hAnsi="Arial" w:cs="Arial"/>
          <w:sz w:val="20"/>
          <w:szCs w:val="20"/>
        </w:rPr>
        <w:t>2023</w:t>
      </w:r>
      <w:proofErr w:type="gramEnd"/>
      <w:r>
        <w:rPr>
          <w:rFonts w:ascii="Arial" w:hAnsi="Arial" w:cs="Arial"/>
          <w:sz w:val="20"/>
          <w:szCs w:val="20"/>
        </w:rPr>
        <w:t xml:space="preserve"> and 2022, the related consolidated statements of income, comprehensive income, cash flows, and stockholders’ equity, for each of the three years in the period ended June 30, 2023, and the related notes (collectively referred to as the “financial statements”). In our opinion, the financial statements present fairly, in all material respects, the financial position of the Company as of June 30, </w:t>
      </w:r>
      <w:proofErr w:type="gramStart"/>
      <w:r>
        <w:rPr>
          <w:rFonts w:ascii="Arial" w:hAnsi="Arial" w:cs="Arial"/>
          <w:sz w:val="20"/>
          <w:szCs w:val="20"/>
        </w:rPr>
        <w:t>2023</w:t>
      </w:r>
      <w:proofErr w:type="gramEnd"/>
      <w:r>
        <w:rPr>
          <w:rFonts w:ascii="Arial" w:hAnsi="Arial" w:cs="Arial"/>
          <w:sz w:val="20"/>
          <w:szCs w:val="20"/>
        </w:rPr>
        <w:t xml:space="preserve"> and 2022, and the results of its operations and its cash flows for each of the three years in the period ended June 30, 2023, in conformity with accounting principles generally accepted in the United States of America. </w:t>
      </w:r>
    </w:p>
    <w:p w14:paraId="4170C4E7"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also audited, in accordance with the standards of the Public Company Accounting Oversight Board (United States) (PCAOB), the Company’s internal control over financial reporting as of June 30, 2023, based on criteria established in </w:t>
      </w:r>
      <w:r>
        <w:rPr>
          <w:rFonts w:ascii="Arial" w:hAnsi="Arial" w:cs="Arial"/>
          <w:i/>
          <w:iCs/>
          <w:sz w:val="20"/>
          <w:szCs w:val="20"/>
        </w:rPr>
        <w:t>Internal Control — Integrated Framework (2013)</w:t>
      </w:r>
      <w:r>
        <w:rPr>
          <w:rFonts w:ascii="Arial" w:hAnsi="Arial" w:cs="Arial"/>
          <w:sz w:val="20"/>
          <w:szCs w:val="20"/>
        </w:rPr>
        <w:t xml:space="preserve"> issued by the Committee of Sponsoring Organizations of the Treadway Commission and our report dated July 27, 2023, expressed an unqualified opinion on the Company’s internal control over financial reporting. </w:t>
      </w:r>
    </w:p>
    <w:p w14:paraId="1E3EA4F1"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Basis for Opinion </w:t>
      </w:r>
    </w:p>
    <w:p w14:paraId="644A6EEA"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These financial statements are the responsibility of the Company’s management. Our responsibility is to express an opinion on the Company’s financial statements based on our audits. We are a public accounting firm registered with the PCAOB and are required to be independent with respect to the Company in accordance with the U.S. federal securities laws and the applicable rules and regulations of the Securities and Exchange Commission and the PCAOB. </w:t>
      </w:r>
    </w:p>
    <w:p w14:paraId="168DFE26"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conducted our audits in accordance with the standards of the PCAOB. Those standards require that we plan and perform the audit to obtain reasonable assurance about whether the financial statements are free of material misstatement, whether due to error or fraud. Our audits included performing procedures to assess the risks of material misstatement of the financial statements, whether due to error or fraud, and performing procedures that respond to those risks. Such procedures included examining, on a test basis, evidence regarding the amounts and disclosures in the financial statements. Our audits also included evaluating the accounting principles used and significant estimates made by management, as well as evaluating the overall presentation of the financial statements. We believe that our audits provide a reasonable basis for our opinion. </w:t>
      </w:r>
    </w:p>
    <w:p w14:paraId="605BA3F0"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Critical Audit Matters </w:t>
      </w:r>
    </w:p>
    <w:p w14:paraId="36AD078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critical audit matters communicated below are matters arising from the current-period audit of the financial statements that were communicated or required to be communicated to the audit committee and that (1) relate to accounts or disclosures that are material to the financial statements and (2) involved our especially challenging, subjective, or complex judgments. The communication of critical audit matters does not alter in any way our opinion on the financial statements, taken as a whole, and we are not, by communicating the critical audit matters below, providing separate opinions on the critical audit matters or on the accounts or disclosures to which they relate. </w:t>
      </w:r>
    </w:p>
    <w:p w14:paraId="2705A71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Revenue Recognition – Refer to Note 1 to the financial statements</w:t>
      </w:r>
      <w:r>
        <w:rPr>
          <w:rFonts w:ascii="Arial" w:hAnsi="Arial" w:cs="Arial"/>
          <w:b/>
          <w:bCs/>
          <w:sz w:val="20"/>
          <w:szCs w:val="20"/>
        </w:rPr>
        <w:t xml:space="preserve"> </w:t>
      </w:r>
    </w:p>
    <w:p w14:paraId="1EE92023"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i/>
          <w:iCs/>
          <w:sz w:val="20"/>
          <w:szCs w:val="20"/>
        </w:rPr>
        <w:t xml:space="preserve">Critical Audit Matter Description </w:t>
      </w:r>
    </w:p>
    <w:p w14:paraId="7082AA5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Company recognizes revenue upon transfer of control of promised products or services to customers in an amount that reflects the consideration the Company expects to receive in exchange for those products or services. The Company offers customers the ability to acquire multiple licenses of software products and services, including cloud-based services, in its customer agreements through its volume licensing programs. </w:t>
      </w:r>
    </w:p>
    <w:p w14:paraId="5FCCC9D4" w14:textId="77777777" w:rsidR="00572D45" w:rsidRDefault="00786BF9">
      <w:pPr>
        <w:pStyle w:val="NormalWeb"/>
        <w:spacing w:before="180" w:beforeAutospacing="0" w:after="0" w:afterAutospacing="0"/>
        <w:jc w:val="both"/>
        <w:rPr>
          <w:sz w:val="2"/>
          <w:szCs w:val="2"/>
        </w:rPr>
      </w:pPr>
      <w:r>
        <w:rPr>
          <w:sz w:val="2"/>
          <w:szCs w:val="2"/>
        </w:rPr>
        <w:t> </w:t>
      </w:r>
    </w:p>
    <w:p w14:paraId="4E67B324"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Significant judgment is exercised by the Company in determining revenue recognition for these customer agreements, and includes the following: </w:t>
      </w:r>
    </w:p>
    <w:p w14:paraId="7B503FD8"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Determination of whether products and services are considered distinct performance obligations that should be accounted for separately versus together, such as software licenses and related services that are sold with cloud-based services. </w:t>
      </w:r>
    </w:p>
    <w:p w14:paraId="50AE4485"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The pattern of delivery (i.e., timing of when revenue is recognized) for each distinct performance obligation. </w:t>
      </w:r>
    </w:p>
    <w:p w14:paraId="48877051"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Identification and treatment of contract terms that may </w:t>
      </w:r>
      <w:proofErr w:type="gramStart"/>
      <w:r>
        <w:rPr>
          <w:rFonts w:ascii="Arial" w:hAnsi="Arial" w:cs="Arial"/>
          <w:sz w:val="20"/>
          <w:szCs w:val="20"/>
        </w:rPr>
        <w:t>impact</w:t>
      </w:r>
      <w:proofErr w:type="gramEnd"/>
      <w:r>
        <w:rPr>
          <w:rFonts w:ascii="Arial" w:hAnsi="Arial" w:cs="Arial"/>
          <w:sz w:val="20"/>
          <w:szCs w:val="20"/>
        </w:rPr>
        <w:t xml:space="preserve"> the timing and amount of revenue recognized (e.g., variable consideration, optional purchases, and free services). </w:t>
      </w:r>
    </w:p>
    <w:p w14:paraId="0EECB0A4"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Determination of stand-alone selling prices for each distinct performance obligation and for products and services that are not sold separately. </w:t>
      </w:r>
    </w:p>
    <w:p w14:paraId="2941358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Given these factors and due to the volume of transactions, the related audit effort in evaluating management’s judgments in determining revenue recognition for these customer agreements was extensive and required a high degree of auditor judgment. </w:t>
      </w:r>
    </w:p>
    <w:p w14:paraId="45B0685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i/>
          <w:iCs/>
          <w:sz w:val="20"/>
          <w:szCs w:val="20"/>
        </w:rPr>
        <w:t xml:space="preserve">How the Critical Audit Matter Was Addressed in the Audit </w:t>
      </w:r>
    </w:p>
    <w:p w14:paraId="1B9FD70E"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principal audit procedures related to the Company’s revenue recognition for these customer agreements included the following: </w:t>
      </w:r>
    </w:p>
    <w:p w14:paraId="5E09FAD1"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tested the effectiveness of controls related to the identification of distinct performance obligations, the determination of the timing of revenue recognition, and the estimation of variable consideration. </w:t>
      </w:r>
    </w:p>
    <w:p w14:paraId="3FE80FBF"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evaluated management’s significant accounting policies related to these customer agreements for reasonableness. </w:t>
      </w:r>
    </w:p>
    <w:p w14:paraId="44B0FAD6" w14:textId="77777777" w:rsidR="00572D45" w:rsidRDefault="00786BF9">
      <w:pPr>
        <w:pStyle w:val="NormalWeb"/>
        <w:keepNext/>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selected a sample of customer agreements and performed the following procedures: </w:t>
      </w:r>
    </w:p>
    <w:p w14:paraId="5493C586"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Obtained and read contract source documents for each selection, including master agreements, and other documents that were part of the agreement. </w:t>
      </w:r>
    </w:p>
    <w:p w14:paraId="440D8118"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Tested management’s identification and treatment of contract terms. </w:t>
      </w:r>
    </w:p>
    <w:p w14:paraId="551E4045"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Assessed the terms in the customer agreement and evaluated the appropriateness of management’s application of their accounting policies, along with their use of estimates, in the determination of revenue recognition conclusions. </w:t>
      </w:r>
    </w:p>
    <w:p w14:paraId="04948D02"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evaluated the reasonableness of management’s estimate of stand-alone selling prices for products and services that are not sold separately. </w:t>
      </w:r>
    </w:p>
    <w:p w14:paraId="51F23575"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tested the mathematical accuracy of management’s calculations of revenue and the associated timing of revenue recognized in the financial statements. </w:t>
      </w:r>
    </w:p>
    <w:p w14:paraId="53F9980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i/>
          <w:iCs/>
          <w:sz w:val="20"/>
          <w:szCs w:val="20"/>
        </w:rPr>
        <w:t>Income Taxes – Uncertain Tax Positions – Refer to Note 12 to the financial statements</w:t>
      </w:r>
      <w:r>
        <w:rPr>
          <w:rFonts w:ascii="Arial" w:hAnsi="Arial" w:cs="Arial"/>
          <w:b/>
          <w:bCs/>
          <w:sz w:val="20"/>
          <w:szCs w:val="20"/>
        </w:rPr>
        <w:t xml:space="preserve"> </w:t>
      </w:r>
    </w:p>
    <w:p w14:paraId="294A2C2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i/>
          <w:iCs/>
          <w:sz w:val="20"/>
          <w:szCs w:val="20"/>
        </w:rPr>
        <w:t xml:space="preserve">Critical Audit Matter Description </w:t>
      </w:r>
    </w:p>
    <w:p w14:paraId="1D8D4F7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Company’s long-term income taxes liability includes uncertain tax positions related to transfer pricing issues that remain unresolved with the Internal Revenue Service (“IRS”). The Company remains under IRS audit, or subject to IRS audit, for tax years </w:t>
      </w:r>
      <w:proofErr w:type="gramStart"/>
      <w:r>
        <w:rPr>
          <w:rFonts w:ascii="Arial" w:hAnsi="Arial" w:cs="Arial"/>
          <w:sz w:val="20"/>
          <w:szCs w:val="20"/>
        </w:rPr>
        <w:t>subsequent to</w:t>
      </w:r>
      <w:proofErr w:type="gramEnd"/>
      <w:r>
        <w:rPr>
          <w:rFonts w:ascii="Arial" w:hAnsi="Arial" w:cs="Arial"/>
          <w:sz w:val="20"/>
          <w:szCs w:val="20"/>
        </w:rPr>
        <w:t xml:space="preserve"> 2003. While the Company has settled a portion of the IRS audits, resolution of the remaining matters could have a material impact on the Company’s financial statements. </w:t>
      </w:r>
    </w:p>
    <w:p w14:paraId="512EDDB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Conclusions on recognizing and measuring uncertain tax positions involve significant estimates and management judgment and include complex considerations of the Internal Revenue Code, related regulations, tax case laws, and prior-year audit settlements. Given the complexity and the subjective nature of the transfer pricing issues that remain unresolved with the IRS, evaluating management’s estimates relating to their determination of uncertain tax positions required extensive audit effort and a high degree of auditor judgment, including involvement of our tax specialists. </w:t>
      </w:r>
    </w:p>
    <w:p w14:paraId="0DFC08D4" w14:textId="77777777" w:rsidR="00572D45" w:rsidRDefault="00786BF9">
      <w:pPr>
        <w:pStyle w:val="NormalWeb"/>
        <w:spacing w:before="180" w:beforeAutospacing="0" w:after="0" w:afterAutospacing="0"/>
        <w:jc w:val="both"/>
        <w:rPr>
          <w:sz w:val="2"/>
          <w:szCs w:val="2"/>
        </w:rPr>
      </w:pPr>
      <w:r>
        <w:rPr>
          <w:sz w:val="2"/>
          <w:szCs w:val="2"/>
        </w:rPr>
        <w:t> </w:t>
      </w:r>
    </w:p>
    <w:p w14:paraId="18EB569B"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i/>
          <w:iCs/>
          <w:sz w:val="20"/>
          <w:szCs w:val="20"/>
        </w:rPr>
        <w:t xml:space="preserve">How the Critical Audit Matter Was Addressed in the Audit </w:t>
      </w:r>
    </w:p>
    <w:p w14:paraId="1766248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principal audit procedures to evaluate management’s estimates of uncertain tax positions related to unresolved transfer pricing issues included the following: </w:t>
      </w:r>
    </w:p>
    <w:p w14:paraId="4493BC3C"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evaluated the appropriateness and consistency of management’s methods and assumptions used in the identification, recognition, measurement, and disclosure of uncertain tax positions, which included testing the effectiveness of the related internal controls. </w:t>
      </w:r>
    </w:p>
    <w:p w14:paraId="72A9334B"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read and evaluated management’s documentation, including relevant accounting policies and information obtained by management from outside tax specialists, that detailed the basis of the uncertain tax positions. </w:t>
      </w:r>
    </w:p>
    <w:p w14:paraId="6021BADB"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lastRenderedPageBreak/>
        <w:t>•</w:t>
      </w:r>
      <w:r>
        <w:rPr>
          <w:rFonts w:ascii="Arial" w:hAnsi="Arial" w:cs="Arial"/>
          <w:sz w:val="20"/>
          <w:szCs w:val="20"/>
        </w:rPr>
        <w:tab/>
        <w:t xml:space="preserve">We tested the reasonableness of management’s judgments regarding the future resolution of the uncertain tax positions, including an evaluation of the technical merits of the uncertain tax positions. </w:t>
      </w:r>
    </w:p>
    <w:p w14:paraId="090A5215"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For those uncertain tax positions that had not been effectively settled, we evaluated whether management had appropriately considered new information that could significantly change the recognition, measurement or disclosure of the uncertain tax positions. </w:t>
      </w:r>
    </w:p>
    <w:p w14:paraId="6BFBA008" w14:textId="77777777" w:rsidR="00572D45" w:rsidRDefault="00786BF9">
      <w:pPr>
        <w:pStyle w:val="NormalWeb"/>
        <w:spacing w:before="120" w:beforeAutospacing="0" w:after="0" w:afterAutospacing="0"/>
        <w:ind w:left="367" w:hanging="367"/>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We evaluated the reasonableness of management’s estimates by considering how tax law, including statutes, regulations and case law, impacted management’s judgments. </w:t>
      </w:r>
    </w:p>
    <w:p w14:paraId="2F3739C9"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w:t>
      </w:r>
      <w:r>
        <w:rPr>
          <w:rFonts w:ascii="Arial" w:hAnsi="Arial" w:cs="Arial"/>
          <w:sz w:val="15"/>
          <w:szCs w:val="15"/>
        </w:rPr>
        <w:t>S</w:t>
      </w:r>
      <w:r>
        <w:rPr>
          <w:rFonts w:ascii="Arial" w:hAnsi="Arial" w:cs="Arial"/>
          <w:sz w:val="20"/>
          <w:szCs w:val="20"/>
        </w:rPr>
        <w:t>/</w:t>
      </w:r>
      <w:r>
        <w:rPr>
          <w:rFonts w:ascii="Arial" w:hAnsi="Arial" w:cs="Arial"/>
          <w:sz w:val="20"/>
          <w:szCs w:val="20"/>
        </w:rPr>
        <w:t> </w:t>
      </w:r>
      <w:r>
        <w:rPr>
          <w:rFonts w:ascii="Arial" w:hAnsi="Arial" w:cs="Arial"/>
          <w:sz w:val="20"/>
          <w:szCs w:val="20"/>
        </w:rPr>
        <w:t>D</w:t>
      </w:r>
      <w:r>
        <w:rPr>
          <w:rFonts w:ascii="Arial" w:hAnsi="Arial" w:cs="Arial"/>
          <w:sz w:val="15"/>
          <w:szCs w:val="15"/>
        </w:rPr>
        <w:t>ELOITTE</w:t>
      </w:r>
      <w:r>
        <w:rPr>
          <w:rFonts w:ascii="Arial" w:hAnsi="Arial" w:cs="Arial"/>
          <w:sz w:val="20"/>
          <w:szCs w:val="20"/>
        </w:rPr>
        <w:t> &amp; T</w:t>
      </w:r>
      <w:r>
        <w:rPr>
          <w:rFonts w:ascii="Arial" w:hAnsi="Arial" w:cs="Arial"/>
          <w:sz w:val="15"/>
          <w:szCs w:val="15"/>
        </w:rPr>
        <w:t>OUCHE</w:t>
      </w:r>
      <w:r>
        <w:rPr>
          <w:rFonts w:ascii="Arial" w:hAnsi="Arial" w:cs="Arial"/>
          <w:sz w:val="20"/>
          <w:szCs w:val="20"/>
        </w:rPr>
        <w:t xml:space="preserve"> LLP </w:t>
      </w:r>
    </w:p>
    <w:p w14:paraId="74B096A1" w14:textId="77777777" w:rsidR="00572D45" w:rsidRDefault="00786BF9">
      <w:pPr>
        <w:pStyle w:val="NormalWeb"/>
        <w:keepNext/>
        <w:spacing w:before="160" w:beforeAutospacing="0" w:after="0" w:afterAutospacing="0"/>
        <w:jc w:val="both"/>
        <w:rPr>
          <w:rFonts w:ascii="Arial" w:hAnsi="Arial" w:cs="Arial"/>
          <w:sz w:val="20"/>
          <w:szCs w:val="20"/>
        </w:rPr>
      </w:pPr>
      <w:r>
        <w:rPr>
          <w:rFonts w:ascii="Arial" w:hAnsi="Arial" w:cs="Arial"/>
          <w:sz w:val="20"/>
          <w:szCs w:val="20"/>
        </w:rPr>
        <w:t xml:space="preserve">Seattle, Washington </w:t>
      </w:r>
    </w:p>
    <w:p w14:paraId="358F8AB0"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July 27, 2023 </w:t>
      </w:r>
    </w:p>
    <w:p w14:paraId="5EC84080"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served as the Company’s auditor since 1983. </w:t>
      </w:r>
    </w:p>
    <w:p w14:paraId="435F620A" w14:textId="77777777" w:rsidR="00572D45" w:rsidRDefault="00786BF9">
      <w:pPr>
        <w:pStyle w:val="NormalWeb"/>
        <w:spacing w:before="240" w:beforeAutospacing="0" w:after="0" w:afterAutospacing="0"/>
        <w:jc w:val="both"/>
        <w:rPr>
          <w:sz w:val="2"/>
          <w:szCs w:val="2"/>
        </w:rPr>
      </w:pPr>
      <w:r>
        <w:rPr>
          <w:sz w:val="2"/>
          <w:szCs w:val="2"/>
        </w:rPr>
        <w:t> </w:t>
      </w:r>
    </w:p>
    <w:p w14:paraId="3D40F6EB" w14:textId="77777777" w:rsidR="00572D45" w:rsidRDefault="00786BF9">
      <w:pPr>
        <w:pStyle w:val="NormalWeb"/>
        <w:pageBreakBefore/>
        <w:spacing w:before="0" w:beforeAutospacing="0" w:after="0" w:afterAutospacing="0"/>
        <w:jc w:val="center"/>
        <w:rPr>
          <w:rFonts w:ascii="Arial" w:hAnsi="Arial" w:cs="Arial"/>
        </w:rPr>
      </w:pPr>
      <w:r>
        <w:rPr>
          <w:rFonts w:ascii="Arial" w:hAnsi="Arial" w:cs="Arial"/>
          <w:b/>
          <w:bCs/>
        </w:rPr>
        <w:lastRenderedPageBreak/>
        <w:t xml:space="preserve">CHANGES IN AND DISAGREEMENTS WITH ACCOUNTANTS ON ACCOUNTING AND FINANCIAL DISCLOSURE </w:t>
      </w:r>
    </w:p>
    <w:p w14:paraId="004D74A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Not applicable. </w:t>
      </w:r>
    </w:p>
    <w:p w14:paraId="368212D9" w14:textId="77777777" w:rsidR="00572D45" w:rsidRDefault="00786BF9">
      <w:pPr>
        <w:pStyle w:val="NormalWeb"/>
        <w:spacing w:before="360" w:beforeAutospacing="0" w:after="0" w:afterAutospacing="0"/>
        <w:jc w:val="center"/>
        <w:rPr>
          <w:rFonts w:ascii="Arial" w:hAnsi="Arial" w:cs="Arial"/>
        </w:rPr>
      </w:pPr>
      <w:r>
        <w:rPr>
          <w:rFonts w:ascii="Arial" w:hAnsi="Arial" w:cs="Arial"/>
          <w:b/>
          <w:bCs/>
        </w:rPr>
        <w:t xml:space="preserve">CONTROLS AND PROCEDURES </w:t>
      </w:r>
    </w:p>
    <w:p w14:paraId="3719EE4B"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Under </w:t>
      </w:r>
      <w:proofErr w:type="gramStart"/>
      <w:r>
        <w:rPr>
          <w:rFonts w:ascii="Arial" w:hAnsi="Arial" w:cs="Arial"/>
          <w:sz w:val="20"/>
          <w:szCs w:val="20"/>
        </w:rPr>
        <w:t>the supervision</w:t>
      </w:r>
      <w:proofErr w:type="gramEnd"/>
      <w:r>
        <w:rPr>
          <w:rFonts w:ascii="Arial" w:hAnsi="Arial" w:cs="Arial"/>
          <w:sz w:val="20"/>
          <w:szCs w:val="20"/>
        </w:rPr>
        <w:t xml:space="preserve"> and with the participation of our management, including the Chief Executive Officer and Chief Financial Officer, we have evaluated the effectiveness of our disclosure controls and procedures as required by Exchange Act Rule 13a-15(b) as of the end of the period covered by this report. Based on that evaluation, the Chief Executive Officer and Chief Financial Officer have concluded that these disclosure controls and procedures are effective. </w:t>
      </w:r>
    </w:p>
    <w:p w14:paraId="78D784D7"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REPORT OF MANAGEMENT ON INTERNAL CONTROL OVER FINANCIAL REPORTING </w:t>
      </w:r>
    </w:p>
    <w:p w14:paraId="7F1024E3"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Our management is responsible for establishing and maintaining adequate internal control over financial reporting for the Company. Internal control over financial reporting is a process to provide reasonable assurance regarding the reliability of our financial reporting for external purposes in accordance with accounting principles generally accepted in the United States of America. Internal control over financial reporting includes maintaining records that in reasonable detail accurately and fairly reflect our transactions; providing reasonable assurance that transactions are recorded as necessary for preparation of our consolidated financial statements; providing reasonable assurance that receipts and expenditures of company assets are made in accordance with management authorization; and providing reasonable assurance that unauthorized acquisition, use, or disposition of company assets that could have a material effect on our consolidated financial statements would be prevented or detected on a timely basis. Because of its inherent limitations, internal control over financial reporting is not intended to provide absolute assurance that a misstatement of our consolidated financial statements would be prevented or detected. </w:t>
      </w:r>
    </w:p>
    <w:p w14:paraId="2964112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Management conducted an evaluation of the effectiveness of our internal control over financial reporting based on the framework in </w:t>
      </w:r>
      <w:r>
        <w:rPr>
          <w:rFonts w:ascii="Arial" w:hAnsi="Arial" w:cs="Arial"/>
          <w:i/>
          <w:iCs/>
          <w:sz w:val="20"/>
          <w:szCs w:val="20"/>
        </w:rPr>
        <w:t>Internal Control – Integrated Framework (2013)</w:t>
      </w:r>
      <w:r>
        <w:rPr>
          <w:rFonts w:ascii="Arial" w:hAnsi="Arial" w:cs="Arial"/>
          <w:sz w:val="20"/>
          <w:szCs w:val="20"/>
        </w:rPr>
        <w:t xml:space="preserve"> issued by the Committee of Sponsoring Organizations of the Treadway Commission. Based on this evaluation, management concluded that the Company’s internal control over financial reporting was effective as of June 30, 2023. There were no changes in our internal control over financial reporting during the quarter </w:t>
      </w:r>
      <w:proofErr w:type="gramStart"/>
      <w:r>
        <w:rPr>
          <w:rFonts w:ascii="Arial" w:hAnsi="Arial" w:cs="Arial"/>
          <w:sz w:val="20"/>
          <w:szCs w:val="20"/>
        </w:rPr>
        <w:t>ended</w:t>
      </w:r>
      <w:proofErr w:type="gramEnd"/>
      <w:r>
        <w:rPr>
          <w:rFonts w:ascii="Arial" w:hAnsi="Arial" w:cs="Arial"/>
          <w:sz w:val="20"/>
          <w:szCs w:val="20"/>
        </w:rPr>
        <w:t xml:space="preserve"> June 30, </w:t>
      </w:r>
      <w:proofErr w:type="gramStart"/>
      <w:r>
        <w:rPr>
          <w:rFonts w:ascii="Arial" w:hAnsi="Arial" w:cs="Arial"/>
          <w:sz w:val="20"/>
          <w:szCs w:val="20"/>
        </w:rPr>
        <w:t>2023</w:t>
      </w:r>
      <w:proofErr w:type="gramEnd"/>
      <w:r>
        <w:rPr>
          <w:rFonts w:ascii="Arial" w:hAnsi="Arial" w:cs="Arial"/>
          <w:sz w:val="20"/>
          <w:szCs w:val="20"/>
        </w:rPr>
        <w:t xml:space="preserve"> that have materially affected, or are reasonably likely to materially affect, our internal control over financial reporting. Deloitte &amp; Touche LLP has audited our internal control over financial reporting as of June 30, 2023; their report follows. </w:t>
      </w:r>
    </w:p>
    <w:p w14:paraId="7EF3B6CC" w14:textId="77777777" w:rsidR="00572D45" w:rsidRDefault="00786BF9">
      <w:pPr>
        <w:pStyle w:val="NormalWeb"/>
        <w:spacing w:before="240" w:beforeAutospacing="0" w:after="0" w:afterAutospacing="0"/>
        <w:jc w:val="both"/>
        <w:rPr>
          <w:sz w:val="2"/>
          <w:szCs w:val="2"/>
        </w:rPr>
      </w:pPr>
      <w:r>
        <w:rPr>
          <w:sz w:val="2"/>
          <w:szCs w:val="2"/>
        </w:rPr>
        <w:t> </w:t>
      </w:r>
    </w:p>
    <w:p w14:paraId="66B8ACF0" w14:textId="77777777" w:rsidR="00572D45" w:rsidRDefault="00786BF9">
      <w:pPr>
        <w:pStyle w:val="NormalWeb"/>
        <w:keepNext/>
        <w:pageBreakBefore/>
        <w:spacing w:before="0" w:beforeAutospacing="0" w:after="0" w:afterAutospacing="0"/>
        <w:jc w:val="both"/>
        <w:rPr>
          <w:rFonts w:ascii="Arial" w:hAnsi="Arial" w:cs="Arial"/>
          <w:sz w:val="20"/>
          <w:szCs w:val="20"/>
        </w:rPr>
      </w:pPr>
      <w:r>
        <w:rPr>
          <w:rFonts w:ascii="Arial" w:hAnsi="Arial" w:cs="Arial"/>
          <w:b/>
          <w:bCs/>
          <w:sz w:val="20"/>
          <w:szCs w:val="20"/>
        </w:rPr>
        <w:lastRenderedPageBreak/>
        <w:t xml:space="preserve">REPORT OF INDEPENDENT REGISTERED PUBLIC ACCOUNTING FIRM </w:t>
      </w:r>
    </w:p>
    <w:p w14:paraId="55CF64B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To the Stockholders and the Board of Directors of Microsoft Corporation </w:t>
      </w:r>
    </w:p>
    <w:p w14:paraId="10572E5A"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Opinion on Internal Control over Financial Reporting </w:t>
      </w:r>
    </w:p>
    <w:p w14:paraId="7B99E7D1"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audited the internal control over financial reporting of Microsoft Corporation and subsidiaries (the “Company”) as of June 30, 2023, based on criteria established in </w:t>
      </w:r>
      <w:r>
        <w:rPr>
          <w:rFonts w:ascii="Arial" w:hAnsi="Arial" w:cs="Arial"/>
          <w:i/>
          <w:iCs/>
          <w:sz w:val="20"/>
          <w:szCs w:val="20"/>
        </w:rPr>
        <w:t>Internal Control — Integrated Framework (2013)</w:t>
      </w:r>
      <w:r>
        <w:rPr>
          <w:rFonts w:ascii="Arial" w:hAnsi="Arial" w:cs="Arial"/>
          <w:sz w:val="20"/>
          <w:szCs w:val="20"/>
        </w:rPr>
        <w:t xml:space="preserve"> issued by the Committee of Sponsoring Organizations of the Treadway Commission (COSO). In our opinion, the Company maintained, in all material respects, effective internal control over financial reporting as of June 30, 2023, based on criteria established in </w:t>
      </w:r>
      <w:r>
        <w:rPr>
          <w:rFonts w:ascii="Arial" w:hAnsi="Arial" w:cs="Arial"/>
          <w:i/>
          <w:iCs/>
          <w:sz w:val="20"/>
          <w:szCs w:val="20"/>
        </w:rPr>
        <w:t>Internal Control — Integrated Framework (2013)</w:t>
      </w:r>
      <w:r>
        <w:rPr>
          <w:rFonts w:ascii="Arial" w:hAnsi="Arial" w:cs="Arial"/>
          <w:sz w:val="20"/>
          <w:szCs w:val="20"/>
        </w:rPr>
        <w:t xml:space="preserve"> issued by COSO. </w:t>
      </w:r>
    </w:p>
    <w:p w14:paraId="5A5F34CF"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have also audited, in accordance with the standards of the Public Company Accounting Oversight Board (United States) (PCAOB), the consolidated financial statements as of and for the year ended June 30, 2023, of the Company and our report dated July 27, 2023, expressed an unqualified opinion on those financial statements. </w:t>
      </w:r>
    </w:p>
    <w:p w14:paraId="1179DB05"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Basis for Opinion </w:t>
      </w:r>
    </w:p>
    <w:p w14:paraId="0AD3FEED"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The Company’s management is responsible for maintaining effective internal control over financial reporting and for its assessment of the effectiveness of internal control over financial reporting, included in the accompanying Report of Management on Internal Control over Financial Reporting. Our responsibility is to express an opinion on the Company’s internal control over financial reporting based on our audit. We are a public accounting firm registered with the PCAOB and are required to be independent with respect to the Company in accordance with the U.S. federal securities laws and the applicable rules and regulations of the Securities and Exchange Commission and the PCAOB. </w:t>
      </w:r>
    </w:p>
    <w:p w14:paraId="01E76EBE"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We conducted our audit in accordance with the standards of the PCAOB. Those standards require that we plan and perform the audit to obtain reasonable assurance about whether effective internal control over financial reporting was maintained in all material respects. Our audit included obtaining an understanding of internal control over financial reporting, assessing the risk that a material weakness exists, testing and evaluating the design and operating effectiveness of internal control based on the assessed risk, and performing such other procedures as we considered necessary in the circumstances. We believe that our audit provides a reasonable basis for our opinion. </w:t>
      </w:r>
    </w:p>
    <w:p w14:paraId="26901BA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b/>
          <w:bCs/>
          <w:sz w:val="20"/>
          <w:szCs w:val="20"/>
        </w:rPr>
        <w:t xml:space="preserve">Definition and Limitations of Internal Control over Financial Reporting </w:t>
      </w:r>
    </w:p>
    <w:p w14:paraId="0182C5F2"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A company’s internal control over financial reporting is a process designed to provide reasonable assurance regarding the reliability of financial reporting and the preparation of financial statements for external purposes in accordance with generally accepted accounting principles. A company’s internal control over financial reporting includes those policies and procedures that (1) pertain to the maintenance of records that, in reasonable detail, accurately and fairly reflect the transactions and dispositions of the assets of the company; (2) provide reasonable assurance that transactions are recorded as necessary to permit preparation of financial statements in accordance with generally accepted accounting principles, and that receipts and expenditures of the company are being made only in accordance with authorizations of management and directors of the company; and (3) provide reasonable assurance regarding prevention or timely detection of unauthorized acquisition, use, or disposition of the company’s assets that could have a material effect on the financial statements. </w:t>
      </w:r>
    </w:p>
    <w:p w14:paraId="10F0965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Because of its inherent limitations, internal control over financial reporting may not prevent or detect </w:t>
      </w:r>
      <w:proofErr w:type="gramStart"/>
      <w:r>
        <w:rPr>
          <w:rFonts w:ascii="Arial" w:hAnsi="Arial" w:cs="Arial"/>
          <w:sz w:val="20"/>
          <w:szCs w:val="20"/>
        </w:rPr>
        <w:t>misstatements</w:t>
      </w:r>
      <w:proofErr w:type="gramEnd"/>
      <w:r>
        <w:rPr>
          <w:rFonts w:ascii="Arial" w:hAnsi="Arial" w:cs="Arial"/>
          <w:sz w:val="20"/>
          <w:szCs w:val="20"/>
        </w:rPr>
        <w:t xml:space="preserve">. Also, projections of any evaluation of effectiveness to future periods are subject to the risk that controls may become inadequate because of changes in conditions, or that the degree of compliance with the policies or procedures may deteriorate. </w:t>
      </w:r>
    </w:p>
    <w:p w14:paraId="78C3DDF2" w14:textId="77777777" w:rsidR="00572D45" w:rsidRDefault="00786BF9">
      <w:pPr>
        <w:pStyle w:val="NormalWeb"/>
        <w:keepNext/>
        <w:spacing w:before="0" w:beforeAutospacing="0" w:after="0" w:afterAutospacing="0"/>
        <w:jc w:val="both"/>
      </w:pPr>
      <w:r>
        <w:t> </w:t>
      </w:r>
    </w:p>
    <w:tbl>
      <w:tblPr>
        <w:tblW w:w="0" w:type="auto"/>
        <w:tblLayout w:type="fixed"/>
        <w:tblCellMar>
          <w:left w:w="0" w:type="dxa"/>
          <w:right w:w="0" w:type="dxa"/>
        </w:tblCellMar>
        <w:tblLook w:val="04A0" w:firstRow="1" w:lastRow="0" w:firstColumn="1" w:lastColumn="0" w:noHBand="0" w:noVBand="1"/>
      </w:tblPr>
      <w:tblGrid>
        <w:gridCol w:w="4220"/>
        <w:gridCol w:w="100"/>
      </w:tblGrid>
      <w:tr w:rsidR="00572D45" w14:paraId="4A2D2CFF" w14:textId="77777777">
        <w:trPr>
          <w:cantSplit/>
        </w:trPr>
        <w:tc>
          <w:tcPr>
            <w:tcW w:w="4220" w:type="dxa"/>
            <w:hideMark/>
          </w:tcPr>
          <w:p w14:paraId="0D26728F" w14:textId="77777777" w:rsidR="00572D45" w:rsidRDefault="00786BF9">
            <w:pPr>
              <w:pStyle w:val="NormalWeb"/>
              <w:spacing w:before="0" w:beforeAutospacing="0" w:after="0" w:afterAutospacing="0"/>
              <w:rPr>
                <w:rFonts w:ascii="Arial" w:hAnsi="Arial" w:cs="Arial"/>
                <w:sz w:val="20"/>
                <w:szCs w:val="20"/>
              </w:rPr>
            </w:pPr>
            <w:r>
              <w:rPr>
                <w:rFonts w:ascii="Arial" w:hAnsi="Arial" w:cs="Arial"/>
                <w:sz w:val="20"/>
                <w:szCs w:val="20"/>
              </w:rPr>
              <w:t>/</w:t>
            </w:r>
            <w:r>
              <w:rPr>
                <w:rFonts w:ascii="Arial" w:hAnsi="Arial" w:cs="Arial"/>
                <w:sz w:val="15"/>
                <w:szCs w:val="15"/>
              </w:rPr>
              <w:t>S</w:t>
            </w:r>
            <w:r>
              <w:rPr>
                <w:rFonts w:ascii="Arial" w:hAnsi="Arial" w:cs="Arial"/>
                <w:sz w:val="20"/>
                <w:szCs w:val="20"/>
              </w:rPr>
              <w:t>/ D</w:t>
            </w:r>
            <w:r>
              <w:rPr>
                <w:rFonts w:ascii="Arial" w:hAnsi="Arial" w:cs="Arial"/>
                <w:sz w:val="15"/>
                <w:szCs w:val="15"/>
              </w:rPr>
              <w:t>ELOITTE</w:t>
            </w:r>
            <w:r>
              <w:rPr>
                <w:rFonts w:ascii="Arial" w:hAnsi="Arial" w:cs="Arial"/>
                <w:sz w:val="20"/>
                <w:szCs w:val="20"/>
              </w:rPr>
              <w:t> &amp; T</w:t>
            </w:r>
            <w:r>
              <w:rPr>
                <w:rFonts w:ascii="Arial" w:hAnsi="Arial" w:cs="Arial"/>
                <w:sz w:val="15"/>
                <w:szCs w:val="15"/>
              </w:rPr>
              <w:t>OUCHE</w:t>
            </w:r>
            <w:r>
              <w:rPr>
                <w:rFonts w:ascii="Arial" w:hAnsi="Arial" w:cs="Arial"/>
                <w:sz w:val="20"/>
                <w:szCs w:val="20"/>
              </w:rPr>
              <w:t> LLP</w:t>
            </w:r>
          </w:p>
        </w:tc>
        <w:tc>
          <w:tcPr>
            <w:tcW w:w="100" w:type="dxa"/>
            <w:tcMar>
              <w:top w:w="0" w:type="dxa"/>
              <w:left w:w="0" w:type="dxa"/>
              <w:bottom w:w="0" w:type="dxa"/>
              <w:right w:w="0" w:type="dxa"/>
            </w:tcMar>
            <w:hideMark/>
          </w:tcPr>
          <w:p w14:paraId="17058788"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2A683E80" w14:textId="77777777">
        <w:trPr>
          <w:trHeight w:val="120"/>
        </w:trPr>
        <w:tc>
          <w:tcPr>
            <w:tcW w:w="4220" w:type="dxa"/>
            <w:vAlign w:val="center"/>
            <w:hideMark/>
          </w:tcPr>
          <w:p w14:paraId="4223FC24" w14:textId="77777777" w:rsidR="00572D45" w:rsidRDefault="00786BF9">
            <w:pPr>
              <w:rPr>
                <w:rFonts w:ascii="Arial" w:hAnsi="Arial" w:cs="Arial"/>
                <w:sz w:val="2"/>
                <w:szCs w:val="2"/>
              </w:rPr>
            </w:pPr>
            <w:r>
              <w:rPr>
                <w:rFonts w:ascii="Arial" w:hAnsi="Arial" w:cs="Arial"/>
                <w:sz w:val="2"/>
                <w:szCs w:val="2"/>
              </w:rPr>
              <w:t> </w:t>
            </w:r>
          </w:p>
        </w:tc>
        <w:tc>
          <w:tcPr>
            <w:tcW w:w="100" w:type="dxa"/>
            <w:vAlign w:val="center"/>
            <w:hideMark/>
          </w:tcPr>
          <w:p w14:paraId="798CD22F" w14:textId="77777777" w:rsidR="00572D45" w:rsidRDefault="00786BF9">
            <w:pPr>
              <w:rPr>
                <w:rFonts w:ascii="Arial" w:hAnsi="Arial" w:cs="Arial"/>
                <w:sz w:val="2"/>
                <w:szCs w:val="2"/>
              </w:rPr>
            </w:pPr>
            <w:r>
              <w:rPr>
                <w:rFonts w:ascii="Arial" w:hAnsi="Arial" w:cs="Arial"/>
                <w:sz w:val="2"/>
                <w:szCs w:val="2"/>
              </w:rPr>
              <w:t> </w:t>
            </w:r>
          </w:p>
        </w:tc>
      </w:tr>
      <w:tr w:rsidR="00572D45" w14:paraId="4E028A63" w14:textId="77777777">
        <w:trPr>
          <w:cantSplit/>
        </w:trPr>
        <w:tc>
          <w:tcPr>
            <w:tcW w:w="4220" w:type="dxa"/>
            <w:hideMark/>
          </w:tcPr>
          <w:p w14:paraId="7C327DDA" w14:textId="77777777" w:rsidR="00572D45" w:rsidRDefault="00786BF9">
            <w:pPr>
              <w:pStyle w:val="NormalWeb"/>
              <w:spacing w:before="0" w:beforeAutospacing="0" w:after="0" w:afterAutospacing="0"/>
              <w:rPr>
                <w:rFonts w:ascii="Arial" w:hAnsi="Arial" w:cs="Arial"/>
                <w:sz w:val="20"/>
                <w:szCs w:val="20"/>
              </w:rPr>
            </w:pPr>
            <w:r>
              <w:rPr>
                <w:rFonts w:ascii="Arial" w:hAnsi="Arial" w:cs="Arial"/>
                <w:sz w:val="20"/>
                <w:szCs w:val="20"/>
              </w:rPr>
              <w:t>Seattle, Washington</w:t>
            </w:r>
          </w:p>
        </w:tc>
        <w:tc>
          <w:tcPr>
            <w:tcW w:w="100" w:type="dxa"/>
            <w:tcMar>
              <w:top w:w="0" w:type="dxa"/>
              <w:left w:w="0" w:type="dxa"/>
              <w:bottom w:w="0" w:type="dxa"/>
              <w:right w:w="0" w:type="dxa"/>
            </w:tcMar>
            <w:hideMark/>
          </w:tcPr>
          <w:p w14:paraId="38130DBB" w14:textId="77777777" w:rsidR="00572D45" w:rsidRDefault="00786BF9">
            <w:pPr>
              <w:pStyle w:val="la2"/>
              <w:rPr>
                <w:rFonts w:ascii="Arial" w:hAnsi="Arial" w:cs="Arial"/>
                <w:sz w:val="20"/>
                <w:szCs w:val="20"/>
              </w:rPr>
            </w:pPr>
            <w:r>
              <w:rPr>
                <w:rFonts w:ascii="Arial" w:hAnsi="Arial" w:cs="Arial"/>
                <w:sz w:val="20"/>
                <w:szCs w:val="20"/>
              </w:rPr>
              <w:t> </w:t>
            </w:r>
          </w:p>
        </w:tc>
      </w:tr>
      <w:tr w:rsidR="00572D45" w14:paraId="1D8AC08A" w14:textId="77777777">
        <w:trPr>
          <w:cantSplit/>
        </w:trPr>
        <w:tc>
          <w:tcPr>
            <w:tcW w:w="4220" w:type="dxa"/>
            <w:hideMark/>
          </w:tcPr>
          <w:p w14:paraId="5283CE6E" w14:textId="77777777" w:rsidR="00572D45" w:rsidRDefault="00786BF9">
            <w:pPr>
              <w:pStyle w:val="NormalWeb"/>
              <w:spacing w:before="0" w:beforeAutospacing="0" w:after="0" w:afterAutospacing="0"/>
              <w:rPr>
                <w:rFonts w:ascii="Arial" w:hAnsi="Arial" w:cs="Arial"/>
                <w:sz w:val="20"/>
                <w:szCs w:val="20"/>
              </w:rPr>
            </w:pPr>
            <w:r>
              <w:rPr>
                <w:rFonts w:ascii="Arial" w:hAnsi="Arial" w:cs="Arial"/>
                <w:sz w:val="20"/>
                <w:szCs w:val="20"/>
              </w:rPr>
              <w:t>July 27, 2023</w:t>
            </w:r>
          </w:p>
        </w:tc>
        <w:tc>
          <w:tcPr>
            <w:tcW w:w="100" w:type="dxa"/>
            <w:tcMar>
              <w:top w:w="0" w:type="dxa"/>
              <w:left w:w="0" w:type="dxa"/>
              <w:bottom w:w="0" w:type="dxa"/>
              <w:right w:w="0" w:type="dxa"/>
            </w:tcMar>
            <w:vAlign w:val="bottom"/>
            <w:hideMark/>
          </w:tcPr>
          <w:p w14:paraId="25934354" w14:textId="77777777" w:rsidR="00572D45" w:rsidRDefault="00786BF9">
            <w:pPr>
              <w:pStyle w:val="la2"/>
              <w:rPr>
                <w:rFonts w:ascii="Arial" w:hAnsi="Arial" w:cs="Arial"/>
                <w:sz w:val="16"/>
                <w:szCs w:val="16"/>
              </w:rPr>
            </w:pPr>
            <w:r>
              <w:rPr>
                <w:rFonts w:ascii="Arial" w:hAnsi="Arial" w:cs="Arial"/>
                <w:sz w:val="16"/>
                <w:szCs w:val="16"/>
              </w:rPr>
              <w:t> </w:t>
            </w:r>
          </w:p>
        </w:tc>
      </w:tr>
    </w:tbl>
    <w:p w14:paraId="6F092B7F" w14:textId="77777777" w:rsidR="00572D45" w:rsidRDefault="00786BF9">
      <w:pPr>
        <w:pStyle w:val="NormalWeb"/>
        <w:spacing w:before="0" w:beforeAutospacing="0" w:after="0" w:afterAutospacing="0"/>
        <w:jc w:val="both"/>
        <w:rPr>
          <w:sz w:val="16"/>
          <w:szCs w:val="16"/>
        </w:rPr>
      </w:pPr>
      <w:r>
        <w:rPr>
          <w:sz w:val="16"/>
          <w:szCs w:val="16"/>
        </w:rPr>
        <w:t> </w:t>
      </w:r>
    </w:p>
    <w:p w14:paraId="4DD69E46" w14:textId="77777777" w:rsidR="00572D45" w:rsidRDefault="00786BF9">
      <w:pPr>
        <w:pStyle w:val="NormalWeb"/>
        <w:spacing w:before="0" w:beforeAutospacing="0" w:after="0" w:afterAutospacing="0"/>
        <w:jc w:val="center"/>
        <w:rPr>
          <w:rFonts w:ascii="Arial" w:hAnsi="Arial" w:cs="Arial"/>
        </w:rPr>
      </w:pPr>
      <w:r>
        <w:rPr>
          <w:rFonts w:ascii="Arial" w:hAnsi="Arial" w:cs="Arial"/>
          <w:b/>
          <w:bCs/>
        </w:rPr>
        <w:br w:type="page"/>
      </w:r>
      <w:r>
        <w:rPr>
          <w:rFonts w:ascii="Arial" w:hAnsi="Arial" w:cs="Arial"/>
          <w:b/>
          <w:bCs/>
        </w:rPr>
        <w:lastRenderedPageBreak/>
        <w:t xml:space="preserve">DIRECTORS AND EXECUTIVE OFFICERS OF MICROSOFT CORPORATION </w:t>
      </w:r>
    </w:p>
    <w:p w14:paraId="3D82B613" w14:textId="77777777" w:rsidR="00572D45" w:rsidRDefault="00786BF9">
      <w:pPr>
        <w:pStyle w:val="NormalWeb"/>
        <w:spacing w:before="0" w:beforeAutospacing="0" w:after="0" w:afterAutospacing="0"/>
        <w:jc w:val="both"/>
        <w:rPr>
          <w:sz w:val="16"/>
          <w:szCs w:val="16"/>
        </w:rPr>
      </w:pPr>
      <w:r>
        <w:rPr>
          <w:sz w:val="16"/>
          <w:szCs w:val="16"/>
        </w:rPr>
        <w:t> </w:t>
      </w:r>
    </w:p>
    <w:p w14:paraId="5A8FDE27" w14:textId="77777777" w:rsidR="00572D45" w:rsidRDefault="00786BF9">
      <w:pPr>
        <w:pStyle w:val="NormalWeb"/>
        <w:keepNext/>
        <w:spacing w:before="0" w:beforeAutospacing="0" w:after="0" w:afterAutospacing="0"/>
        <w:jc w:val="center"/>
        <w:rPr>
          <w:rFonts w:ascii="Arial" w:hAnsi="Arial" w:cs="Arial"/>
          <w:sz w:val="20"/>
          <w:szCs w:val="20"/>
        </w:rPr>
      </w:pPr>
      <w:r>
        <w:rPr>
          <w:rFonts w:ascii="Arial" w:hAnsi="Arial" w:cs="Arial"/>
          <w:sz w:val="20"/>
          <w:szCs w:val="20"/>
          <w:u w:val="single"/>
        </w:rPr>
        <w:t xml:space="preserve">DIRECTORS </w:t>
      </w:r>
    </w:p>
    <w:p w14:paraId="5C4A638B"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3600"/>
        <w:gridCol w:w="3600"/>
        <w:gridCol w:w="3600"/>
      </w:tblGrid>
      <w:tr w:rsidR="00572D45" w14:paraId="30813E9C" w14:textId="77777777">
        <w:trPr>
          <w:jc w:val="center"/>
        </w:trPr>
        <w:tc>
          <w:tcPr>
            <w:tcW w:w="3600" w:type="dxa"/>
            <w:hideMark/>
          </w:tcPr>
          <w:p w14:paraId="2CD9C27C"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Satya Nadella</w:t>
            </w:r>
          </w:p>
          <w:p w14:paraId="3906D39B" w14:textId="77777777" w:rsidR="00572D45" w:rsidRDefault="00786BF9">
            <w:pPr>
              <w:pStyle w:val="NormalWeb"/>
              <w:spacing w:before="0" w:beforeAutospacing="0" w:after="0" w:afterAutospacing="0"/>
              <w:rPr>
                <w:rFonts w:ascii="Arial" w:hAnsi="Arial" w:cs="Arial"/>
                <w:sz w:val="20"/>
                <w:szCs w:val="20"/>
              </w:rPr>
            </w:pPr>
            <w:r>
              <w:rPr>
                <w:rFonts w:ascii="Arial" w:hAnsi="Arial" w:cs="Arial"/>
                <w:sz w:val="20"/>
                <w:szCs w:val="20"/>
              </w:rPr>
              <w:t>Chairman and Chief Executive Officer,</w:t>
            </w:r>
          </w:p>
          <w:p w14:paraId="55F0C2DD"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Microsoft Corporation</w:t>
            </w:r>
            <w:r>
              <w:rPr>
                <w:rFonts w:ascii="Arial" w:hAnsi="Arial" w:cs="Arial"/>
                <w:b/>
                <w:bCs/>
                <w:sz w:val="20"/>
                <w:szCs w:val="20"/>
              </w:rPr>
              <w:t xml:space="preserve"> </w:t>
            </w:r>
          </w:p>
        </w:tc>
        <w:tc>
          <w:tcPr>
            <w:tcW w:w="3600" w:type="dxa"/>
            <w:hideMark/>
          </w:tcPr>
          <w:p w14:paraId="10708529"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Sandra E. Peterson </w:t>
            </w:r>
            <w:r>
              <w:rPr>
                <w:rFonts w:ascii="Arial" w:hAnsi="Arial" w:cs="Arial"/>
                <w:b/>
                <w:bCs/>
                <w:sz w:val="15"/>
                <w:szCs w:val="15"/>
                <w:vertAlign w:val="superscript"/>
              </w:rPr>
              <w:t>2,3</w:t>
            </w:r>
          </w:p>
          <w:p w14:paraId="47B12673" w14:textId="77777777" w:rsidR="00572D45" w:rsidRDefault="00786BF9">
            <w:pPr>
              <w:pStyle w:val="NormalWeb"/>
              <w:spacing w:before="0" w:beforeAutospacing="0" w:after="0" w:afterAutospacing="0"/>
              <w:rPr>
                <w:rFonts w:ascii="Arial" w:hAnsi="Arial" w:cs="Arial"/>
                <w:sz w:val="20"/>
                <w:szCs w:val="20"/>
              </w:rPr>
            </w:pPr>
            <w:r>
              <w:rPr>
                <w:rFonts w:ascii="Arial" w:hAnsi="Arial" w:cs="Arial"/>
                <w:sz w:val="20"/>
                <w:szCs w:val="20"/>
              </w:rPr>
              <w:t>Lead Independent Director,</w:t>
            </w:r>
          </w:p>
          <w:p w14:paraId="721CD839"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Microsoft Corporation</w:t>
            </w:r>
          </w:p>
        </w:tc>
        <w:tc>
          <w:tcPr>
            <w:tcW w:w="3600" w:type="dxa"/>
            <w:hideMark/>
          </w:tcPr>
          <w:p w14:paraId="57A009BA"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John W. Stanton </w:t>
            </w:r>
            <w:r>
              <w:rPr>
                <w:rFonts w:ascii="Arial" w:hAnsi="Arial" w:cs="Arial"/>
                <w:b/>
                <w:bCs/>
                <w:sz w:val="15"/>
                <w:szCs w:val="15"/>
                <w:vertAlign w:val="superscript"/>
              </w:rPr>
              <w:t>1,4</w:t>
            </w:r>
          </w:p>
          <w:p w14:paraId="31A20AB3"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Founder and Chairman, Trilogy Partnerships</w:t>
            </w:r>
          </w:p>
        </w:tc>
      </w:tr>
      <w:tr w:rsidR="00572D45" w14:paraId="3D0A74DE" w14:textId="77777777">
        <w:trPr>
          <w:trHeight w:val="240"/>
          <w:jc w:val="center"/>
        </w:trPr>
        <w:tc>
          <w:tcPr>
            <w:tcW w:w="3600" w:type="dxa"/>
            <w:vAlign w:val="center"/>
            <w:hideMark/>
          </w:tcPr>
          <w:p w14:paraId="694BA862"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16879CE8"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6B9B39EF" w14:textId="77777777" w:rsidR="00572D45" w:rsidRDefault="00786BF9">
            <w:pPr>
              <w:rPr>
                <w:rFonts w:ascii="Arial" w:hAnsi="Arial" w:cs="Arial"/>
                <w:sz w:val="2"/>
                <w:szCs w:val="2"/>
              </w:rPr>
            </w:pPr>
            <w:r>
              <w:rPr>
                <w:rFonts w:ascii="Arial" w:hAnsi="Arial" w:cs="Arial"/>
                <w:sz w:val="2"/>
                <w:szCs w:val="2"/>
              </w:rPr>
              <w:t> </w:t>
            </w:r>
          </w:p>
        </w:tc>
      </w:tr>
      <w:tr w:rsidR="00572D45" w14:paraId="0ECD25E7" w14:textId="77777777">
        <w:trPr>
          <w:jc w:val="center"/>
        </w:trPr>
        <w:tc>
          <w:tcPr>
            <w:tcW w:w="3600" w:type="dxa"/>
            <w:hideMark/>
          </w:tcPr>
          <w:p w14:paraId="553249FB"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Reid G. Hoffman </w:t>
            </w:r>
            <w:r>
              <w:rPr>
                <w:rFonts w:ascii="Arial" w:hAnsi="Arial" w:cs="Arial"/>
                <w:b/>
                <w:bCs/>
                <w:sz w:val="15"/>
                <w:szCs w:val="15"/>
                <w:vertAlign w:val="superscript"/>
              </w:rPr>
              <w:t>4</w:t>
            </w:r>
          </w:p>
          <w:p w14:paraId="054CFA27"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Partner, Greylock Partners</w:t>
            </w:r>
          </w:p>
        </w:tc>
        <w:tc>
          <w:tcPr>
            <w:tcW w:w="3600" w:type="dxa"/>
            <w:hideMark/>
          </w:tcPr>
          <w:p w14:paraId="75256715"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Penny S. Pritzker </w:t>
            </w:r>
            <w:r>
              <w:rPr>
                <w:rFonts w:ascii="Arial" w:hAnsi="Arial" w:cs="Arial"/>
                <w:b/>
                <w:bCs/>
                <w:sz w:val="15"/>
                <w:szCs w:val="15"/>
                <w:vertAlign w:val="superscript"/>
              </w:rPr>
              <w:t>4</w:t>
            </w:r>
          </w:p>
          <w:p w14:paraId="36F08452"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Founder and Chairman, PSP Partners, LLC</w:t>
            </w:r>
          </w:p>
        </w:tc>
        <w:tc>
          <w:tcPr>
            <w:tcW w:w="3600" w:type="dxa"/>
            <w:hideMark/>
          </w:tcPr>
          <w:p w14:paraId="441102A6"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John W. Thompson </w:t>
            </w:r>
            <w:r>
              <w:rPr>
                <w:rFonts w:ascii="Arial" w:hAnsi="Arial" w:cs="Arial"/>
                <w:b/>
                <w:bCs/>
                <w:sz w:val="15"/>
                <w:szCs w:val="15"/>
                <w:vertAlign w:val="superscript"/>
              </w:rPr>
              <w:t>3,4</w:t>
            </w:r>
          </w:p>
          <w:p w14:paraId="5B9F715F"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Partner, Lightspeed Venture Partners</w:t>
            </w:r>
          </w:p>
        </w:tc>
      </w:tr>
      <w:tr w:rsidR="00572D45" w14:paraId="28A6DB98" w14:textId="77777777">
        <w:trPr>
          <w:trHeight w:val="240"/>
          <w:jc w:val="center"/>
        </w:trPr>
        <w:tc>
          <w:tcPr>
            <w:tcW w:w="3600" w:type="dxa"/>
            <w:vAlign w:val="center"/>
            <w:hideMark/>
          </w:tcPr>
          <w:p w14:paraId="6F33C0F8"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2F7ED0D2"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2F1DE354" w14:textId="77777777" w:rsidR="00572D45" w:rsidRDefault="00786BF9">
            <w:pPr>
              <w:rPr>
                <w:rFonts w:ascii="Arial" w:hAnsi="Arial" w:cs="Arial"/>
                <w:sz w:val="2"/>
                <w:szCs w:val="2"/>
              </w:rPr>
            </w:pPr>
            <w:r>
              <w:rPr>
                <w:rFonts w:ascii="Arial" w:hAnsi="Arial" w:cs="Arial"/>
                <w:sz w:val="2"/>
                <w:szCs w:val="2"/>
              </w:rPr>
              <w:t> </w:t>
            </w:r>
          </w:p>
        </w:tc>
      </w:tr>
      <w:tr w:rsidR="00572D45" w14:paraId="457603BA" w14:textId="77777777">
        <w:trPr>
          <w:jc w:val="center"/>
        </w:trPr>
        <w:tc>
          <w:tcPr>
            <w:tcW w:w="3600" w:type="dxa"/>
            <w:hideMark/>
          </w:tcPr>
          <w:p w14:paraId="24431409"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Hugh F. Johnston </w:t>
            </w:r>
            <w:r>
              <w:rPr>
                <w:rFonts w:ascii="Arial" w:hAnsi="Arial" w:cs="Arial"/>
                <w:b/>
                <w:bCs/>
                <w:sz w:val="15"/>
                <w:szCs w:val="15"/>
                <w:vertAlign w:val="superscript"/>
              </w:rPr>
              <w:t>1</w:t>
            </w:r>
          </w:p>
          <w:p w14:paraId="3C64717D"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Vice Chairman and Executive Vice President and Chief Financial Officer, PepsiCo, Inc.</w:t>
            </w:r>
          </w:p>
        </w:tc>
        <w:tc>
          <w:tcPr>
            <w:tcW w:w="3600" w:type="dxa"/>
            <w:hideMark/>
          </w:tcPr>
          <w:p w14:paraId="7462A88A"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Carlos A. Rodriguez </w:t>
            </w:r>
            <w:r>
              <w:rPr>
                <w:rFonts w:ascii="Arial" w:hAnsi="Arial" w:cs="Arial"/>
                <w:b/>
                <w:bCs/>
                <w:sz w:val="15"/>
                <w:szCs w:val="15"/>
                <w:vertAlign w:val="superscript"/>
              </w:rPr>
              <w:t>1,2</w:t>
            </w:r>
          </w:p>
          <w:p w14:paraId="07E8B810"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Chair, ADP, Inc.</w:t>
            </w:r>
          </w:p>
        </w:tc>
        <w:tc>
          <w:tcPr>
            <w:tcW w:w="3600" w:type="dxa"/>
            <w:hideMark/>
          </w:tcPr>
          <w:p w14:paraId="05E9F018"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Emma N. Walmsley </w:t>
            </w:r>
            <w:r>
              <w:rPr>
                <w:rFonts w:ascii="Arial" w:hAnsi="Arial" w:cs="Arial"/>
                <w:b/>
                <w:bCs/>
                <w:sz w:val="15"/>
                <w:szCs w:val="15"/>
                <w:vertAlign w:val="superscript"/>
              </w:rPr>
              <w:t>2,4</w:t>
            </w:r>
          </w:p>
          <w:p w14:paraId="7AAC779F"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Chief Executive Officer, GSK plc</w:t>
            </w:r>
          </w:p>
        </w:tc>
      </w:tr>
      <w:tr w:rsidR="00572D45" w14:paraId="792A0633" w14:textId="77777777">
        <w:trPr>
          <w:trHeight w:val="240"/>
          <w:jc w:val="center"/>
        </w:trPr>
        <w:tc>
          <w:tcPr>
            <w:tcW w:w="3600" w:type="dxa"/>
            <w:vAlign w:val="center"/>
            <w:hideMark/>
          </w:tcPr>
          <w:p w14:paraId="5B79BEE0"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689C7C14" w14:textId="77777777" w:rsidR="00572D45" w:rsidRDefault="00786BF9">
            <w:pPr>
              <w:rPr>
                <w:rFonts w:ascii="Arial" w:hAnsi="Arial" w:cs="Arial"/>
                <w:sz w:val="2"/>
                <w:szCs w:val="2"/>
              </w:rPr>
            </w:pPr>
            <w:r>
              <w:rPr>
                <w:rFonts w:ascii="Arial" w:hAnsi="Arial" w:cs="Arial"/>
                <w:sz w:val="2"/>
                <w:szCs w:val="2"/>
              </w:rPr>
              <w:t> </w:t>
            </w:r>
          </w:p>
        </w:tc>
        <w:tc>
          <w:tcPr>
            <w:tcW w:w="3600" w:type="dxa"/>
            <w:vAlign w:val="center"/>
            <w:hideMark/>
          </w:tcPr>
          <w:p w14:paraId="5650E9E6" w14:textId="77777777" w:rsidR="00572D45" w:rsidRDefault="00786BF9">
            <w:pPr>
              <w:rPr>
                <w:rFonts w:ascii="Arial" w:hAnsi="Arial" w:cs="Arial"/>
                <w:sz w:val="2"/>
                <w:szCs w:val="2"/>
              </w:rPr>
            </w:pPr>
            <w:r>
              <w:rPr>
                <w:rFonts w:ascii="Arial" w:hAnsi="Arial" w:cs="Arial"/>
                <w:sz w:val="2"/>
                <w:szCs w:val="2"/>
              </w:rPr>
              <w:t> </w:t>
            </w:r>
          </w:p>
        </w:tc>
      </w:tr>
      <w:tr w:rsidR="00572D45" w14:paraId="433C585F" w14:textId="77777777">
        <w:trPr>
          <w:jc w:val="center"/>
        </w:trPr>
        <w:tc>
          <w:tcPr>
            <w:tcW w:w="3600" w:type="dxa"/>
            <w:hideMark/>
          </w:tcPr>
          <w:p w14:paraId="5C3CD713"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Teri L. List </w:t>
            </w:r>
            <w:r>
              <w:rPr>
                <w:rFonts w:ascii="Arial" w:hAnsi="Arial" w:cs="Arial"/>
                <w:b/>
                <w:bCs/>
                <w:sz w:val="15"/>
                <w:szCs w:val="15"/>
                <w:vertAlign w:val="superscript"/>
              </w:rPr>
              <w:t>1,3</w:t>
            </w:r>
          </w:p>
          <w:p w14:paraId="2513DA2E"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Former Executive Vice President and Chief Financial Officer, The Gap, Inc.</w:t>
            </w:r>
          </w:p>
        </w:tc>
        <w:tc>
          <w:tcPr>
            <w:tcW w:w="3600" w:type="dxa"/>
            <w:hideMark/>
          </w:tcPr>
          <w:p w14:paraId="05A5EE3B"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Charles W. Scharf </w:t>
            </w:r>
            <w:r>
              <w:rPr>
                <w:rFonts w:ascii="Arial" w:hAnsi="Arial" w:cs="Arial"/>
                <w:b/>
                <w:bCs/>
                <w:sz w:val="15"/>
                <w:szCs w:val="15"/>
                <w:vertAlign w:val="superscript"/>
              </w:rPr>
              <w:t>2,3</w:t>
            </w:r>
          </w:p>
          <w:p w14:paraId="49B106E7"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Chief Executive Officer and President, Wells Fargo &amp; Company</w:t>
            </w:r>
          </w:p>
        </w:tc>
        <w:tc>
          <w:tcPr>
            <w:tcW w:w="3600" w:type="dxa"/>
            <w:hideMark/>
          </w:tcPr>
          <w:p w14:paraId="2762B1F9"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 xml:space="preserve">Padmasree Warrior </w:t>
            </w:r>
            <w:r>
              <w:rPr>
                <w:rFonts w:ascii="Arial" w:hAnsi="Arial" w:cs="Arial"/>
                <w:b/>
                <w:bCs/>
                <w:sz w:val="15"/>
                <w:szCs w:val="15"/>
                <w:vertAlign w:val="superscript"/>
              </w:rPr>
              <w:t>2</w:t>
            </w:r>
          </w:p>
          <w:p w14:paraId="10526012"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Founder, President and Chief Executive Officer, Fable Group, Inc.</w:t>
            </w:r>
          </w:p>
        </w:tc>
      </w:tr>
    </w:tbl>
    <w:p w14:paraId="7D171970"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Board Committees </w:t>
      </w:r>
    </w:p>
    <w:p w14:paraId="7A37D139"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1.</w:t>
      </w:r>
      <w:r>
        <w:rPr>
          <w:rFonts w:ascii="Arial" w:hAnsi="Arial" w:cs="Arial"/>
          <w:sz w:val="20"/>
          <w:szCs w:val="20"/>
        </w:rPr>
        <w:tab/>
        <w:t xml:space="preserve">Audit Committee </w:t>
      </w:r>
    </w:p>
    <w:p w14:paraId="4A627B81"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2.</w:t>
      </w:r>
      <w:r>
        <w:rPr>
          <w:rFonts w:ascii="Arial" w:hAnsi="Arial" w:cs="Arial"/>
          <w:sz w:val="20"/>
          <w:szCs w:val="20"/>
        </w:rPr>
        <w:tab/>
        <w:t xml:space="preserve">Compensation Committee </w:t>
      </w:r>
    </w:p>
    <w:p w14:paraId="3F28F12F"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3.</w:t>
      </w:r>
      <w:r>
        <w:rPr>
          <w:rFonts w:ascii="Arial" w:hAnsi="Arial" w:cs="Arial"/>
          <w:sz w:val="20"/>
          <w:szCs w:val="20"/>
        </w:rPr>
        <w:tab/>
        <w:t xml:space="preserve">Governance and Nominating Committee </w:t>
      </w:r>
    </w:p>
    <w:p w14:paraId="20B97271" w14:textId="77777777" w:rsidR="00572D45" w:rsidRDefault="00786BF9">
      <w:pPr>
        <w:pStyle w:val="NormalWeb"/>
        <w:spacing w:before="0" w:beforeAutospacing="0" w:after="0" w:afterAutospacing="0"/>
        <w:ind w:left="489" w:hanging="490"/>
        <w:jc w:val="both"/>
        <w:rPr>
          <w:rFonts w:ascii="Arial" w:hAnsi="Arial" w:cs="Arial"/>
          <w:sz w:val="20"/>
          <w:szCs w:val="20"/>
        </w:rPr>
      </w:pPr>
      <w:r>
        <w:rPr>
          <w:rFonts w:ascii="Arial" w:hAnsi="Arial" w:cs="Arial"/>
          <w:sz w:val="20"/>
          <w:szCs w:val="20"/>
        </w:rPr>
        <w:t>4.</w:t>
      </w:r>
      <w:r>
        <w:rPr>
          <w:rFonts w:ascii="Arial" w:hAnsi="Arial" w:cs="Arial"/>
          <w:sz w:val="20"/>
          <w:szCs w:val="20"/>
        </w:rPr>
        <w:tab/>
        <w:t xml:space="preserve">Environmental, Social, and Public Policy Committee </w:t>
      </w:r>
    </w:p>
    <w:p w14:paraId="05680EC7" w14:textId="77777777" w:rsidR="00572D45" w:rsidRDefault="00786BF9">
      <w:pPr>
        <w:pStyle w:val="NormalWeb"/>
        <w:keepNext/>
        <w:spacing w:before="240" w:beforeAutospacing="0" w:after="0" w:afterAutospacing="0"/>
        <w:jc w:val="center"/>
        <w:rPr>
          <w:rFonts w:ascii="Arial" w:hAnsi="Arial" w:cs="Arial"/>
          <w:sz w:val="20"/>
          <w:szCs w:val="20"/>
        </w:rPr>
      </w:pPr>
      <w:r>
        <w:rPr>
          <w:rFonts w:ascii="Arial" w:hAnsi="Arial" w:cs="Arial"/>
          <w:sz w:val="20"/>
          <w:szCs w:val="20"/>
          <w:u w:val="single"/>
        </w:rPr>
        <w:t xml:space="preserve">EXECUTIVE OFFICERS </w:t>
      </w:r>
    </w:p>
    <w:p w14:paraId="040BA4D7" w14:textId="77777777" w:rsidR="00572D45" w:rsidRDefault="00786BF9">
      <w:pPr>
        <w:pStyle w:val="NormalWeb"/>
        <w:keepNext/>
        <w:spacing w:before="0" w:beforeAutospacing="0" w:after="0" w:afterAutospacing="0"/>
        <w:jc w:val="both"/>
      </w:pPr>
      <w:r>
        <w:t> </w:t>
      </w:r>
    </w:p>
    <w:tbl>
      <w:tblPr>
        <w:tblW w:w="5000" w:type="pct"/>
        <w:jc w:val="center"/>
        <w:tblLayout w:type="fixed"/>
        <w:tblCellMar>
          <w:left w:w="0" w:type="dxa"/>
          <w:right w:w="0" w:type="dxa"/>
        </w:tblCellMar>
        <w:tblLook w:val="04A0" w:firstRow="1" w:lastRow="0" w:firstColumn="1" w:lastColumn="0" w:noHBand="0" w:noVBand="1"/>
      </w:tblPr>
      <w:tblGrid>
        <w:gridCol w:w="6264"/>
        <w:gridCol w:w="4536"/>
      </w:tblGrid>
      <w:tr w:rsidR="00572D45" w14:paraId="3FBB7610" w14:textId="77777777">
        <w:trPr>
          <w:jc w:val="center"/>
        </w:trPr>
        <w:tc>
          <w:tcPr>
            <w:tcW w:w="6264" w:type="dxa"/>
            <w:hideMark/>
          </w:tcPr>
          <w:p w14:paraId="4DBF7697"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Satya Nadella</w:t>
            </w:r>
          </w:p>
          <w:p w14:paraId="45355852"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Chairman and Chief Executive Officer</w:t>
            </w:r>
          </w:p>
        </w:tc>
        <w:tc>
          <w:tcPr>
            <w:tcW w:w="4536" w:type="dxa"/>
            <w:hideMark/>
          </w:tcPr>
          <w:p w14:paraId="2A8A16FC"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Amy E. Hood</w:t>
            </w:r>
          </w:p>
          <w:p w14:paraId="0EA0892F"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Vice President and Chief Financial Officer</w:t>
            </w:r>
          </w:p>
        </w:tc>
      </w:tr>
      <w:tr w:rsidR="00572D45" w14:paraId="4B2B90DB" w14:textId="77777777">
        <w:trPr>
          <w:trHeight w:val="240"/>
          <w:jc w:val="center"/>
        </w:trPr>
        <w:tc>
          <w:tcPr>
            <w:tcW w:w="6264" w:type="dxa"/>
            <w:vAlign w:val="center"/>
            <w:hideMark/>
          </w:tcPr>
          <w:p w14:paraId="15AD212D" w14:textId="77777777" w:rsidR="00572D45" w:rsidRDefault="00786BF9">
            <w:pPr>
              <w:rPr>
                <w:rFonts w:ascii="Arial" w:hAnsi="Arial" w:cs="Arial"/>
                <w:sz w:val="2"/>
                <w:szCs w:val="2"/>
              </w:rPr>
            </w:pPr>
            <w:r>
              <w:rPr>
                <w:rFonts w:ascii="Arial" w:hAnsi="Arial" w:cs="Arial"/>
                <w:sz w:val="2"/>
                <w:szCs w:val="2"/>
              </w:rPr>
              <w:t> </w:t>
            </w:r>
          </w:p>
        </w:tc>
        <w:tc>
          <w:tcPr>
            <w:tcW w:w="4536" w:type="dxa"/>
            <w:vAlign w:val="center"/>
            <w:hideMark/>
          </w:tcPr>
          <w:p w14:paraId="2DDE7B43" w14:textId="77777777" w:rsidR="00572D45" w:rsidRDefault="00786BF9">
            <w:pPr>
              <w:rPr>
                <w:rFonts w:ascii="Arial" w:hAnsi="Arial" w:cs="Arial"/>
                <w:sz w:val="2"/>
                <w:szCs w:val="2"/>
              </w:rPr>
            </w:pPr>
            <w:r>
              <w:rPr>
                <w:rFonts w:ascii="Arial" w:hAnsi="Arial" w:cs="Arial"/>
                <w:sz w:val="2"/>
                <w:szCs w:val="2"/>
              </w:rPr>
              <w:t> </w:t>
            </w:r>
          </w:p>
        </w:tc>
      </w:tr>
      <w:tr w:rsidR="00572D45" w14:paraId="67AAE47D" w14:textId="77777777">
        <w:trPr>
          <w:jc w:val="center"/>
        </w:trPr>
        <w:tc>
          <w:tcPr>
            <w:tcW w:w="6264" w:type="dxa"/>
            <w:hideMark/>
          </w:tcPr>
          <w:p w14:paraId="61610164"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Judson B. Althoff</w:t>
            </w:r>
          </w:p>
          <w:p w14:paraId="617F3F61"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Vice President and Chief Commercial Officer</w:t>
            </w:r>
          </w:p>
        </w:tc>
        <w:tc>
          <w:tcPr>
            <w:tcW w:w="4536" w:type="dxa"/>
            <w:hideMark/>
          </w:tcPr>
          <w:p w14:paraId="69AF5536"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Bradford L. Smith</w:t>
            </w:r>
          </w:p>
          <w:p w14:paraId="0664E4D1"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Vice Chair and President</w:t>
            </w:r>
          </w:p>
        </w:tc>
      </w:tr>
      <w:tr w:rsidR="00572D45" w14:paraId="425F509F" w14:textId="77777777">
        <w:trPr>
          <w:trHeight w:val="240"/>
          <w:jc w:val="center"/>
        </w:trPr>
        <w:tc>
          <w:tcPr>
            <w:tcW w:w="6264" w:type="dxa"/>
            <w:vAlign w:val="center"/>
            <w:hideMark/>
          </w:tcPr>
          <w:p w14:paraId="220C82F4" w14:textId="77777777" w:rsidR="00572D45" w:rsidRDefault="00786BF9">
            <w:pPr>
              <w:rPr>
                <w:rFonts w:ascii="Arial" w:hAnsi="Arial" w:cs="Arial"/>
                <w:sz w:val="2"/>
                <w:szCs w:val="2"/>
              </w:rPr>
            </w:pPr>
            <w:r>
              <w:rPr>
                <w:rFonts w:ascii="Arial" w:hAnsi="Arial" w:cs="Arial"/>
                <w:sz w:val="2"/>
                <w:szCs w:val="2"/>
              </w:rPr>
              <w:t> </w:t>
            </w:r>
          </w:p>
        </w:tc>
        <w:tc>
          <w:tcPr>
            <w:tcW w:w="4536" w:type="dxa"/>
            <w:vAlign w:val="center"/>
            <w:hideMark/>
          </w:tcPr>
          <w:p w14:paraId="55088190" w14:textId="77777777" w:rsidR="00572D45" w:rsidRDefault="00786BF9">
            <w:pPr>
              <w:rPr>
                <w:rFonts w:ascii="Arial" w:hAnsi="Arial" w:cs="Arial"/>
                <w:sz w:val="2"/>
                <w:szCs w:val="2"/>
              </w:rPr>
            </w:pPr>
            <w:r>
              <w:rPr>
                <w:rFonts w:ascii="Arial" w:hAnsi="Arial" w:cs="Arial"/>
                <w:sz w:val="2"/>
                <w:szCs w:val="2"/>
              </w:rPr>
              <w:t> </w:t>
            </w:r>
          </w:p>
        </w:tc>
      </w:tr>
      <w:tr w:rsidR="00572D45" w14:paraId="6B704047" w14:textId="77777777">
        <w:trPr>
          <w:jc w:val="center"/>
        </w:trPr>
        <w:tc>
          <w:tcPr>
            <w:tcW w:w="6264" w:type="dxa"/>
            <w:hideMark/>
          </w:tcPr>
          <w:p w14:paraId="5DA4BF66"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Christopher C. Capossela</w:t>
            </w:r>
          </w:p>
          <w:p w14:paraId="144F8B84"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Vice President and Chief Marketing Officer</w:t>
            </w:r>
          </w:p>
        </w:tc>
        <w:tc>
          <w:tcPr>
            <w:tcW w:w="4536" w:type="dxa"/>
            <w:hideMark/>
          </w:tcPr>
          <w:p w14:paraId="4AA80A2A"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Christopher D. Young</w:t>
            </w:r>
          </w:p>
          <w:p w14:paraId="2B9AC47A"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Vice President, Business Development, Strategy, and Ventures</w:t>
            </w:r>
          </w:p>
        </w:tc>
      </w:tr>
      <w:tr w:rsidR="00572D45" w14:paraId="5F7436EF" w14:textId="77777777">
        <w:trPr>
          <w:trHeight w:val="240"/>
          <w:jc w:val="center"/>
        </w:trPr>
        <w:tc>
          <w:tcPr>
            <w:tcW w:w="6264" w:type="dxa"/>
            <w:vAlign w:val="center"/>
            <w:hideMark/>
          </w:tcPr>
          <w:p w14:paraId="4C5EDA54" w14:textId="77777777" w:rsidR="00572D45" w:rsidRDefault="00786BF9">
            <w:pPr>
              <w:rPr>
                <w:rFonts w:ascii="Arial" w:hAnsi="Arial" w:cs="Arial"/>
                <w:sz w:val="2"/>
                <w:szCs w:val="2"/>
              </w:rPr>
            </w:pPr>
            <w:r>
              <w:rPr>
                <w:rFonts w:ascii="Arial" w:hAnsi="Arial" w:cs="Arial"/>
                <w:sz w:val="2"/>
                <w:szCs w:val="2"/>
              </w:rPr>
              <w:t> </w:t>
            </w:r>
          </w:p>
        </w:tc>
        <w:tc>
          <w:tcPr>
            <w:tcW w:w="4536" w:type="dxa"/>
            <w:vAlign w:val="center"/>
            <w:hideMark/>
          </w:tcPr>
          <w:p w14:paraId="6DEAB024" w14:textId="77777777" w:rsidR="00572D45" w:rsidRDefault="00786BF9">
            <w:pPr>
              <w:rPr>
                <w:rFonts w:ascii="Arial" w:hAnsi="Arial" w:cs="Arial"/>
                <w:sz w:val="2"/>
                <w:szCs w:val="2"/>
              </w:rPr>
            </w:pPr>
            <w:r>
              <w:rPr>
                <w:rFonts w:ascii="Arial" w:hAnsi="Arial" w:cs="Arial"/>
                <w:sz w:val="2"/>
                <w:szCs w:val="2"/>
              </w:rPr>
              <w:t> </w:t>
            </w:r>
          </w:p>
        </w:tc>
      </w:tr>
      <w:tr w:rsidR="00572D45" w14:paraId="73C1CE70" w14:textId="77777777">
        <w:trPr>
          <w:jc w:val="center"/>
        </w:trPr>
        <w:tc>
          <w:tcPr>
            <w:tcW w:w="6264" w:type="dxa"/>
            <w:hideMark/>
          </w:tcPr>
          <w:p w14:paraId="086C515C" w14:textId="77777777" w:rsidR="00572D45" w:rsidRDefault="00786BF9">
            <w:pPr>
              <w:pStyle w:val="NormalWeb"/>
              <w:spacing w:before="0" w:beforeAutospacing="0" w:after="0" w:afterAutospacing="0"/>
              <w:rPr>
                <w:rFonts w:ascii="Arial" w:hAnsi="Arial" w:cs="Arial"/>
                <w:sz w:val="20"/>
                <w:szCs w:val="20"/>
              </w:rPr>
            </w:pPr>
            <w:r>
              <w:rPr>
                <w:rFonts w:ascii="Arial" w:hAnsi="Arial" w:cs="Arial"/>
                <w:b/>
                <w:bCs/>
                <w:sz w:val="20"/>
                <w:szCs w:val="20"/>
              </w:rPr>
              <w:t>Kathleen T. Hogan</w:t>
            </w:r>
          </w:p>
          <w:p w14:paraId="3E79E46E" w14:textId="77777777" w:rsidR="00572D45" w:rsidRDefault="00786BF9">
            <w:pPr>
              <w:pStyle w:val="NormalWeb"/>
              <w:spacing w:before="0" w:beforeAutospacing="0" w:after="20" w:afterAutospacing="0"/>
              <w:rPr>
                <w:rFonts w:ascii="Arial" w:hAnsi="Arial" w:cs="Arial"/>
                <w:sz w:val="20"/>
                <w:szCs w:val="20"/>
              </w:rPr>
            </w:pPr>
            <w:r>
              <w:rPr>
                <w:rFonts w:ascii="Arial" w:hAnsi="Arial" w:cs="Arial"/>
                <w:sz w:val="20"/>
                <w:szCs w:val="20"/>
              </w:rPr>
              <w:t>Executive Vice President and Chief Human Resources Officer</w:t>
            </w:r>
            <w:r>
              <w:rPr>
                <w:rFonts w:ascii="Arial" w:hAnsi="Arial" w:cs="Arial"/>
                <w:b/>
                <w:bCs/>
                <w:sz w:val="20"/>
                <w:szCs w:val="20"/>
              </w:rPr>
              <w:t xml:space="preserve"> </w:t>
            </w:r>
          </w:p>
        </w:tc>
        <w:tc>
          <w:tcPr>
            <w:tcW w:w="4536" w:type="dxa"/>
            <w:tcMar>
              <w:top w:w="0" w:type="dxa"/>
              <w:left w:w="144" w:type="dxa"/>
              <w:bottom w:w="0" w:type="dxa"/>
              <w:right w:w="0" w:type="dxa"/>
            </w:tcMar>
            <w:hideMark/>
          </w:tcPr>
          <w:p w14:paraId="653D17AA" w14:textId="77777777" w:rsidR="00572D45" w:rsidRDefault="00786BF9">
            <w:pPr>
              <w:pStyle w:val="la2"/>
              <w:rPr>
                <w:rFonts w:ascii="Arial" w:hAnsi="Arial" w:cs="Arial"/>
                <w:sz w:val="20"/>
                <w:szCs w:val="20"/>
              </w:rPr>
            </w:pPr>
            <w:r>
              <w:rPr>
                <w:rFonts w:ascii="Arial" w:hAnsi="Arial" w:cs="Arial"/>
                <w:sz w:val="20"/>
                <w:szCs w:val="20"/>
              </w:rPr>
              <w:t> </w:t>
            </w:r>
          </w:p>
        </w:tc>
      </w:tr>
    </w:tbl>
    <w:p w14:paraId="6D199E4A" w14:textId="77777777" w:rsidR="00572D45" w:rsidRDefault="00786BF9">
      <w:pPr>
        <w:pStyle w:val="NormalWeb"/>
        <w:spacing w:before="0" w:beforeAutospacing="0" w:after="0" w:afterAutospacing="0"/>
        <w:jc w:val="both"/>
        <w:rPr>
          <w:sz w:val="16"/>
          <w:szCs w:val="16"/>
        </w:rPr>
      </w:pPr>
      <w:r>
        <w:rPr>
          <w:sz w:val="16"/>
          <w:szCs w:val="16"/>
        </w:rPr>
        <w:t> </w:t>
      </w:r>
    </w:p>
    <w:p w14:paraId="5822CF52" w14:textId="77777777" w:rsidR="00A629E0" w:rsidRDefault="00A629E0">
      <w:pPr>
        <w:rPr>
          <w:rFonts w:ascii="Arial" w:hAnsi="Arial" w:cs="Arial"/>
          <w:b/>
          <w:bCs/>
          <w:szCs w:val="24"/>
        </w:rPr>
      </w:pPr>
      <w:r>
        <w:rPr>
          <w:rFonts w:ascii="Arial" w:hAnsi="Arial" w:cs="Arial"/>
          <w:b/>
          <w:bCs/>
        </w:rPr>
        <w:br w:type="page"/>
      </w:r>
    </w:p>
    <w:p w14:paraId="0ADA639D" w14:textId="1AF58603" w:rsidR="00572D45" w:rsidRDefault="00786BF9">
      <w:pPr>
        <w:pStyle w:val="NormalWeb"/>
        <w:spacing w:before="0" w:beforeAutospacing="0" w:after="0" w:afterAutospacing="0"/>
        <w:jc w:val="center"/>
        <w:rPr>
          <w:rFonts w:ascii="Arial" w:hAnsi="Arial" w:cs="Arial"/>
        </w:rPr>
      </w:pPr>
      <w:r>
        <w:rPr>
          <w:rFonts w:ascii="Arial" w:hAnsi="Arial" w:cs="Arial"/>
          <w:b/>
          <w:bCs/>
        </w:rPr>
        <w:lastRenderedPageBreak/>
        <w:t xml:space="preserve">INVESTOR RELATIONS </w:t>
      </w:r>
    </w:p>
    <w:p w14:paraId="094CEFCC" w14:textId="77777777" w:rsidR="00A629E0" w:rsidRDefault="00A629E0" w:rsidP="00A629E0">
      <w:pPr>
        <w:pStyle w:val="NormalWeb"/>
        <w:spacing w:before="0" w:beforeAutospacing="0" w:after="0" w:afterAutospacing="0"/>
        <w:jc w:val="both"/>
        <w:rPr>
          <w:sz w:val="16"/>
          <w:szCs w:val="16"/>
        </w:rPr>
        <w:sectPr w:rsidR="00A629E0">
          <w:footerReference w:type="default" r:id="rId10"/>
          <w:pgSz w:w="12240" w:h="15840" w:code="1"/>
          <w:pgMar w:top="720" w:right="720" w:bottom="720" w:left="720" w:header="720" w:footer="720" w:gutter="0"/>
          <w:pgNumType w:start="1"/>
          <w:cols w:space="720"/>
          <w:docGrid w:linePitch="326"/>
        </w:sectPr>
      </w:pPr>
    </w:p>
    <w:p w14:paraId="6C38C221" w14:textId="5D91BC3D" w:rsidR="00572D45" w:rsidRDefault="00786BF9" w:rsidP="00A629E0">
      <w:pPr>
        <w:pStyle w:val="NormalWeb"/>
        <w:spacing w:before="0" w:beforeAutospacing="0" w:after="0" w:afterAutospacing="0"/>
        <w:jc w:val="both"/>
        <w:rPr>
          <w:rFonts w:ascii="Arial" w:hAnsi="Arial" w:cs="Arial"/>
          <w:sz w:val="20"/>
          <w:szCs w:val="20"/>
        </w:rPr>
      </w:pPr>
      <w:r>
        <w:rPr>
          <w:sz w:val="16"/>
          <w:szCs w:val="16"/>
        </w:rPr>
        <w:t> </w:t>
      </w:r>
      <w:r>
        <w:rPr>
          <w:rFonts w:ascii="Arial" w:hAnsi="Arial" w:cs="Arial"/>
          <w:sz w:val="20"/>
          <w:szCs w:val="20"/>
          <w:u w:val="single"/>
        </w:rPr>
        <w:t xml:space="preserve">Investor Relations </w:t>
      </w:r>
    </w:p>
    <w:p w14:paraId="587C4E38" w14:textId="77777777" w:rsidR="00572D45" w:rsidRDefault="00786BF9">
      <w:pPr>
        <w:pStyle w:val="NormalWeb"/>
        <w:spacing w:before="120" w:beforeAutospacing="0" w:after="0" w:afterAutospacing="0"/>
        <w:jc w:val="both"/>
        <w:rPr>
          <w:rFonts w:ascii="Arial" w:hAnsi="Arial" w:cs="Arial"/>
          <w:sz w:val="20"/>
          <w:szCs w:val="20"/>
        </w:rPr>
      </w:pPr>
      <w:r>
        <w:rPr>
          <w:rFonts w:ascii="Arial" w:hAnsi="Arial" w:cs="Arial"/>
          <w:sz w:val="20"/>
          <w:szCs w:val="20"/>
        </w:rPr>
        <w:t xml:space="preserve">You can contact Microsoft Investor Relations by calling toll-free at (800) 285-7772 or outside the United States, call (425) 706-4400. We can be contacted between the hours of 9:00 a.m. to 5:00 p.m. Pacific Time to answer investment-oriented questions about Microsoft. </w:t>
      </w:r>
    </w:p>
    <w:p w14:paraId="33D19947"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For access to additional financial information, visit the Investor Relations website online at: </w:t>
      </w:r>
    </w:p>
    <w:p w14:paraId="0AF217F5"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u w:val="single"/>
        </w:rPr>
        <w:t xml:space="preserve">www.microsoft.com/investor </w:t>
      </w:r>
    </w:p>
    <w:p w14:paraId="048DB958"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e-mail is msft@microsoft.com </w:t>
      </w:r>
    </w:p>
    <w:p w14:paraId="4C0C264E"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Our mailing address is: </w:t>
      </w:r>
    </w:p>
    <w:p w14:paraId="0926672A"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Investor Relations </w:t>
      </w:r>
    </w:p>
    <w:p w14:paraId="21506E28"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Microsoft Corporation </w:t>
      </w:r>
    </w:p>
    <w:p w14:paraId="259EBB57"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One Microsoft Way </w:t>
      </w:r>
    </w:p>
    <w:p w14:paraId="5585C508"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Redmond, Washington 98052-6399 </w:t>
      </w:r>
    </w:p>
    <w:p w14:paraId="07E4A83D"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sz w:val="20"/>
          <w:szCs w:val="20"/>
          <w:u w:val="single"/>
        </w:rPr>
        <w:t xml:space="preserve">Attending the Annual Meeting </w:t>
      </w:r>
    </w:p>
    <w:p w14:paraId="6A16E7F3" w14:textId="77777777" w:rsidR="00572D45" w:rsidRDefault="00786BF9">
      <w:pPr>
        <w:pStyle w:val="NormalWeb"/>
        <w:spacing w:before="120" w:beforeAutospacing="0" w:after="0" w:afterAutospacing="0"/>
        <w:jc w:val="both"/>
        <w:rPr>
          <w:rFonts w:ascii="Arial" w:hAnsi="Arial" w:cs="Arial"/>
          <w:sz w:val="20"/>
          <w:szCs w:val="20"/>
        </w:rPr>
      </w:pPr>
      <w:r>
        <w:rPr>
          <w:rFonts w:ascii="Arial" w:hAnsi="Arial" w:cs="Arial"/>
          <w:b/>
          <w:bCs/>
          <w:sz w:val="20"/>
          <w:szCs w:val="20"/>
        </w:rPr>
        <w:t>The 2023 Annual Shareholders Meeting will be held as a virtual-only meeting</w:t>
      </w:r>
      <w:r>
        <w:rPr>
          <w:rFonts w:ascii="Arial" w:hAnsi="Arial" w:cs="Arial"/>
          <w:sz w:val="20"/>
          <w:szCs w:val="20"/>
        </w:rPr>
        <w:t>. Any shareholder can join the Annual Meeting, while shareholders of record as of September 29</w:t>
      </w:r>
      <w:proofErr w:type="gramStart"/>
      <w:r>
        <w:rPr>
          <w:rFonts w:ascii="Arial" w:hAnsi="Arial" w:cs="Arial"/>
          <w:sz w:val="20"/>
          <w:szCs w:val="20"/>
        </w:rPr>
        <w:t xml:space="preserve"> 2023</w:t>
      </w:r>
      <w:proofErr w:type="gramEnd"/>
      <w:r>
        <w:rPr>
          <w:rFonts w:ascii="Arial" w:hAnsi="Arial" w:cs="Arial"/>
          <w:sz w:val="20"/>
          <w:szCs w:val="20"/>
        </w:rPr>
        <w:t xml:space="preserve">, will be able to vote and submit questions during the meeting. </w:t>
      </w:r>
    </w:p>
    <w:p w14:paraId="0BCD5389" w14:textId="77777777" w:rsidR="00572D45" w:rsidRDefault="00786BF9">
      <w:pPr>
        <w:pStyle w:val="NormalWeb"/>
        <w:keepNext/>
        <w:spacing w:before="120" w:beforeAutospacing="0" w:after="0" w:afterAutospacing="0"/>
        <w:jc w:val="both"/>
        <w:rPr>
          <w:rFonts w:ascii="Arial" w:hAnsi="Arial" w:cs="Arial"/>
          <w:sz w:val="20"/>
          <w:szCs w:val="20"/>
        </w:rPr>
      </w:pPr>
      <w:r>
        <w:rPr>
          <w:rFonts w:ascii="Arial" w:hAnsi="Arial" w:cs="Arial"/>
          <w:sz w:val="20"/>
          <w:szCs w:val="20"/>
        </w:rPr>
        <w:t xml:space="preserve">Date: Thursday, December 7, 2023 </w:t>
      </w:r>
    </w:p>
    <w:p w14:paraId="5F0A64B7"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Time: 8:30 a.m. Pacific Time </w:t>
      </w:r>
    </w:p>
    <w:p w14:paraId="2CC6B84B"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rPr>
        <w:t xml:space="preserve">Virtual Shareholder Meeting: </w:t>
      </w:r>
    </w:p>
    <w:p w14:paraId="5E98D9BB"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u w:val="single"/>
        </w:rPr>
        <w:t xml:space="preserve">www.virtualshareholdermeeting.com/MSFT23 </w:t>
      </w:r>
    </w:p>
    <w:p w14:paraId="28E5B586"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sz w:val="20"/>
          <w:szCs w:val="20"/>
          <w:u w:val="single"/>
        </w:rPr>
        <w:t xml:space="preserve">Submit Your Question </w:t>
      </w:r>
    </w:p>
    <w:p w14:paraId="0F71A050" w14:textId="77777777" w:rsidR="00572D45" w:rsidRDefault="00786BF9">
      <w:pPr>
        <w:pStyle w:val="NormalWeb"/>
        <w:spacing w:before="120" w:beforeAutospacing="0" w:after="0" w:afterAutospacing="0"/>
        <w:jc w:val="both"/>
        <w:rPr>
          <w:rFonts w:ascii="Arial" w:hAnsi="Arial" w:cs="Arial"/>
          <w:sz w:val="20"/>
          <w:szCs w:val="20"/>
        </w:rPr>
      </w:pPr>
      <w:r>
        <w:rPr>
          <w:rFonts w:ascii="Arial" w:hAnsi="Arial" w:cs="Arial"/>
          <w:sz w:val="20"/>
          <w:szCs w:val="20"/>
        </w:rPr>
        <w:t xml:space="preserve">We invite you to submit any questions via the proxy voting site at </w:t>
      </w:r>
      <w:r>
        <w:rPr>
          <w:rFonts w:ascii="Arial" w:hAnsi="Arial" w:cs="Arial"/>
          <w:sz w:val="20"/>
          <w:szCs w:val="20"/>
          <w:u w:val="single"/>
        </w:rPr>
        <w:t>www.proxyvote.com</w:t>
      </w:r>
      <w:r>
        <w:rPr>
          <w:rFonts w:ascii="Arial" w:hAnsi="Arial" w:cs="Arial"/>
          <w:sz w:val="20"/>
          <w:szCs w:val="20"/>
        </w:rPr>
        <w:t xml:space="preserve">. We will include as many of your questions as possible during the Q&amp;A session of the meeting and will provide answers to questions on the Microsoft Investor Relations website under the Annual Meeting page. </w:t>
      </w:r>
    </w:p>
    <w:p w14:paraId="151FCD3F"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sz w:val="20"/>
          <w:szCs w:val="20"/>
          <w:u w:val="single"/>
        </w:rPr>
        <w:t xml:space="preserve">Registered Shareholder Services </w:t>
      </w:r>
    </w:p>
    <w:p w14:paraId="00119580" w14:textId="77777777" w:rsidR="00572D45" w:rsidRDefault="00786BF9">
      <w:pPr>
        <w:pStyle w:val="NormalWeb"/>
        <w:keepNext/>
        <w:spacing w:before="120" w:beforeAutospacing="0" w:after="0" w:afterAutospacing="0"/>
        <w:jc w:val="both"/>
        <w:rPr>
          <w:rFonts w:ascii="Arial" w:hAnsi="Arial" w:cs="Arial"/>
          <w:sz w:val="20"/>
          <w:szCs w:val="20"/>
        </w:rPr>
      </w:pPr>
      <w:r>
        <w:rPr>
          <w:rFonts w:ascii="Arial" w:hAnsi="Arial" w:cs="Arial"/>
          <w:sz w:val="20"/>
          <w:szCs w:val="20"/>
        </w:rPr>
        <w:t xml:space="preserve">Computershare, our transfer agent, can help you with a variety of </w:t>
      </w:r>
      <w:proofErr w:type="gramStart"/>
      <w:r>
        <w:rPr>
          <w:rFonts w:ascii="Arial" w:hAnsi="Arial" w:cs="Arial"/>
          <w:sz w:val="20"/>
          <w:szCs w:val="20"/>
        </w:rPr>
        <w:t>shareholder related</w:t>
      </w:r>
      <w:proofErr w:type="gramEnd"/>
      <w:r>
        <w:rPr>
          <w:rFonts w:ascii="Arial" w:hAnsi="Arial" w:cs="Arial"/>
          <w:sz w:val="20"/>
          <w:szCs w:val="20"/>
        </w:rPr>
        <w:t xml:space="preserve"> services including: </w:t>
      </w:r>
    </w:p>
    <w:p w14:paraId="3DA0F809" w14:textId="77777777" w:rsidR="00572D45" w:rsidRDefault="00786BF9">
      <w:pPr>
        <w:pStyle w:val="NormalWeb"/>
        <w:spacing w:before="0" w:beforeAutospacing="0" w:after="0" w:afterAutospacing="0"/>
        <w:ind w:left="800" w:hanging="30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Change of address </w:t>
      </w:r>
    </w:p>
    <w:p w14:paraId="63585560" w14:textId="77777777" w:rsidR="00572D45" w:rsidRDefault="00786BF9">
      <w:pPr>
        <w:pStyle w:val="NormalWeb"/>
        <w:spacing w:before="0" w:beforeAutospacing="0" w:after="0" w:afterAutospacing="0"/>
        <w:ind w:left="800" w:hanging="30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Lost stock certificates </w:t>
      </w:r>
    </w:p>
    <w:p w14:paraId="4ED01EC3" w14:textId="77777777" w:rsidR="00572D45" w:rsidRDefault="00786BF9">
      <w:pPr>
        <w:pStyle w:val="NormalWeb"/>
        <w:spacing w:before="0" w:beforeAutospacing="0" w:after="0" w:afterAutospacing="0"/>
        <w:ind w:left="800" w:hanging="30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Transfer of stock to another person </w:t>
      </w:r>
    </w:p>
    <w:p w14:paraId="21390558" w14:textId="77777777" w:rsidR="00572D45" w:rsidRDefault="00786BF9">
      <w:pPr>
        <w:pStyle w:val="NormalWeb"/>
        <w:spacing w:before="0" w:beforeAutospacing="0" w:after="0" w:afterAutospacing="0"/>
        <w:ind w:left="800" w:hanging="300"/>
        <w:jc w:val="both"/>
        <w:rPr>
          <w:rFonts w:ascii="Arial" w:hAnsi="Arial" w:cs="Arial"/>
          <w:sz w:val="20"/>
          <w:szCs w:val="20"/>
        </w:rPr>
      </w:pPr>
      <w:r>
        <w:rPr>
          <w:rFonts w:ascii="Arial" w:hAnsi="Arial" w:cs="Arial"/>
          <w:sz w:val="20"/>
          <w:szCs w:val="20"/>
        </w:rPr>
        <w:t>•</w:t>
      </w:r>
      <w:r>
        <w:rPr>
          <w:rFonts w:ascii="Arial" w:hAnsi="Arial" w:cs="Arial"/>
          <w:sz w:val="20"/>
          <w:szCs w:val="20"/>
        </w:rPr>
        <w:tab/>
        <w:t xml:space="preserve">Additional administrative services </w:t>
      </w:r>
    </w:p>
    <w:p w14:paraId="238EC707" w14:textId="77777777" w:rsidR="00572D45" w:rsidRDefault="00786BF9">
      <w:pPr>
        <w:pStyle w:val="NormalWeb"/>
        <w:spacing w:before="180" w:beforeAutospacing="0" w:after="0" w:afterAutospacing="0"/>
        <w:jc w:val="both"/>
        <w:rPr>
          <w:sz w:val="2"/>
          <w:szCs w:val="2"/>
        </w:rPr>
      </w:pPr>
      <w:r>
        <w:rPr>
          <w:sz w:val="2"/>
          <w:szCs w:val="2"/>
        </w:rPr>
        <w:t> </w:t>
      </w:r>
    </w:p>
    <w:p w14:paraId="37762B04" w14:textId="77777777" w:rsidR="00572D45" w:rsidRDefault="00786BF9">
      <w:pPr>
        <w:pStyle w:val="NormalWeb"/>
        <w:spacing w:before="240" w:beforeAutospacing="0" w:after="0" w:afterAutospacing="0"/>
        <w:jc w:val="both"/>
        <w:rPr>
          <w:rFonts w:ascii="Arial" w:hAnsi="Arial" w:cs="Arial"/>
          <w:sz w:val="20"/>
          <w:szCs w:val="20"/>
        </w:rPr>
      </w:pPr>
      <w:r>
        <w:rPr>
          <w:rFonts w:ascii="Arial" w:hAnsi="Arial" w:cs="Arial"/>
          <w:sz w:val="20"/>
          <w:szCs w:val="20"/>
        </w:rPr>
        <w:t xml:space="preserve">Computershare also administers a direct stock purchase plan and a dividend reinvestment program for the company. </w:t>
      </w:r>
    </w:p>
    <w:p w14:paraId="4B5CF94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Contact Computershare directly to find out more about these services and programs at 800-285-7772, option 1, or visit online at: </w:t>
      </w:r>
    </w:p>
    <w:p w14:paraId="48D3841D"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u w:val="single"/>
        </w:rPr>
        <w:t>https://www.computershare.com/Microsoft</w:t>
      </w:r>
      <w:r>
        <w:rPr>
          <w:rFonts w:ascii="Arial" w:hAnsi="Arial" w:cs="Arial"/>
          <w:sz w:val="20"/>
          <w:szCs w:val="20"/>
        </w:rPr>
        <w:t xml:space="preserve"> </w:t>
      </w:r>
    </w:p>
    <w:p w14:paraId="75802147"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You can e-mail the transfer agent at: </w:t>
      </w:r>
    </w:p>
    <w:p w14:paraId="4F898B57" w14:textId="77777777" w:rsidR="00572D45" w:rsidRDefault="00786BF9">
      <w:pPr>
        <w:pStyle w:val="NormalWeb"/>
        <w:keepNext/>
        <w:spacing w:before="0" w:beforeAutospacing="0" w:after="0" w:afterAutospacing="0"/>
        <w:jc w:val="both"/>
        <w:rPr>
          <w:rFonts w:ascii="Arial" w:hAnsi="Arial" w:cs="Arial"/>
          <w:sz w:val="20"/>
          <w:szCs w:val="20"/>
        </w:rPr>
      </w:pPr>
      <w:r>
        <w:rPr>
          <w:rFonts w:ascii="Arial" w:hAnsi="Arial" w:cs="Arial"/>
          <w:sz w:val="20"/>
          <w:szCs w:val="20"/>
          <w:u w:val="single"/>
        </w:rPr>
        <w:t xml:space="preserve">web.queries@computershare.com </w:t>
      </w:r>
    </w:p>
    <w:p w14:paraId="6AB36DD5"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You can also send mail to the transfer agent at: </w:t>
      </w:r>
    </w:p>
    <w:p w14:paraId="00896D6F"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Computershare </w:t>
      </w:r>
    </w:p>
    <w:p w14:paraId="3337E1C3"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P.O. Box 505000 </w:t>
      </w:r>
    </w:p>
    <w:p w14:paraId="01DCD6A7" w14:textId="77777777" w:rsidR="00572D45" w:rsidRDefault="00786BF9">
      <w:pPr>
        <w:pStyle w:val="NormalWeb"/>
        <w:keepNext/>
        <w:spacing w:before="0" w:beforeAutospacing="0" w:after="0" w:afterAutospacing="0"/>
        <w:ind w:firstLine="400"/>
        <w:jc w:val="both"/>
        <w:rPr>
          <w:rFonts w:ascii="Arial" w:hAnsi="Arial" w:cs="Arial"/>
          <w:sz w:val="20"/>
          <w:szCs w:val="20"/>
        </w:rPr>
      </w:pPr>
      <w:r>
        <w:rPr>
          <w:rFonts w:ascii="Arial" w:hAnsi="Arial" w:cs="Arial"/>
          <w:sz w:val="20"/>
          <w:szCs w:val="20"/>
        </w:rPr>
        <w:t xml:space="preserve">Louisville, KY 40233-5000 </w:t>
      </w:r>
    </w:p>
    <w:p w14:paraId="1023775C"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Shareholders can sign up for electronic alerts to access the annual report and proxy statement online. The service gets you the information you need faster </w:t>
      </w:r>
      <w:proofErr w:type="gramStart"/>
      <w:r>
        <w:rPr>
          <w:rFonts w:ascii="Arial" w:hAnsi="Arial" w:cs="Arial"/>
          <w:sz w:val="20"/>
          <w:szCs w:val="20"/>
        </w:rPr>
        <w:t>and also</w:t>
      </w:r>
      <w:proofErr w:type="gramEnd"/>
      <w:r>
        <w:rPr>
          <w:rFonts w:ascii="Arial" w:hAnsi="Arial" w:cs="Arial"/>
          <w:sz w:val="20"/>
          <w:szCs w:val="20"/>
        </w:rPr>
        <w:t xml:space="preserve"> gives you the power and convenience of online proxy voting. To sign up for this free service, visit the Annual Report site on the Investor Relations website at: </w:t>
      </w:r>
      <w:r>
        <w:rPr>
          <w:rFonts w:ascii="Arial" w:hAnsi="Arial" w:cs="Arial"/>
          <w:sz w:val="20"/>
          <w:szCs w:val="20"/>
          <w:u w:val="single"/>
        </w:rPr>
        <w:t>http://www.microsoft.com/investor/AnnualReports/default.aspx</w:t>
      </w:r>
      <w:r>
        <w:rPr>
          <w:rFonts w:ascii="Arial" w:hAnsi="Arial" w:cs="Arial"/>
          <w:sz w:val="20"/>
          <w:szCs w:val="20"/>
        </w:rPr>
        <w:t xml:space="preserve"> </w:t>
      </w:r>
    </w:p>
    <w:p w14:paraId="3BA6C679" w14:textId="77777777" w:rsidR="00572D45" w:rsidRDefault="00786BF9">
      <w:pPr>
        <w:pStyle w:val="NormalWeb"/>
        <w:keepNext/>
        <w:spacing w:before="360" w:beforeAutospacing="0" w:after="0" w:afterAutospacing="0"/>
        <w:jc w:val="both"/>
        <w:rPr>
          <w:rFonts w:ascii="Arial" w:hAnsi="Arial" w:cs="Arial"/>
          <w:sz w:val="20"/>
          <w:szCs w:val="20"/>
        </w:rPr>
      </w:pPr>
      <w:r>
        <w:rPr>
          <w:rFonts w:ascii="Arial" w:hAnsi="Arial" w:cs="Arial"/>
          <w:sz w:val="20"/>
          <w:szCs w:val="20"/>
          <w:u w:val="single"/>
        </w:rPr>
        <w:t xml:space="preserve">Environmental, Social, and Governance (ESG)/Corporate Social Responsibility </w:t>
      </w:r>
    </w:p>
    <w:p w14:paraId="0818F214" w14:textId="77777777" w:rsidR="00572D45" w:rsidRDefault="00786BF9">
      <w:pPr>
        <w:pStyle w:val="NormalWeb"/>
        <w:spacing w:before="120" w:beforeAutospacing="0" w:after="0" w:afterAutospacing="0"/>
        <w:jc w:val="both"/>
        <w:rPr>
          <w:rFonts w:ascii="Arial" w:hAnsi="Arial" w:cs="Arial"/>
          <w:sz w:val="20"/>
          <w:szCs w:val="20"/>
        </w:rPr>
      </w:pPr>
      <w:r>
        <w:rPr>
          <w:rFonts w:ascii="Arial" w:hAnsi="Arial" w:cs="Arial"/>
          <w:sz w:val="20"/>
          <w:szCs w:val="20"/>
        </w:rPr>
        <w:t xml:space="preserve">Many of our shareholders are focused on environmental, social, and governance topics. To meet the expectations of our stakeholders and </w:t>
      </w:r>
      <w:proofErr w:type="gramStart"/>
      <w:r>
        <w:rPr>
          <w:rFonts w:ascii="Arial" w:hAnsi="Arial" w:cs="Arial"/>
          <w:sz w:val="20"/>
          <w:szCs w:val="20"/>
        </w:rPr>
        <w:t>to and</w:t>
      </w:r>
      <w:proofErr w:type="gramEnd"/>
      <w:r>
        <w:rPr>
          <w:rFonts w:ascii="Arial" w:hAnsi="Arial" w:cs="Arial"/>
          <w:sz w:val="20"/>
          <w:szCs w:val="20"/>
        </w:rPr>
        <w:t xml:space="preserve"> maintain their trust, we are committed to conducting our business in ways that are principled, transparent, and accountable. Microsoft has made a broad range of environmental and social commitments to make a significant positive impact on important global issues. Microsoft’s Board of Directors provides insight, feedback, and oversight across a broad range of environmental and social matters. </w:t>
      </w:r>
      <w:proofErr w:type="gramStart"/>
      <w:r>
        <w:rPr>
          <w:rFonts w:ascii="Arial" w:hAnsi="Arial" w:cs="Arial"/>
          <w:sz w:val="20"/>
          <w:szCs w:val="20"/>
        </w:rPr>
        <w:t>In particular, among</w:t>
      </w:r>
      <w:proofErr w:type="gramEnd"/>
      <w:r>
        <w:rPr>
          <w:rFonts w:ascii="Arial" w:hAnsi="Arial" w:cs="Arial"/>
          <w:sz w:val="20"/>
          <w:szCs w:val="20"/>
        </w:rPr>
        <w:t xml:space="preserve"> the responsibilities of the Board’s Environmental, Social, and Public Policy Committee is to review and provide guidance to the Board and management about the Company’s policies and programs that relate to corporate social responsibility. </w:t>
      </w:r>
    </w:p>
    <w:p w14:paraId="400BAA74" w14:textId="77777777" w:rsidR="00572D45" w:rsidRDefault="00786BF9">
      <w:pPr>
        <w:pStyle w:val="NormalWeb"/>
        <w:keepNext/>
        <w:spacing w:before="240" w:beforeAutospacing="0" w:after="0" w:afterAutospacing="0"/>
        <w:jc w:val="both"/>
        <w:rPr>
          <w:rFonts w:ascii="Arial" w:hAnsi="Arial" w:cs="Arial"/>
          <w:sz w:val="20"/>
          <w:szCs w:val="20"/>
        </w:rPr>
      </w:pPr>
      <w:r>
        <w:rPr>
          <w:rFonts w:ascii="Arial" w:hAnsi="Arial" w:cs="Arial"/>
          <w:sz w:val="20"/>
          <w:szCs w:val="20"/>
        </w:rPr>
        <w:t xml:space="preserve">For </w:t>
      </w:r>
      <w:proofErr w:type="gramStart"/>
      <w:r>
        <w:rPr>
          <w:rFonts w:ascii="Arial" w:hAnsi="Arial" w:cs="Arial"/>
          <w:sz w:val="20"/>
          <w:szCs w:val="20"/>
        </w:rPr>
        <w:t>more</w:t>
      </w:r>
      <w:proofErr w:type="gramEnd"/>
      <w:r>
        <w:rPr>
          <w:rFonts w:ascii="Arial" w:hAnsi="Arial" w:cs="Arial"/>
          <w:sz w:val="20"/>
          <w:szCs w:val="20"/>
        </w:rPr>
        <w:t xml:space="preserve"> about Microsoft’s CSR commitments and performance, please visit: </w:t>
      </w:r>
    </w:p>
    <w:p w14:paraId="1A96FF08" w14:textId="77777777" w:rsidR="00572D45" w:rsidRDefault="00786BF9">
      <w:pPr>
        <w:pStyle w:val="NormalWeb"/>
        <w:spacing w:before="0" w:beforeAutospacing="0" w:after="0" w:afterAutospacing="0"/>
        <w:jc w:val="both"/>
        <w:rPr>
          <w:rFonts w:ascii="Arial" w:hAnsi="Arial" w:cs="Arial"/>
          <w:sz w:val="20"/>
          <w:szCs w:val="20"/>
        </w:rPr>
      </w:pPr>
      <w:r>
        <w:rPr>
          <w:rFonts w:ascii="Arial" w:hAnsi="Arial" w:cs="Arial"/>
          <w:sz w:val="20"/>
          <w:szCs w:val="20"/>
          <w:u w:val="single"/>
        </w:rPr>
        <w:t>www.microsoft.com/transparency</w:t>
      </w:r>
      <w:r>
        <w:rPr>
          <w:rFonts w:ascii="Arial" w:hAnsi="Arial" w:cs="Arial"/>
          <w:sz w:val="20"/>
          <w:szCs w:val="20"/>
        </w:rPr>
        <w:t xml:space="preserve">. </w:t>
      </w:r>
    </w:p>
    <w:p w14:paraId="2DC2960C" w14:textId="77777777" w:rsidR="00572D45" w:rsidRDefault="00786BF9">
      <w:pPr>
        <w:pStyle w:val="NormalWeb"/>
        <w:spacing w:before="180" w:beforeAutospacing="0" w:after="0" w:afterAutospacing="0"/>
        <w:jc w:val="both"/>
        <w:rPr>
          <w:sz w:val="2"/>
          <w:szCs w:val="2"/>
        </w:rPr>
      </w:pPr>
      <w:r>
        <w:rPr>
          <w:sz w:val="2"/>
          <w:szCs w:val="2"/>
        </w:rPr>
        <w:t> </w:t>
      </w:r>
    </w:p>
    <w:p w14:paraId="1D03106B" w14:textId="77777777" w:rsidR="00572D45" w:rsidRDefault="00786BF9">
      <w:pPr>
        <w:pStyle w:val="NormalWeb"/>
        <w:keepNext/>
        <w:spacing w:before="0" w:beforeAutospacing="0" w:after="0" w:afterAutospacing="0"/>
        <w:jc w:val="both"/>
      </w:pPr>
      <w:r>
        <w:t> </w:t>
      </w:r>
    </w:p>
    <w:p w14:paraId="1999AC58" w14:textId="77777777" w:rsidR="00572D45" w:rsidRDefault="00572D45">
      <w:pPr>
        <w:pStyle w:val="NormalWeb"/>
        <w:keepNext/>
        <w:spacing w:before="0" w:beforeAutospacing="0" w:after="0" w:afterAutospacing="0"/>
        <w:jc w:val="both"/>
        <w:rPr>
          <w:sz w:val="294"/>
          <w:szCs w:val="294"/>
        </w:rPr>
        <w:sectPr w:rsidR="00572D45" w:rsidSect="00A629E0">
          <w:type w:val="continuous"/>
          <w:pgSz w:w="12240" w:h="15840" w:code="1"/>
          <w:pgMar w:top="720" w:right="720" w:bottom="720" w:left="720" w:header="720" w:footer="720" w:gutter="0"/>
          <w:pgNumType w:start="1"/>
          <w:cols w:num="2" w:space="720"/>
          <w:docGrid w:linePitch="326"/>
        </w:sectPr>
      </w:pPr>
    </w:p>
    <w:p w14:paraId="37756CC8" w14:textId="77777777" w:rsidR="00572D45" w:rsidRDefault="00786BF9">
      <w:pPr>
        <w:pStyle w:val="NormalWeb"/>
        <w:keepNext/>
        <w:spacing w:before="0" w:beforeAutospacing="0" w:after="0" w:afterAutospacing="0"/>
        <w:jc w:val="both"/>
        <w:rPr>
          <w:sz w:val="294"/>
          <w:szCs w:val="294"/>
        </w:rPr>
      </w:pPr>
      <w:r>
        <w:rPr>
          <w:sz w:val="294"/>
          <w:szCs w:val="294"/>
        </w:rPr>
        <w:lastRenderedPageBreak/>
        <w:t> </w:t>
      </w:r>
    </w:p>
    <w:p w14:paraId="2EDB1311" w14:textId="77777777" w:rsidR="00572D45" w:rsidRDefault="00786BF9">
      <w:pPr>
        <w:pStyle w:val="NormalWeb"/>
        <w:keepNext/>
        <w:spacing w:before="0" w:beforeAutospacing="0" w:after="0" w:afterAutospacing="0"/>
        <w:jc w:val="both"/>
        <w:rPr>
          <w:sz w:val="120"/>
          <w:szCs w:val="120"/>
        </w:rPr>
      </w:pPr>
      <w:r>
        <w:rPr>
          <w:sz w:val="120"/>
          <w:szCs w:val="120"/>
        </w:rPr>
        <w:t> </w:t>
      </w:r>
    </w:p>
    <w:p w14:paraId="257747EC" w14:textId="77777777" w:rsidR="00572D45" w:rsidRDefault="00786BF9">
      <w:pPr>
        <w:pStyle w:val="NormalWeb"/>
        <w:keepNext/>
        <w:spacing w:before="0" w:beforeAutospacing="0" w:after="0" w:afterAutospacing="0"/>
        <w:jc w:val="both"/>
        <w:rPr>
          <w:sz w:val="60"/>
          <w:szCs w:val="60"/>
        </w:rPr>
      </w:pPr>
      <w:r>
        <w:rPr>
          <w:sz w:val="60"/>
          <w:szCs w:val="60"/>
        </w:rPr>
        <w:t> </w:t>
      </w:r>
    </w:p>
    <w:p w14:paraId="6C0EECEB" w14:textId="2E16DE6E" w:rsidR="00572D45" w:rsidRDefault="00786BF9">
      <w:pPr>
        <w:pStyle w:val="NormalWeb"/>
        <w:spacing w:before="0" w:beforeAutospacing="0" w:after="0" w:afterAutospacing="0"/>
        <w:jc w:val="center"/>
      </w:pPr>
      <w:r>
        <w:rPr>
          <w:noProof/>
        </w:rPr>
        <w:drawing>
          <wp:inline distT="0" distB="0" distL="0" distR="0" wp14:anchorId="47EA1369" wp14:editId="76E526D7">
            <wp:extent cx="1701800" cy="7683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701800" cy="768350"/>
                    </a:xfrm>
                    <a:prstGeom prst="rect">
                      <a:avLst/>
                    </a:prstGeom>
                    <a:noFill/>
                    <a:ln>
                      <a:noFill/>
                    </a:ln>
                  </pic:spPr>
                </pic:pic>
              </a:graphicData>
            </a:graphic>
          </wp:inline>
        </w:drawing>
      </w:r>
    </w:p>
    <w:p w14:paraId="13A3D874" w14:textId="77777777" w:rsidR="00572D45" w:rsidRDefault="00572D45">
      <w:pPr>
        <w:jc w:val="both"/>
      </w:pPr>
    </w:p>
    <w:sectPr w:rsidR="00572D45">
      <w:footerReference w:type="default" r:id="rId12"/>
      <w:pgSz w:w="12240" w:h="15840" w:code="1"/>
      <w:pgMar w:top="720" w:right="720" w:bottom="720" w:left="720" w:header="720" w:footer="7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FFBBD0" w14:textId="77777777" w:rsidR="00572D45" w:rsidRDefault="00786BF9">
      <w:r>
        <w:separator/>
      </w:r>
    </w:p>
  </w:endnote>
  <w:endnote w:type="continuationSeparator" w:id="0">
    <w:p w14:paraId="2190EFA5" w14:textId="77777777" w:rsidR="00572D45" w:rsidRDefault="00786B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09F42" w14:textId="77777777" w:rsidR="00572D45" w:rsidRDefault="00786BF9">
    <w:pPr>
      <w:pStyle w:val="Footer"/>
      <w:spacing w:before="120"/>
      <w:jc w:val="center"/>
      <w:rPr>
        <w:rFonts w:ascii="Arial" w:hAnsi="Arial" w:cs="Arial"/>
        <w:sz w:val="20"/>
      </w:rPr>
    </w:pPr>
    <w:r>
      <w:rPr>
        <w:rFonts w:ascii="Arial" w:hAnsi="Arial" w:cs="Arial"/>
        <w:sz w:val="20"/>
      </w:rPr>
      <w:fldChar w:fldCharType="begin"/>
    </w:r>
    <w:r>
      <w:rPr>
        <w:rFonts w:ascii="Arial" w:hAnsi="Arial" w:cs="Arial"/>
        <w:sz w:val="20"/>
      </w:rPr>
      <w:instrText xml:space="preserve"> PAGE   \* MERGEFORMAT </w:instrText>
    </w:r>
    <w:r>
      <w:rPr>
        <w:rFonts w:ascii="Arial" w:hAnsi="Arial" w:cs="Arial"/>
        <w:sz w:val="20"/>
      </w:rPr>
      <w:fldChar w:fldCharType="separate"/>
    </w:r>
    <w:r>
      <w:rPr>
        <w:rFonts w:ascii="Arial" w:hAnsi="Arial" w:cs="Arial"/>
        <w:noProof/>
        <w:sz w:val="20"/>
      </w:rPr>
      <w:t>69</w:t>
    </w:r>
    <w:r>
      <w:rPr>
        <w:rFonts w:ascii="Arial" w:hAnsi="Arial" w:cs="Arial"/>
        <w:noProof/>
        <w:sz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F7307A" w14:textId="77777777" w:rsidR="00572D45" w:rsidRDefault="00572D45">
    <w:pPr>
      <w:pStyle w:val="Footer"/>
      <w:spacing w:before="120"/>
      <w:jc w:val="center"/>
      <w:rPr>
        <w:rFonts w:ascii="Arial" w:hAnsi="Arial" w:cs="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71367D" w14:textId="77777777" w:rsidR="00572D45" w:rsidRDefault="00786BF9">
      <w:r>
        <w:separator/>
      </w:r>
    </w:p>
  </w:footnote>
  <w:footnote w:type="continuationSeparator" w:id="0">
    <w:p w14:paraId="771C6D38" w14:textId="77777777" w:rsidR="00572D45" w:rsidRDefault="00786BF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doNotValidateAgainstSchema/>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D45"/>
    <w:rsid w:val="00110CB6"/>
    <w:rsid w:val="0049267E"/>
    <w:rsid w:val="00572D45"/>
    <w:rsid w:val="0060692A"/>
    <w:rsid w:val="006728A5"/>
    <w:rsid w:val="00786BF9"/>
    <w:rsid w:val="00860233"/>
    <w:rsid w:val="008A4485"/>
    <w:rsid w:val="00A629E0"/>
    <w:rsid w:val="00BB64C8"/>
    <w:rsid w:val="00EE132B"/>
    <w:rsid w:val="00F77F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shapelayout v:ext="edit">
      <o:idmap v:ext="edit" data="1"/>
    </o:shapelayout>
  </w:shapeDefaults>
  <w:decimalSymbol w:val="."/>
  <w:listSeparator w:val=","/>
  <w14:docId w14:val="540001F5"/>
  <w15:chartTrackingRefBased/>
  <w15:docId w15:val="{F1BF394D-A3B4-43F5-81E6-C1CC53960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1">
    <w:name w:val="H1"/>
    <w:pPr>
      <w:spacing w:line="240" w:lineRule="exact"/>
      <w:jc w:val="center"/>
    </w:pPr>
    <w:rPr>
      <w:b/>
      <w:noProof/>
    </w:rPr>
  </w:style>
  <w:style w:type="paragraph" w:customStyle="1" w:styleId="H2">
    <w:name w:val="H2"/>
    <w:pPr>
      <w:spacing w:line="240" w:lineRule="exact"/>
    </w:pPr>
    <w:rPr>
      <w:b/>
      <w:noProof/>
    </w:rPr>
  </w:style>
  <w:style w:type="paragraph" w:customStyle="1" w:styleId="H3">
    <w:name w:val="H3"/>
    <w:pPr>
      <w:spacing w:line="240" w:lineRule="exact"/>
      <w:jc w:val="right"/>
    </w:pPr>
    <w:rPr>
      <w:b/>
      <w:noProof/>
    </w:rPr>
  </w:style>
  <w:style w:type="paragraph" w:customStyle="1" w:styleId="H4">
    <w:name w:val="H4"/>
    <w:pPr>
      <w:spacing w:line="240" w:lineRule="exact"/>
      <w:jc w:val="center"/>
    </w:pPr>
    <w:rPr>
      <w:i/>
      <w:noProof/>
    </w:rPr>
  </w:style>
  <w:style w:type="paragraph" w:customStyle="1" w:styleId="H4X">
    <w:name w:val="H4X"/>
    <w:pPr>
      <w:spacing w:line="240" w:lineRule="exact"/>
      <w:jc w:val="center"/>
    </w:pPr>
    <w:rPr>
      <w:b/>
      <w:i/>
      <w:noProof/>
    </w:rPr>
  </w:style>
  <w:style w:type="paragraph" w:customStyle="1" w:styleId="H5">
    <w:name w:val="H5"/>
    <w:pPr>
      <w:spacing w:line="240" w:lineRule="exact"/>
    </w:pPr>
    <w:rPr>
      <w:i/>
      <w:noProof/>
    </w:rPr>
  </w:style>
  <w:style w:type="paragraph" w:customStyle="1" w:styleId="H5X">
    <w:name w:val="H5X"/>
    <w:pPr>
      <w:spacing w:line="240" w:lineRule="exact"/>
    </w:pPr>
    <w:rPr>
      <w:b/>
      <w:i/>
      <w:noProof/>
    </w:rPr>
  </w:style>
  <w:style w:type="paragraph" w:customStyle="1" w:styleId="H6">
    <w:name w:val="H6"/>
    <w:pPr>
      <w:spacing w:line="240" w:lineRule="exact"/>
      <w:jc w:val="right"/>
    </w:pPr>
    <w:rPr>
      <w:i/>
      <w:noProof/>
    </w:rPr>
  </w:style>
  <w:style w:type="paragraph" w:customStyle="1" w:styleId="H6X">
    <w:name w:val="H6X"/>
    <w:pPr>
      <w:spacing w:line="240" w:lineRule="exact"/>
      <w:jc w:val="right"/>
    </w:pPr>
    <w:rPr>
      <w:b/>
      <w:i/>
      <w:noProof/>
    </w:rPr>
  </w:style>
  <w:style w:type="paragraph" w:customStyle="1" w:styleId="H7">
    <w:name w:val="H7"/>
    <w:pPr>
      <w:spacing w:line="240" w:lineRule="exact"/>
      <w:jc w:val="center"/>
    </w:pPr>
    <w:rPr>
      <w:noProof/>
    </w:rPr>
  </w:style>
  <w:style w:type="paragraph" w:customStyle="1" w:styleId="H8">
    <w:name w:val="H8"/>
    <w:pPr>
      <w:spacing w:line="240" w:lineRule="exact"/>
    </w:pPr>
    <w:rPr>
      <w:noProof/>
    </w:rPr>
  </w:style>
  <w:style w:type="paragraph" w:customStyle="1" w:styleId="H9">
    <w:name w:val="H9"/>
    <w:pPr>
      <w:spacing w:line="240" w:lineRule="exact"/>
      <w:jc w:val="right"/>
    </w:pPr>
    <w:rPr>
      <w:noProof/>
    </w:rPr>
  </w:style>
  <w:style w:type="paragraph" w:customStyle="1" w:styleId="I1">
    <w:name w:val="I1"/>
    <w:pPr>
      <w:spacing w:line="240" w:lineRule="exact"/>
      <w:ind w:left="240"/>
    </w:pPr>
    <w:rPr>
      <w:noProof/>
    </w:rPr>
  </w:style>
  <w:style w:type="paragraph" w:customStyle="1" w:styleId="I2">
    <w:name w:val="I2"/>
    <w:pPr>
      <w:spacing w:line="240" w:lineRule="exact"/>
      <w:ind w:left="480"/>
    </w:pPr>
    <w:rPr>
      <w:noProof/>
    </w:rPr>
  </w:style>
  <w:style w:type="paragraph" w:customStyle="1" w:styleId="I3">
    <w:name w:val="I3"/>
    <w:pPr>
      <w:spacing w:line="240" w:lineRule="exact"/>
      <w:ind w:left="720"/>
    </w:pPr>
    <w:rPr>
      <w:noProof/>
    </w:rPr>
  </w:style>
  <w:style w:type="paragraph" w:customStyle="1" w:styleId="I4">
    <w:name w:val="I4"/>
    <w:pPr>
      <w:spacing w:line="240" w:lineRule="exact"/>
      <w:ind w:left="960"/>
    </w:pPr>
    <w:rPr>
      <w:noProof/>
    </w:rPr>
  </w:style>
  <w:style w:type="paragraph" w:customStyle="1" w:styleId="IH1">
    <w:name w:val="IH1"/>
    <w:pPr>
      <w:spacing w:line="240" w:lineRule="exact"/>
      <w:ind w:left="200" w:hanging="200"/>
    </w:pPr>
    <w:rPr>
      <w:noProof/>
    </w:rPr>
  </w:style>
  <w:style w:type="paragraph" w:customStyle="1" w:styleId="IH2">
    <w:name w:val="IH2"/>
    <w:pPr>
      <w:ind w:left="400" w:hanging="400"/>
    </w:pPr>
    <w:rPr>
      <w:noProof/>
    </w:rPr>
  </w:style>
  <w:style w:type="paragraph" w:customStyle="1" w:styleId="IH3">
    <w:name w:val="IH3"/>
    <w:pPr>
      <w:tabs>
        <w:tab w:val="left" w:pos="2"/>
      </w:tabs>
      <w:spacing w:line="240" w:lineRule="exact"/>
      <w:ind w:left="500" w:hanging="500"/>
    </w:pPr>
    <w:rPr>
      <w:noProof/>
    </w:rPr>
  </w:style>
  <w:style w:type="paragraph" w:customStyle="1" w:styleId="P1">
    <w:name w:val="P1"/>
    <w:pPr>
      <w:spacing w:line="240" w:lineRule="exact"/>
    </w:pPr>
    <w:rPr>
      <w:noProof/>
    </w:rPr>
  </w:style>
  <w:style w:type="paragraph" w:customStyle="1" w:styleId="P2">
    <w:name w:val="P2"/>
    <w:pPr>
      <w:spacing w:line="240" w:lineRule="exact"/>
    </w:pPr>
    <w:rPr>
      <w:b/>
      <w:noProof/>
    </w:rPr>
  </w:style>
  <w:style w:type="paragraph" w:customStyle="1" w:styleId="P3">
    <w:name w:val="P3"/>
    <w:pPr>
      <w:spacing w:line="240" w:lineRule="exact"/>
    </w:pPr>
    <w:rPr>
      <w:i/>
      <w:noProof/>
    </w:rPr>
  </w:style>
  <w:style w:type="paragraph" w:customStyle="1" w:styleId="P4">
    <w:name w:val="P4"/>
    <w:pPr>
      <w:spacing w:line="240" w:lineRule="exact"/>
    </w:pPr>
    <w:rPr>
      <w:b/>
      <w:i/>
      <w:noProof/>
    </w:rPr>
  </w:style>
  <w:style w:type="paragraph" w:customStyle="1" w:styleId="LP10">
    <w:name w:val="LP10"/>
    <w:rPr>
      <w:noProof/>
    </w:rPr>
  </w:style>
  <w:style w:type="paragraph" w:customStyle="1" w:styleId="LP4">
    <w:name w:val="LP4"/>
    <w:rPr>
      <w:noProof/>
      <w:sz w:val="8"/>
    </w:rPr>
  </w:style>
  <w:style w:type="paragraph" w:customStyle="1" w:styleId="LP6">
    <w:name w:val="LP6"/>
    <w:pPr>
      <w:spacing w:line="120" w:lineRule="exact"/>
      <w:jc w:val="both"/>
    </w:pPr>
    <w:rPr>
      <w:noProof/>
      <w:sz w:val="12"/>
    </w:rPr>
  </w:style>
  <w:style w:type="paragraph" w:customStyle="1" w:styleId="LP8">
    <w:name w:val="LP8"/>
    <w:rPr>
      <w:noProof/>
      <w:sz w:val="16"/>
    </w:rPr>
  </w:style>
  <w:style w:type="paragraph" w:customStyle="1" w:styleId="LP12">
    <w:name w:val="LP12"/>
    <w:pPr>
      <w:spacing w:line="240" w:lineRule="exact"/>
      <w:jc w:val="both"/>
    </w:pPr>
    <w:rPr>
      <w:noProof/>
      <w:sz w:val="24"/>
    </w:rPr>
  </w:style>
  <w:style w:type="paragraph" w:customStyle="1" w:styleId="LP24">
    <w:name w:val="LP24"/>
    <w:pPr>
      <w:spacing w:line="480" w:lineRule="exact"/>
      <w:jc w:val="both"/>
    </w:pPr>
    <w:rPr>
      <w:noProof/>
      <w:sz w:val="48"/>
    </w:rPr>
  </w:style>
  <w:style w:type="paragraph" w:customStyle="1" w:styleId="LP18">
    <w:name w:val="LP18"/>
    <w:pPr>
      <w:spacing w:line="360" w:lineRule="exact"/>
      <w:jc w:val="both"/>
    </w:pPr>
    <w:rPr>
      <w:noProof/>
      <w:sz w:val="36"/>
    </w:rPr>
  </w:style>
  <w:style w:type="paragraph" w:customStyle="1" w:styleId="C8H">
    <w:name w:val="C8H"/>
    <w:pPr>
      <w:spacing w:line="160" w:lineRule="exact"/>
      <w:jc w:val="center"/>
    </w:pPr>
    <w:rPr>
      <w:b/>
      <w:noProof/>
      <w:sz w:val="16"/>
    </w:rPr>
  </w:style>
  <w:style w:type="paragraph" w:customStyle="1" w:styleId="ST10">
    <w:name w:val="ST10"/>
    <w:pPr>
      <w:spacing w:line="240" w:lineRule="exact"/>
    </w:pPr>
    <w:rPr>
      <w:noProof/>
    </w:rPr>
  </w:style>
  <w:style w:type="paragraph" w:customStyle="1" w:styleId="C10">
    <w:name w:val="C10"/>
    <w:pPr>
      <w:spacing w:line="240" w:lineRule="exact"/>
      <w:jc w:val="right"/>
    </w:pPr>
    <w:rPr>
      <w:noProof/>
    </w:rPr>
  </w:style>
  <w:style w:type="character" w:customStyle="1" w:styleId="doubleunderlines">
    <w:name w:val="doubleunderlines"/>
    <w:qFormat/>
    <w:rPr>
      <w:u w:val="double"/>
    </w:rPr>
  </w:style>
  <w:style w:type="paragraph" w:customStyle="1" w:styleId="msonormal0">
    <w:name w:val="msonormal"/>
    <w:basedOn w:val="Normal"/>
    <w:pPr>
      <w:spacing w:before="100" w:beforeAutospacing="1" w:after="100" w:afterAutospacing="1"/>
    </w:pPr>
    <w:rPr>
      <w:szCs w:val="24"/>
    </w:rPr>
  </w:style>
  <w:style w:type="paragraph" w:customStyle="1" w:styleId="TABLE">
    <w:name w:val="TABLE"/>
    <w:basedOn w:val="Normal"/>
    <w:pPr>
      <w:spacing w:line="240" w:lineRule="exact"/>
    </w:pPr>
    <w:rPr>
      <w:noProof/>
      <w:sz w:val="20"/>
    </w:rPr>
  </w:style>
  <w:style w:type="paragraph" w:customStyle="1" w:styleId="rrdColumnRuleStyle">
    <w:name w:val="rrdColumnRule_Style"/>
    <w:basedOn w:val="Normal"/>
    <w:pPr>
      <w:pBdr>
        <w:top w:val="single" w:sz="6" w:space="1" w:color="auto"/>
      </w:pBdr>
      <w:spacing w:before="20" w:line="40" w:lineRule="exact"/>
      <w:jc w:val="center"/>
    </w:pPr>
    <w:rPr>
      <w:sz w:val="8"/>
      <w:szCs w:val="8"/>
    </w:rPr>
  </w:style>
  <w:style w:type="paragraph" w:customStyle="1" w:styleId="rrdsinglerule">
    <w:name w:val="rrdsinglerule"/>
    <w:basedOn w:val="Normal"/>
    <w:next w:val="Normal"/>
    <w:pPr>
      <w:pBdr>
        <w:top w:val="single" w:sz="8" w:space="1" w:color="auto"/>
      </w:pBdr>
      <w:spacing w:before="20" w:line="20" w:lineRule="exact"/>
      <w:jc w:val="center"/>
    </w:pPr>
    <w:rPr>
      <w:sz w:val="8"/>
      <w:szCs w:val="8"/>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paragraph" w:styleId="NormalWeb">
    <w:name w:val="Normal (Web)"/>
    <w:basedOn w:val="Normal"/>
    <w:uiPriority w:val="99"/>
    <w:pPr>
      <w:spacing w:before="100" w:beforeAutospacing="1" w:after="100" w:afterAutospacing="1"/>
    </w:pPr>
    <w:rPr>
      <w:szCs w:val="24"/>
    </w:rPr>
  </w:style>
  <w:style w:type="paragraph" w:customStyle="1" w:styleId="rrddoublerule">
    <w:name w:val="rrddoublerule"/>
    <w:basedOn w:val="rrdsinglerule"/>
    <w:pPr>
      <w:pBdr>
        <w:top w:val="double" w:sz="6" w:space="1" w:color="auto"/>
      </w:pBdr>
    </w:pPr>
  </w:style>
  <w:style w:type="paragraph" w:customStyle="1" w:styleId="LA4">
    <w:name w:val="LA4"/>
    <w:basedOn w:val="Normal"/>
    <w:pPr>
      <w:spacing w:line="80" w:lineRule="exact"/>
    </w:pPr>
    <w:rPr>
      <w:sz w:val="8"/>
      <w:szCs w:val="8"/>
    </w:rPr>
  </w:style>
  <w:style w:type="paragraph" w:customStyle="1" w:styleId="la2">
    <w:name w:val="la2"/>
    <w:basedOn w:val="LP4"/>
    <w:next w:val="P1"/>
    <w:pPr>
      <w:spacing w:line="40" w:lineRule="exact"/>
    </w:pPr>
    <w:rPr>
      <w:szCs w:val="8"/>
    </w:rPr>
  </w:style>
  <w:style w:type="paragraph" w:customStyle="1" w:styleId="rco">
    <w:name w:val="rco"/>
    <w:pPr>
      <w:pBdr>
        <w:bottom w:val="single" w:sz="8" w:space="1" w:color="auto"/>
      </w:pBdr>
      <w:spacing w:line="80" w:lineRule="exact"/>
      <w:ind w:left="4320" w:right="4320"/>
      <w:jc w:val="center"/>
    </w:pPr>
    <w:rPr>
      <w:noProof/>
      <w:sz w:val="12"/>
    </w:rPr>
  </w:style>
  <w:style w:type="paragraph" w:customStyle="1" w:styleId="rfn">
    <w:name w:val="rfn"/>
    <w:autoRedefine/>
    <w:pPr>
      <w:pBdr>
        <w:bottom w:val="single" w:sz="6" w:space="1" w:color="auto"/>
      </w:pBdr>
      <w:spacing w:after="60" w:line="120" w:lineRule="exact"/>
      <w:ind w:right="7200"/>
    </w:pPr>
    <w:rPr>
      <w:noProof/>
      <w:sz w:val="12"/>
    </w:rPr>
  </w:style>
  <w:style w:type="character" w:customStyle="1" w:styleId="DefinedTerm">
    <w:name w:val="Defined Term"/>
    <w:basedOn w:val="DefaultParagraphFont"/>
  </w:style>
  <w:style w:type="character" w:customStyle="1" w:styleId="FooterChar">
    <w:name w:val="Footer Char"/>
    <w:link w:val="Footer"/>
    <w:uiPriority w:val="99"/>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52321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0D159DD-E7F3-4038-B0E4-A2A186DD45BD}">
  <ds:schemaRefs>
    <ds:schemaRef ds:uri="http://schemas.openxmlformats.org/officeDocument/2006/bibliography"/>
  </ds:schemaRefs>
</ds:datastoreItem>
</file>

<file path=docMetadata/LabelInfo.xml><?xml version="1.0" encoding="utf-8"?>
<clbl:labelList xmlns:clbl="http://schemas.microsoft.com/office/2020/mipLabelMetadata">
  <clbl:label id="{f42aa342-8706-4288-bd11-ebb85995028c}" enabled="1" method="Standard" siteId="{72f988bf-86f1-41af-91ab-2d7cd011db47}"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85</Pages>
  <Words>42296</Words>
  <Characters>241091</Characters>
  <Application>Microsoft Office Word</Application>
  <DocSecurity>0</DocSecurity>
  <Lines>2009</Lines>
  <Paragraphs>565</Paragraphs>
  <ScaleCrop>false</ScaleCrop>
  <Company/>
  <LinksUpToDate>false</LinksUpToDate>
  <CharactersWithSpaces>282822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Menard</dc:creator>
  <cp:keywords/>
  <cp:lastModifiedBy>Chris Menard</cp:lastModifiedBy>
  <cp:revision>2</cp:revision>
  <dcterms:created xsi:type="dcterms:W3CDTF">2025-02-22T13:41:00Z</dcterms:created>
  <dcterms:modified xsi:type="dcterms:W3CDTF">2025-02-22T13:41:00Z</dcterms:modified>
</cp:coreProperties>
</file>